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4E7" w:rsidRDefault="00D774E7" w:rsidP="00E5471B">
      <w:pPr>
        <w:shd w:val="clear" w:color="auto" w:fill="FFFFFF"/>
        <w:spacing w:before="240" w:after="240" w:line="336" w:lineRule="atLeast"/>
        <w:jc w:val="both"/>
        <w:textAlignment w:val="baseline"/>
        <w:rPr>
          <w:rFonts w:ascii="Times New Roman" w:eastAsia="Times New Roman" w:hAnsi="Times New Roman" w:cs="Times New Roman"/>
          <w:b/>
          <w:color w:val="454545"/>
          <w:sz w:val="24"/>
          <w:szCs w:val="24"/>
          <w:u w:val="single"/>
          <w:lang w:eastAsia="fr-FR"/>
        </w:rPr>
      </w:pPr>
      <w:r>
        <w:rPr>
          <w:rFonts w:ascii="Times New Roman" w:eastAsia="Times New Roman" w:hAnsi="Times New Roman" w:cs="Times New Roman"/>
          <w:b/>
          <w:color w:val="454545"/>
          <w:sz w:val="24"/>
          <w:szCs w:val="24"/>
          <w:u w:val="single"/>
          <w:lang w:eastAsia="fr-FR"/>
        </w:rPr>
        <w:t>Lycée Billes 2021-2022</w:t>
      </w:r>
    </w:p>
    <w:p w:rsidR="00D774E7" w:rsidRDefault="00D774E7" w:rsidP="00E5471B">
      <w:pPr>
        <w:shd w:val="clear" w:color="auto" w:fill="FFFFFF"/>
        <w:spacing w:before="240" w:after="240" w:line="336" w:lineRule="atLeast"/>
        <w:jc w:val="both"/>
        <w:textAlignment w:val="baseline"/>
        <w:rPr>
          <w:rFonts w:ascii="Times New Roman" w:eastAsia="Times New Roman" w:hAnsi="Times New Roman" w:cs="Times New Roman"/>
          <w:b/>
          <w:color w:val="454545"/>
          <w:sz w:val="24"/>
          <w:szCs w:val="24"/>
          <w:u w:val="single"/>
          <w:lang w:eastAsia="fr-FR"/>
        </w:rPr>
      </w:pPr>
      <w:r>
        <w:rPr>
          <w:rFonts w:ascii="Times New Roman" w:eastAsia="Times New Roman" w:hAnsi="Times New Roman" w:cs="Times New Roman"/>
          <w:b/>
          <w:color w:val="454545"/>
          <w:sz w:val="24"/>
          <w:szCs w:val="24"/>
          <w:u w:val="single"/>
          <w:lang w:eastAsia="fr-FR"/>
        </w:rPr>
        <w:t>Classe de 1ere S2</w:t>
      </w:r>
      <w:r>
        <w:rPr>
          <w:rFonts w:ascii="Times New Roman" w:eastAsia="Times New Roman" w:hAnsi="Times New Roman" w:cs="Times New Roman"/>
          <w:b/>
          <w:color w:val="454545"/>
          <w:sz w:val="24"/>
          <w:szCs w:val="24"/>
          <w:u w:val="single"/>
          <w:lang w:eastAsia="fr-FR"/>
        </w:rPr>
        <w:tab/>
      </w:r>
      <w:r>
        <w:rPr>
          <w:rFonts w:ascii="Times New Roman" w:eastAsia="Times New Roman" w:hAnsi="Times New Roman" w:cs="Times New Roman"/>
          <w:b/>
          <w:color w:val="454545"/>
          <w:sz w:val="24"/>
          <w:szCs w:val="24"/>
          <w:u w:val="single"/>
          <w:lang w:eastAsia="fr-FR"/>
        </w:rPr>
        <w:tab/>
        <w:t>Devoir d’histoire mois de fé</w:t>
      </w:r>
      <w:bookmarkStart w:id="0" w:name="_GoBack"/>
      <w:bookmarkEnd w:id="0"/>
      <w:r>
        <w:rPr>
          <w:rFonts w:ascii="Times New Roman" w:eastAsia="Times New Roman" w:hAnsi="Times New Roman" w:cs="Times New Roman"/>
          <w:b/>
          <w:color w:val="454545"/>
          <w:sz w:val="24"/>
          <w:szCs w:val="24"/>
          <w:u w:val="single"/>
          <w:lang w:eastAsia="fr-FR"/>
        </w:rPr>
        <w:t>vrier</w:t>
      </w:r>
    </w:p>
    <w:p w:rsidR="00102507" w:rsidRPr="00102507" w:rsidRDefault="00102507" w:rsidP="00E5471B">
      <w:pPr>
        <w:shd w:val="clear" w:color="auto" w:fill="FFFFFF"/>
        <w:spacing w:before="240" w:after="240" w:line="336" w:lineRule="atLeast"/>
        <w:jc w:val="both"/>
        <w:textAlignment w:val="baseline"/>
        <w:rPr>
          <w:rFonts w:ascii="Times New Roman" w:eastAsia="Times New Roman" w:hAnsi="Times New Roman" w:cs="Times New Roman"/>
          <w:b/>
          <w:color w:val="454545"/>
          <w:sz w:val="24"/>
          <w:szCs w:val="24"/>
          <w:u w:val="single"/>
          <w:lang w:eastAsia="fr-FR"/>
        </w:rPr>
      </w:pPr>
      <w:r w:rsidRPr="00102507">
        <w:rPr>
          <w:rFonts w:ascii="Times New Roman" w:eastAsia="Times New Roman" w:hAnsi="Times New Roman" w:cs="Times New Roman"/>
          <w:b/>
          <w:color w:val="454545"/>
          <w:sz w:val="24"/>
          <w:szCs w:val="24"/>
          <w:u w:val="single"/>
          <w:lang w:eastAsia="fr-FR"/>
        </w:rPr>
        <w:t>Document 1</w:t>
      </w:r>
    </w:p>
    <w:p w:rsidR="00E5471B" w:rsidRPr="00E5471B" w:rsidRDefault="00E5471B" w:rsidP="00E5471B">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E5471B">
        <w:rPr>
          <w:rFonts w:ascii="Times New Roman" w:eastAsia="Times New Roman" w:hAnsi="Times New Roman" w:cs="Times New Roman"/>
          <w:color w:val="454545"/>
          <w:sz w:val="24"/>
          <w:szCs w:val="24"/>
          <w:lang w:eastAsia="fr-FR"/>
        </w:rPr>
        <w:t>« [La] puissance coloniale [de la France] est un de ces éléments fondamentaux, dans le présent et dans l’avenir. (…) L’honneur de la colonisation française est précisément d’avoir totalement transfiguré l’esprit de l’entreprise coloniale, en la pénétrant du sens profond du droit humain. La colonisation n’est plus pour la France une opération à caractère mercantile, elle est essentiellement une création d’humanité si le colonisateur a le droit évident d’en recueillir de légitimes avantages, il considère – c’est la doctrine française – qu’elle n’est pas simplement un enrichissement universel, profitant à l’ensemble du patrimoine mondial, (…) à la fois la richesse morale et la richesse matérielle ; cet enrichissement d’humanité doit être fait et poursuivi dans l’acceptation et avec la collaboration des races que le colonisateur gouverne et qu’il a pour premier devoir d’accroître en valeur et en dignité humaine. (…) »</w:t>
      </w:r>
    </w:p>
    <w:p w:rsidR="00102507" w:rsidRPr="00102507" w:rsidRDefault="00E5471B" w:rsidP="00AD4F12">
      <w:pPr>
        <w:shd w:val="clear" w:color="auto" w:fill="FFFFFF"/>
        <w:spacing w:after="0" w:line="336" w:lineRule="atLeast"/>
        <w:jc w:val="both"/>
        <w:textAlignment w:val="baseline"/>
        <w:rPr>
          <w:rFonts w:ascii="Times New Roman" w:eastAsia="Times New Roman" w:hAnsi="Times New Roman" w:cs="Times New Roman"/>
          <w:b/>
          <w:i/>
          <w:iCs/>
          <w:color w:val="454545"/>
          <w:sz w:val="24"/>
          <w:szCs w:val="24"/>
          <w:bdr w:val="none" w:sz="0" w:space="0" w:color="auto" w:frame="1"/>
          <w:lang w:eastAsia="fr-FR"/>
        </w:rPr>
      </w:pPr>
      <w:r w:rsidRPr="00102507">
        <w:rPr>
          <w:rFonts w:ascii="Times New Roman" w:eastAsia="Times New Roman" w:hAnsi="Times New Roman" w:cs="Times New Roman"/>
          <w:b/>
          <w:i/>
          <w:color w:val="454545"/>
          <w:sz w:val="24"/>
          <w:szCs w:val="24"/>
          <w:lang w:eastAsia="fr-FR"/>
        </w:rPr>
        <w:t xml:space="preserve">Albert Sarraut, Discours à Constantine (Algérie), </w:t>
      </w:r>
      <w:proofErr w:type="gramStart"/>
      <w:r w:rsidRPr="00102507">
        <w:rPr>
          <w:rFonts w:ascii="Times New Roman" w:eastAsia="Times New Roman" w:hAnsi="Times New Roman" w:cs="Times New Roman"/>
          <w:b/>
          <w:i/>
          <w:color w:val="454545"/>
          <w:sz w:val="24"/>
          <w:szCs w:val="24"/>
          <w:lang w:eastAsia="fr-FR"/>
        </w:rPr>
        <w:t>le 23 avril</w:t>
      </w:r>
      <w:proofErr w:type="gramEnd"/>
      <w:r w:rsidRPr="00102507">
        <w:rPr>
          <w:rFonts w:ascii="Times New Roman" w:eastAsia="Times New Roman" w:hAnsi="Times New Roman" w:cs="Times New Roman"/>
          <w:b/>
          <w:i/>
          <w:color w:val="454545"/>
          <w:sz w:val="24"/>
          <w:szCs w:val="24"/>
          <w:lang w:eastAsia="fr-FR"/>
        </w:rPr>
        <w:t xml:space="preserve"> 1927, paru dans </w:t>
      </w:r>
      <w:r w:rsidRPr="00102507">
        <w:rPr>
          <w:rFonts w:ascii="Times New Roman" w:eastAsia="Times New Roman" w:hAnsi="Times New Roman" w:cs="Times New Roman"/>
          <w:b/>
          <w:i/>
          <w:iCs/>
          <w:color w:val="454545"/>
          <w:sz w:val="24"/>
          <w:szCs w:val="24"/>
          <w:bdr w:val="none" w:sz="0" w:space="0" w:color="auto" w:frame="1"/>
          <w:lang w:eastAsia="fr-FR"/>
        </w:rPr>
        <w:t>Le Petit Parisien</w:t>
      </w:r>
    </w:p>
    <w:p w:rsidR="00E5471B" w:rsidRPr="00102507" w:rsidRDefault="00AD4F12" w:rsidP="00AD4F12">
      <w:pPr>
        <w:shd w:val="clear" w:color="auto" w:fill="FFFFFF"/>
        <w:spacing w:after="0" w:line="336" w:lineRule="atLeast"/>
        <w:jc w:val="both"/>
        <w:textAlignment w:val="baseline"/>
        <w:rPr>
          <w:rFonts w:ascii="Times New Roman" w:eastAsia="Times New Roman" w:hAnsi="Times New Roman" w:cs="Times New Roman"/>
          <w:b/>
          <w:color w:val="454545"/>
          <w:sz w:val="24"/>
          <w:szCs w:val="24"/>
          <w:u w:val="single"/>
          <w:lang w:eastAsia="fr-FR"/>
        </w:rPr>
      </w:pPr>
      <w:r w:rsidRPr="00102507">
        <w:rPr>
          <w:rFonts w:ascii="Times New Roman" w:eastAsia="Times New Roman" w:hAnsi="Times New Roman" w:cs="Times New Roman"/>
          <w:b/>
          <w:color w:val="454545"/>
          <w:sz w:val="24"/>
          <w:szCs w:val="24"/>
          <w:u w:val="single"/>
          <w:lang w:eastAsia="fr-FR"/>
        </w:rPr>
        <w:t>Document 2</w:t>
      </w:r>
    </w:p>
    <w:p w:rsidR="00E5471B" w:rsidRPr="00E5471B" w:rsidRDefault="00E5471B" w:rsidP="00E5471B">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E5471B">
        <w:rPr>
          <w:rFonts w:ascii="Times New Roman" w:eastAsia="Times New Roman" w:hAnsi="Times New Roman" w:cs="Times New Roman"/>
          <w:color w:val="454545"/>
          <w:sz w:val="24"/>
          <w:szCs w:val="24"/>
          <w:lang w:eastAsia="fr-FR"/>
        </w:rPr>
        <w:t xml:space="preserve">« Un peuple a besoin de terre pour son activité, de terre pour son alimentation. Aucun peuple n’en a autant besoin que le peuple allemand qui se multiplie si rapidement, et dont le vieil habitat est devenu dangereusement étroit. Si nous n’acquérons pas bientôt de nouveaux territoires, nous irons inévitablement à une effrayante catastrophe. Que </w:t>
      </w:r>
      <w:proofErr w:type="spellStart"/>
      <w:r w:rsidRPr="00E5471B">
        <w:rPr>
          <w:rFonts w:ascii="Times New Roman" w:eastAsia="Times New Roman" w:hAnsi="Times New Roman" w:cs="Times New Roman"/>
          <w:color w:val="454545"/>
          <w:sz w:val="24"/>
          <w:szCs w:val="24"/>
          <w:lang w:eastAsia="fr-FR"/>
        </w:rPr>
        <w:t>se</w:t>
      </w:r>
      <w:proofErr w:type="spellEnd"/>
      <w:r w:rsidRPr="00E5471B">
        <w:rPr>
          <w:rFonts w:ascii="Times New Roman" w:eastAsia="Times New Roman" w:hAnsi="Times New Roman" w:cs="Times New Roman"/>
          <w:color w:val="454545"/>
          <w:sz w:val="24"/>
          <w:szCs w:val="24"/>
          <w:lang w:eastAsia="fr-FR"/>
        </w:rPr>
        <w:t xml:space="preserve"> soit au Brésil, en Sibérie, en Anatolie ou dans le sud de l’Afrique, peu importe, pourvu que nous puissions à nouveau nous mouvoir en toute liberté et fraîche énergie, pourvu que nous puissions à nouveau offrir à nos enfants de la lumière et de l’air d’excellente qualité et quantité abondante. »</w:t>
      </w:r>
    </w:p>
    <w:p w:rsidR="00E5471B" w:rsidRPr="00102507" w:rsidRDefault="00E5471B" w:rsidP="00E5471B">
      <w:pPr>
        <w:shd w:val="clear" w:color="auto" w:fill="FFFFFF"/>
        <w:spacing w:after="0" w:line="336" w:lineRule="atLeast"/>
        <w:jc w:val="both"/>
        <w:textAlignment w:val="baseline"/>
        <w:rPr>
          <w:rFonts w:ascii="Times New Roman" w:eastAsia="Times New Roman" w:hAnsi="Times New Roman" w:cs="Times New Roman"/>
          <w:b/>
          <w:i/>
          <w:color w:val="454545"/>
          <w:sz w:val="24"/>
          <w:szCs w:val="24"/>
          <w:lang w:eastAsia="fr-FR"/>
        </w:rPr>
      </w:pPr>
      <w:r w:rsidRPr="00102507">
        <w:rPr>
          <w:rFonts w:ascii="Times New Roman" w:eastAsia="Times New Roman" w:hAnsi="Times New Roman" w:cs="Times New Roman"/>
          <w:b/>
          <w:i/>
          <w:color w:val="454545"/>
          <w:sz w:val="24"/>
          <w:szCs w:val="24"/>
          <w:lang w:eastAsia="fr-FR"/>
        </w:rPr>
        <w:t xml:space="preserve">Albrecht </w:t>
      </w:r>
      <w:proofErr w:type="spellStart"/>
      <w:r w:rsidRPr="00102507">
        <w:rPr>
          <w:rFonts w:ascii="Times New Roman" w:eastAsia="Times New Roman" w:hAnsi="Times New Roman" w:cs="Times New Roman"/>
          <w:b/>
          <w:i/>
          <w:color w:val="454545"/>
          <w:sz w:val="24"/>
          <w:szCs w:val="24"/>
          <w:lang w:eastAsia="fr-FR"/>
        </w:rPr>
        <w:t>Wirth</w:t>
      </w:r>
      <w:proofErr w:type="spellEnd"/>
      <w:r w:rsidRPr="00102507">
        <w:rPr>
          <w:rFonts w:ascii="Times New Roman" w:eastAsia="Times New Roman" w:hAnsi="Times New Roman" w:cs="Times New Roman"/>
          <w:b/>
          <w:i/>
          <w:color w:val="454545"/>
          <w:sz w:val="24"/>
          <w:szCs w:val="24"/>
          <w:lang w:eastAsia="fr-FR"/>
        </w:rPr>
        <w:t>, </w:t>
      </w:r>
      <w:proofErr w:type="spellStart"/>
      <w:r w:rsidRPr="00102507">
        <w:rPr>
          <w:rFonts w:ascii="Times New Roman" w:eastAsia="Times New Roman" w:hAnsi="Times New Roman" w:cs="Times New Roman"/>
          <w:b/>
          <w:i/>
          <w:iCs/>
          <w:color w:val="454545"/>
          <w:sz w:val="24"/>
          <w:szCs w:val="24"/>
          <w:bdr w:val="none" w:sz="0" w:space="0" w:color="auto" w:frame="1"/>
          <w:lang w:eastAsia="fr-FR"/>
        </w:rPr>
        <w:t>Volkstum</w:t>
      </w:r>
      <w:proofErr w:type="spellEnd"/>
      <w:r w:rsidRPr="00102507">
        <w:rPr>
          <w:rFonts w:ascii="Times New Roman" w:eastAsia="Times New Roman" w:hAnsi="Times New Roman" w:cs="Times New Roman"/>
          <w:b/>
          <w:i/>
          <w:iCs/>
          <w:color w:val="454545"/>
          <w:sz w:val="24"/>
          <w:szCs w:val="24"/>
          <w:bdr w:val="none" w:sz="0" w:space="0" w:color="auto" w:frame="1"/>
          <w:lang w:eastAsia="fr-FR"/>
        </w:rPr>
        <w:t xml:space="preserve"> </w:t>
      </w:r>
      <w:proofErr w:type="spellStart"/>
      <w:r w:rsidRPr="00102507">
        <w:rPr>
          <w:rFonts w:ascii="Times New Roman" w:eastAsia="Times New Roman" w:hAnsi="Times New Roman" w:cs="Times New Roman"/>
          <w:b/>
          <w:i/>
          <w:iCs/>
          <w:color w:val="454545"/>
          <w:sz w:val="24"/>
          <w:szCs w:val="24"/>
          <w:bdr w:val="none" w:sz="0" w:space="0" w:color="auto" w:frame="1"/>
          <w:lang w:eastAsia="fr-FR"/>
        </w:rPr>
        <w:t>und</w:t>
      </w:r>
      <w:proofErr w:type="spellEnd"/>
      <w:r w:rsidRPr="00102507">
        <w:rPr>
          <w:rFonts w:ascii="Times New Roman" w:eastAsia="Times New Roman" w:hAnsi="Times New Roman" w:cs="Times New Roman"/>
          <w:b/>
          <w:i/>
          <w:iCs/>
          <w:color w:val="454545"/>
          <w:sz w:val="24"/>
          <w:szCs w:val="24"/>
          <w:bdr w:val="none" w:sz="0" w:space="0" w:color="auto" w:frame="1"/>
          <w:lang w:eastAsia="fr-FR"/>
        </w:rPr>
        <w:t xml:space="preserve"> </w:t>
      </w:r>
      <w:proofErr w:type="spellStart"/>
      <w:r w:rsidRPr="00102507">
        <w:rPr>
          <w:rFonts w:ascii="Times New Roman" w:eastAsia="Times New Roman" w:hAnsi="Times New Roman" w:cs="Times New Roman"/>
          <w:b/>
          <w:i/>
          <w:iCs/>
          <w:color w:val="454545"/>
          <w:sz w:val="24"/>
          <w:szCs w:val="24"/>
          <w:bdr w:val="none" w:sz="0" w:space="0" w:color="auto" w:frame="1"/>
          <w:lang w:eastAsia="fr-FR"/>
        </w:rPr>
        <w:t>Weltmacht</w:t>
      </w:r>
      <w:proofErr w:type="spellEnd"/>
      <w:r w:rsidRPr="00102507">
        <w:rPr>
          <w:rFonts w:ascii="Times New Roman" w:eastAsia="Times New Roman" w:hAnsi="Times New Roman" w:cs="Times New Roman"/>
          <w:b/>
          <w:i/>
          <w:iCs/>
          <w:color w:val="454545"/>
          <w:sz w:val="24"/>
          <w:szCs w:val="24"/>
          <w:bdr w:val="none" w:sz="0" w:space="0" w:color="auto" w:frame="1"/>
          <w:lang w:eastAsia="fr-FR"/>
        </w:rPr>
        <w:t xml:space="preserve"> in der </w:t>
      </w:r>
      <w:proofErr w:type="spellStart"/>
      <w:r w:rsidRPr="00102507">
        <w:rPr>
          <w:rFonts w:ascii="Times New Roman" w:eastAsia="Times New Roman" w:hAnsi="Times New Roman" w:cs="Times New Roman"/>
          <w:b/>
          <w:i/>
          <w:iCs/>
          <w:color w:val="454545"/>
          <w:sz w:val="24"/>
          <w:szCs w:val="24"/>
          <w:bdr w:val="none" w:sz="0" w:space="0" w:color="auto" w:frame="1"/>
          <w:lang w:eastAsia="fr-FR"/>
        </w:rPr>
        <w:t>Geschichter</w:t>
      </w:r>
      <w:proofErr w:type="spellEnd"/>
      <w:r w:rsidRPr="00102507">
        <w:rPr>
          <w:rFonts w:ascii="Times New Roman" w:eastAsia="Times New Roman" w:hAnsi="Times New Roman" w:cs="Times New Roman"/>
          <w:b/>
          <w:i/>
          <w:color w:val="454545"/>
          <w:sz w:val="24"/>
          <w:szCs w:val="24"/>
          <w:lang w:eastAsia="fr-FR"/>
        </w:rPr>
        <w:t>, 1904.</w:t>
      </w:r>
    </w:p>
    <w:p w:rsidR="00842AF6" w:rsidRPr="00102507" w:rsidRDefault="00E5471B">
      <w:pPr>
        <w:rPr>
          <w:rFonts w:ascii="Times New Roman" w:hAnsi="Times New Roman" w:cs="Times New Roman"/>
          <w:b/>
          <w:sz w:val="24"/>
          <w:szCs w:val="24"/>
          <w:u w:val="single"/>
        </w:rPr>
      </w:pPr>
      <w:r w:rsidRPr="00102507">
        <w:rPr>
          <w:rFonts w:ascii="Times New Roman" w:hAnsi="Times New Roman" w:cs="Times New Roman"/>
          <w:b/>
          <w:sz w:val="24"/>
          <w:szCs w:val="24"/>
          <w:u w:val="single"/>
        </w:rPr>
        <w:t>Consigne :</w:t>
      </w:r>
    </w:p>
    <w:p w:rsidR="00E5471B" w:rsidRPr="00E5471B" w:rsidRDefault="00E5471B" w:rsidP="00E5471B">
      <w:pPr>
        <w:pStyle w:val="Paragraphedeliste"/>
        <w:numPr>
          <w:ilvl w:val="0"/>
          <w:numId w:val="1"/>
        </w:numPr>
        <w:rPr>
          <w:rFonts w:ascii="Times New Roman" w:hAnsi="Times New Roman" w:cs="Times New Roman"/>
          <w:sz w:val="24"/>
          <w:szCs w:val="24"/>
        </w:rPr>
      </w:pPr>
      <w:r w:rsidRPr="00E5471B">
        <w:rPr>
          <w:rFonts w:ascii="Times New Roman" w:hAnsi="Times New Roman" w:cs="Times New Roman"/>
          <w:sz w:val="24"/>
          <w:szCs w:val="24"/>
        </w:rPr>
        <w:t>Présente les deux documents en donnant à chacun un titre.</w:t>
      </w:r>
    </w:p>
    <w:p w:rsidR="00E5471B" w:rsidRPr="00E5471B" w:rsidRDefault="00E5471B" w:rsidP="00E5471B">
      <w:pPr>
        <w:pStyle w:val="Paragraphedeliste"/>
        <w:numPr>
          <w:ilvl w:val="0"/>
          <w:numId w:val="1"/>
        </w:numPr>
        <w:rPr>
          <w:rFonts w:ascii="Times New Roman" w:hAnsi="Times New Roman" w:cs="Times New Roman"/>
          <w:sz w:val="24"/>
          <w:szCs w:val="24"/>
        </w:rPr>
      </w:pPr>
      <w:r w:rsidRPr="00E5471B">
        <w:rPr>
          <w:rFonts w:ascii="Times New Roman" w:hAnsi="Times New Roman" w:cs="Times New Roman"/>
          <w:sz w:val="24"/>
          <w:szCs w:val="24"/>
        </w:rPr>
        <w:t>Relève dans chaque document deux (</w:t>
      </w:r>
      <w:r w:rsidR="00AD4F12" w:rsidRPr="00E5471B">
        <w:rPr>
          <w:rFonts w:ascii="Times New Roman" w:hAnsi="Times New Roman" w:cs="Times New Roman"/>
          <w:sz w:val="24"/>
          <w:szCs w:val="24"/>
        </w:rPr>
        <w:t>2)</w:t>
      </w:r>
      <w:r w:rsidRPr="00E5471B">
        <w:rPr>
          <w:rFonts w:ascii="Times New Roman" w:hAnsi="Times New Roman" w:cs="Times New Roman"/>
          <w:sz w:val="24"/>
          <w:szCs w:val="24"/>
        </w:rPr>
        <w:t xml:space="preserve"> arguments impérialiste</w:t>
      </w:r>
      <w:r w:rsidR="00AD4F12">
        <w:rPr>
          <w:rFonts w:ascii="Times New Roman" w:hAnsi="Times New Roman" w:cs="Times New Roman"/>
          <w:sz w:val="24"/>
          <w:szCs w:val="24"/>
        </w:rPr>
        <w:t>s</w:t>
      </w:r>
      <w:r w:rsidRPr="00E5471B">
        <w:rPr>
          <w:rFonts w:ascii="Times New Roman" w:hAnsi="Times New Roman" w:cs="Times New Roman"/>
          <w:sz w:val="24"/>
          <w:szCs w:val="24"/>
        </w:rPr>
        <w:t xml:space="preserve"> de nature</w:t>
      </w:r>
      <w:r w:rsidR="00AD4F12">
        <w:rPr>
          <w:rFonts w:ascii="Times New Roman" w:hAnsi="Times New Roman" w:cs="Times New Roman"/>
          <w:sz w:val="24"/>
          <w:szCs w:val="24"/>
        </w:rPr>
        <w:t xml:space="preserve"> différente </w:t>
      </w:r>
      <w:r w:rsidRPr="00E5471B">
        <w:rPr>
          <w:rFonts w:ascii="Times New Roman" w:hAnsi="Times New Roman" w:cs="Times New Roman"/>
          <w:sz w:val="24"/>
          <w:szCs w:val="24"/>
        </w:rPr>
        <w:t>que tu commentes.</w:t>
      </w:r>
    </w:p>
    <w:p w:rsidR="00E5471B" w:rsidRPr="00E5471B" w:rsidRDefault="00E5471B" w:rsidP="00E5471B">
      <w:pPr>
        <w:pStyle w:val="Paragraphedeliste"/>
        <w:numPr>
          <w:ilvl w:val="0"/>
          <w:numId w:val="1"/>
        </w:numPr>
        <w:rPr>
          <w:rFonts w:ascii="Times New Roman" w:hAnsi="Times New Roman" w:cs="Times New Roman"/>
          <w:sz w:val="24"/>
          <w:szCs w:val="24"/>
        </w:rPr>
      </w:pPr>
      <w:r w:rsidRPr="00E5471B">
        <w:rPr>
          <w:rFonts w:ascii="Times New Roman" w:hAnsi="Times New Roman" w:cs="Times New Roman"/>
          <w:sz w:val="24"/>
          <w:szCs w:val="24"/>
        </w:rPr>
        <w:t>Donne deux portées historiques de ces théories impérialistes</w:t>
      </w:r>
    </w:p>
    <w:sectPr w:rsidR="00E5471B" w:rsidRPr="00E54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D1770"/>
    <w:multiLevelType w:val="hybridMultilevel"/>
    <w:tmpl w:val="A2C638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1B"/>
    <w:rsid w:val="00102507"/>
    <w:rsid w:val="00682BDF"/>
    <w:rsid w:val="00842AF6"/>
    <w:rsid w:val="00AD4F12"/>
    <w:rsid w:val="00D774E7"/>
    <w:rsid w:val="00E54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29443-3359-4E41-83DA-D863A64E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71B"/>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7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317</Words>
  <Characters>1746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2022-02-17T12:14:00Z</dcterms:created>
  <dcterms:modified xsi:type="dcterms:W3CDTF">2022-02-17T12:39:00Z</dcterms:modified>
</cp:coreProperties>
</file>