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47" w:rsidRDefault="00891447" w:rsidP="00891447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  <w:r>
        <w:t>Учреждение образования</w:t>
      </w:r>
    </w:p>
    <w:p w:rsidR="00891447" w:rsidRDefault="00891447" w:rsidP="00891447">
      <w:pPr>
        <w:jc w:val="center"/>
      </w:pPr>
      <w:r>
        <w:t xml:space="preserve">БЕЛОРУССКИЙ ГОСУДАРСТВЕННЫЙ УНИВЕРСИТЕТ </w:t>
      </w:r>
    </w:p>
    <w:p w:rsidR="00891447" w:rsidRDefault="00891447" w:rsidP="00891447">
      <w:pPr>
        <w:jc w:val="center"/>
      </w:pPr>
      <w:r>
        <w:t>ИНФОРМАТИКИ И РАДИОЭЛЕКТРОНИКИ</w:t>
      </w: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  <w:r>
        <w:t>Факультет   Информационных технологий и управления</w:t>
      </w:r>
    </w:p>
    <w:p w:rsidR="00891447" w:rsidRDefault="00891447" w:rsidP="00891447">
      <w:pPr>
        <w:jc w:val="center"/>
      </w:pPr>
      <w:r>
        <w:t xml:space="preserve">         Кафедра      Интеллектуальных информационных технологий</w:t>
      </w: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891447" w:rsidRDefault="00891447" w:rsidP="00891447">
      <w:pPr>
        <w:jc w:val="center"/>
      </w:pPr>
      <w:r>
        <w:t>по дисциплине «Аппаратное обеспечение интеллектуальных систем»</w:t>
      </w:r>
    </w:p>
    <w:p w:rsidR="00891447" w:rsidRDefault="00891447" w:rsidP="00891447">
      <w:pPr>
        <w:jc w:val="center"/>
      </w:pPr>
      <w:r>
        <w:t>Лабораторная работа №2</w:t>
      </w:r>
    </w:p>
    <w:p w:rsidR="00891447" w:rsidRDefault="00891447" w:rsidP="00891447">
      <w:pPr>
        <w:jc w:val="center"/>
      </w:pPr>
      <w:r>
        <w:t>Вариант 22</w:t>
      </w: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891447" w:rsidRDefault="00891447" w:rsidP="00891447">
      <w:pPr>
        <w:ind w:left="6372"/>
      </w:pPr>
      <w:r>
        <w:t xml:space="preserve">    гр. 221703</w:t>
      </w:r>
    </w:p>
    <w:p w:rsidR="00891447" w:rsidRDefault="00891447" w:rsidP="00891447"/>
    <w:p w:rsidR="00891447" w:rsidRDefault="00891447" w:rsidP="00891447"/>
    <w:p w:rsidR="00891447" w:rsidRPr="005833EB" w:rsidRDefault="00891447" w:rsidP="00891447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 xml:space="preserve">Е. А. Казаченко </w:t>
      </w:r>
    </w:p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/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</w:p>
    <w:p w:rsidR="00891447" w:rsidRDefault="00891447" w:rsidP="00891447">
      <w:pPr>
        <w:jc w:val="center"/>
      </w:pPr>
      <w:r>
        <w:t>Минск 2024</w:t>
      </w:r>
    </w:p>
    <w:p w:rsidR="00733DFB" w:rsidRDefault="00733DFB"/>
    <w:p w:rsidR="00891447" w:rsidRDefault="00891447" w:rsidP="00891447">
      <w:pPr>
        <w:pStyle w:val="a3"/>
        <w:spacing w:before="0" w:beforeAutospacing="0" w:after="253" w:afterAutospacing="0"/>
        <w:ind w:left="708" w:hanging="10"/>
        <w:rPr>
          <w:rFonts w:ascii="Arial" w:eastAsia="Arial" w:hAnsi="Arial" w:cs="Arial"/>
          <w:sz w:val="22"/>
          <w:szCs w:val="22"/>
        </w:rPr>
      </w:pPr>
    </w:p>
    <w:p w:rsidR="00891447" w:rsidRDefault="00891447" w:rsidP="00891447">
      <w:pPr>
        <w:pStyle w:val="a3"/>
        <w:spacing w:before="0" w:beforeAutospacing="0" w:after="253" w:afterAutospacing="0"/>
      </w:pPr>
      <w:r>
        <w:rPr>
          <w:b/>
          <w:bCs/>
          <w:color w:val="000000"/>
        </w:rPr>
        <w:lastRenderedPageBreak/>
        <w:t>Тема</w:t>
      </w:r>
      <w:r>
        <w:rPr>
          <w:color w:val="000000"/>
        </w:rPr>
        <w:t>: Преобразование логических функций, представленных в разных формах. </w:t>
      </w:r>
    </w:p>
    <w:p w:rsidR="00891447" w:rsidRDefault="00891447" w:rsidP="00891447">
      <w:pPr>
        <w:pStyle w:val="a3"/>
        <w:spacing w:before="0" w:beforeAutospacing="0" w:after="305" w:afterAutospacing="0"/>
        <w:rPr>
          <w:color w:val="000000"/>
        </w:rPr>
      </w:pPr>
      <w:r>
        <w:rPr>
          <w:b/>
          <w:bCs/>
          <w:color w:val="000000"/>
        </w:rPr>
        <w:t>Цель работы</w:t>
      </w:r>
      <w:r>
        <w:rPr>
          <w:color w:val="000000"/>
        </w:rPr>
        <w:t>: повторение и закрепление материала по преобразованию логических функций, освоение навыков по использованию свойств логических функций, законов и следствий алгебры логики для преобразования логических функций представленных в разных формах. </w:t>
      </w:r>
    </w:p>
    <w:p w:rsidR="00891447" w:rsidRDefault="00891447" w:rsidP="00891447">
      <w:pPr>
        <w:pStyle w:val="a3"/>
        <w:spacing w:before="0" w:beforeAutospacing="0" w:after="305" w:afterAutospacing="0"/>
        <w:ind w:firstLine="708"/>
        <w:rPr>
          <w:color w:val="000000"/>
        </w:rPr>
      </w:pPr>
    </w:p>
    <w:p w:rsidR="00891447" w:rsidRPr="0049010E" w:rsidRDefault="00891447" w:rsidP="00891447">
      <w:pPr>
        <w:pStyle w:val="a3"/>
        <w:spacing w:before="0" w:beforeAutospacing="0" w:after="305" w:afterAutospacing="0"/>
      </w:pPr>
      <w:r w:rsidRPr="00896342">
        <w:rPr>
          <w:b/>
        </w:rPr>
        <w:t>Задания</w:t>
      </w:r>
      <w:r w:rsidRPr="0049010E">
        <w:t>:</w:t>
      </w:r>
    </w:p>
    <w:p w:rsidR="0049010E" w:rsidRDefault="0049010E" w:rsidP="00BD151D">
      <w:pPr>
        <w:pStyle w:val="a3"/>
        <w:numPr>
          <w:ilvl w:val="0"/>
          <w:numId w:val="3"/>
        </w:numPr>
        <w:spacing w:before="0" w:beforeAutospacing="0" w:after="305" w:afterAutospacing="0"/>
      </w:pPr>
      <w:r>
        <w:t>Построение таблицы истинности</w:t>
      </w:r>
      <w:r w:rsidRPr="0049010E">
        <w:t>:</w:t>
      </w:r>
    </w:p>
    <w:p w:rsidR="0049010E" w:rsidRDefault="00891447" w:rsidP="0049010E">
      <w:pPr>
        <w:pStyle w:val="a3"/>
        <w:spacing w:before="0" w:beforeAutospacing="0" w:after="305" w:afterAutospacing="0"/>
      </w:pPr>
      <w:r>
        <w:t>Для построения таблицы истинности использовалась структура данных стек</w:t>
      </w:r>
      <w:r w:rsidRPr="00891447">
        <w:t>:</w:t>
      </w:r>
      <w:r w:rsidR="0049010E" w:rsidRPr="0049010E">
        <w:t xml:space="preserve"> </w:t>
      </w:r>
      <w:proofErr w:type="spellStart"/>
      <w:r w:rsidR="0049010E">
        <w:t>пробегаясь</w:t>
      </w:r>
      <w:proofErr w:type="spellEnd"/>
      <w:r w:rsidR="0049010E">
        <w:t xml:space="preserve"> по строке в стек добавляются символы</w:t>
      </w:r>
      <w:r w:rsidR="0049010E" w:rsidRPr="0049010E">
        <w:t xml:space="preserve">, </w:t>
      </w:r>
      <w:r w:rsidR="0049010E">
        <w:t>если в строке встретилась закрывающаяся скобка, то извлекаются все символы до открыва</w:t>
      </w:r>
      <w:r w:rsidR="00BD151D">
        <w:t xml:space="preserve">ющейся скобки (извлекаются </w:t>
      </w:r>
      <w:proofErr w:type="spellStart"/>
      <w:r w:rsidR="00BD151D">
        <w:t>подформулы</w:t>
      </w:r>
      <w:proofErr w:type="spellEnd"/>
      <w:r w:rsidR="00BD151D">
        <w:t xml:space="preserve">(а) и операция), высчитываются промежуточные значения, формируется </w:t>
      </w:r>
      <w:proofErr w:type="spellStart"/>
      <w:r w:rsidR="00BD151D">
        <w:t>подформула</w:t>
      </w:r>
      <w:proofErr w:type="spellEnd"/>
      <w:r w:rsidR="00BD151D">
        <w:t xml:space="preserve"> (от открывающейся до закрывающейся скобки), которая снова добавляется в стек, а в хэш-таблицу добавляется промежуточное значение.</w:t>
      </w:r>
    </w:p>
    <w:p w:rsidR="00F22C5D" w:rsidRDefault="00F22C5D" w:rsidP="0049010E">
      <w:pPr>
        <w:pStyle w:val="a3"/>
        <w:spacing w:before="0" w:beforeAutospacing="0" w:after="305" w:afterAutospacing="0"/>
      </w:pPr>
      <w:r>
        <w:t>Метод вычисления таблицы истинности</w:t>
      </w:r>
    </w:p>
    <w:p w:rsidR="00BD151D" w:rsidRDefault="00BD151D" w:rsidP="00BD151D">
      <w:pPr>
        <w:pStyle w:val="a3"/>
        <w:spacing w:before="0" w:beforeAutospacing="0" w:after="305" w:afterAutospacing="0"/>
      </w:pPr>
      <w:r w:rsidRPr="00BD151D">
        <w:rPr>
          <w:noProof/>
        </w:rPr>
        <w:drawing>
          <wp:inline distT="0" distB="0" distL="0" distR="0" wp14:anchorId="628D3424" wp14:editId="59DF4309">
            <wp:extent cx="4241364" cy="25679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477" cy="258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1D">
        <w:rPr>
          <w:noProof/>
        </w:rPr>
        <w:drawing>
          <wp:inline distT="0" distB="0" distL="0" distR="0" wp14:anchorId="058B9DB6" wp14:editId="45964019">
            <wp:extent cx="4245561" cy="2727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731" cy="27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D" w:rsidRDefault="00BD151D" w:rsidP="00BD151D">
      <w:pPr>
        <w:pStyle w:val="a3"/>
        <w:spacing w:before="0" w:beforeAutospacing="0" w:after="305" w:afterAutospacing="0"/>
      </w:pPr>
      <w:r>
        <w:lastRenderedPageBreak/>
        <w:t>Метод</w:t>
      </w:r>
      <w:r w:rsidR="00F22C5D">
        <w:t xml:space="preserve"> построения(вывода) таблицы истинности</w:t>
      </w:r>
      <w:r w:rsidR="00F22C5D" w:rsidRPr="00F22C5D">
        <w:t>:</w:t>
      </w:r>
    </w:p>
    <w:p w:rsidR="00F22C5D" w:rsidRDefault="00F22C5D" w:rsidP="00BD151D">
      <w:pPr>
        <w:pStyle w:val="a3"/>
        <w:spacing w:before="0" w:beforeAutospacing="0" w:after="305" w:afterAutospacing="0"/>
      </w:pPr>
      <w:r w:rsidRPr="00F22C5D">
        <w:rPr>
          <w:noProof/>
        </w:rPr>
        <w:drawing>
          <wp:inline distT="0" distB="0" distL="0" distR="0" wp14:anchorId="0110A39C" wp14:editId="4EE0F58C">
            <wp:extent cx="5940425" cy="2300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D" w:rsidRPr="00F22C5D" w:rsidRDefault="00F22C5D" w:rsidP="00F22C5D">
      <w:pPr>
        <w:pStyle w:val="a3"/>
        <w:numPr>
          <w:ilvl w:val="0"/>
          <w:numId w:val="3"/>
        </w:numPr>
        <w:spacing w:before="0" w:beforeAutospacing="0" w:after="305" w:afterAutospacing="0"/>
        <w:rPr>
          <w:lang w:val="en-US"/>
        </w:rPr>
      </w:pPr>
      <w:r>
        <w:t>Построение СКНФ и СДНФ</w:t>
      </w:r>
    </w:p>
    <w:p w:rsidR="00F22C5D" w:rsidRDefault="00F22C5D" w:rsidP="00F22C5D">
      <w:pPr>
        <w:pStyle w:val="a3"/>
        <w:spacing w:before="0" w:beforeAutospacing="0" w:after="305" w:afterAutospacing="0"/>
      </w:pPr>
      <w:r>
        <w:t>Для построения СКНФ и СДНФ берутся решение таблицы истинности, атомарные формулы и все значения</w:t>
      </w:r>
      <w:r w:rsidRPr="00F22C5D">
        <w:t>,</w:t>
      </w:r>
      <w:r>
        <w:t xml:space="preserve"> которые они могут принимать</w:t>
      </w:r>
      <w:r w:rsidRPr="00F22C5D">
        <w:t>.</w:t>
      </w:r>
    </w:p>
    <w:p w:rsidR="00F22C5D" w:rsidRDefault="00F22C5D" w:rsidP="00F22C5D">
      <w:pPr>
        <w:pStyle w:val="a3"/>
        <w:spacing w:before="0" w:beforeAutospacing="0" w:after="305" w:afterAutospacing="0"/>
        <w:rPr>
          <w:lang w:val="en-US"/>
        </w:rPr>
      </w:pPr>
      <w:r>
        <w:t>Метод построения СКНФ</w:t>
      </w:r>
      <w:r>
        <w:rPr>
          <w:lang w:val="en-US"/>
        </w:rPr>
        <w:t>:</w:t>
      </w:r>
    </w:p>
    <w:p w:rsidR="00F22C5D" w:rsidRDefault="00F22C5D" w:rsidP="00F22C5D">
      <w:pPr>
        <w:pStyle w:val="a3"/>
        <w:spacing w:before="0" w:beforeAutospacing="0" w:after="305" w:afterAutospacing="0"/>
        <w:rPr>
          <w:lang w:val="en-US"/>
        </w:rPr>
      </w:pPr>
      <w:r w:rsidRPr="00F22C5D">
        <w:rPr>
          <w:noProof/>
        </w:rPr>
        <w:drawing>
          <wp:inline distT="0" distB="0" distL="0" distR="0" wp14:anchorId="6C234EA8" wp14:editId="5DA6E4FF">
            <wp:extent cx="5940425" cy="4085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D" w:rsidRDefault="00F22C5D" w:rsidP="00F22C5D">
      <w:pPr>
        <w:pStyle w:val="a3"/>
        <w:spacing w:before="0" w:beforeAutospacing="0" w:after="305" w:afterAutospacing="0"/>
      </w:pPr>
    </w:p>
    <w:p w:rsidR="00F22C5D" w:rsidRDefault="00F22C5D" w:rsidP="00F22C5D">
      <w:pPr>
        <w:pStyle w:val="a3"/>
        <w:spacing w:before="0" w:beforeAutospacing="0" w:after="305" w:afterAutospacing="0"/>
      </w:pPr>
    </w:p>
    <w:p w:rsidR="00F22C5D" w:rsidRDefault="00F22C5D" w:rsidP="00F22C5D">
      <w:pPr>
        <w:pStyle w:val="a3"/>
        <w:spacing w:before="0" w:beforeAutospacing="0" w:after="305" w:afterAutospacing="0"/>
        <w:rPr>
          <w:lang w:val="en-US"/>
        </w:rPr>
      </w:pPr>
      <w:r>
        <w:lastRenderedPageBreak/>
        <w:t>Метод построения СДНФ</w:t>
      </w:r>
      <w:r>
        <w:rPr>
          <w:lang w:val="en-US"/>
        </w:rPr>
        <w:t>:</w:t>
      </w:r>
    </w:p>
    <w:p w:rsidR="00F22C5D" w:rsidRDefault="00F22C5D" w:rsidP="00F22C5D">
      <w:pPr>
        <w:pStyle w:val="a3"/>
        <w:spacing w:before="0" w:beforeAutospacing="0" w:after="305" w:afterAutospacing="0"/>
        <w:rPr>
          <w:lang w:val="en-US"/>
        </w:rPr>
      </w:pPr>
      <w:r w:rsidRPr="00F22C5D">
        <w:rPr>
          <w:noProof/>
        </w:rPr>
        <w:drawing>
          <wp:inline distT="0" distB="0" distL="0" distR="0" wp14:anchorId="1C6E1817" wp14:editId="4DED4A9F">
            <wp:extent cx="5940425" cy="419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D" w:rsidRDefault="00F22C5D" w:rsidP="00F22C5D">
      <w:pPr>
        <w:pStyle w:val="a3"/>
        <w:numPr>
          <w:ilvl w:val="0"/>
          <w:numId w:val="3"/>
        </w:numPr>
        <w:spacing w:before="0" w:beforeAutospacing="0" w:after="305" w:afterAutospacing="0"/>
      </w:pPr>
      <w:r>
        <w:t>Числовая форма для СКНФ и СДНФ</w:t>
      </w:r>
      <w:r w:rsidRPr="00F22C5D">
        <w:t>:</w:t>
      </w:r>
    </w:p>
    <w:p w:rsidR="00F22C5D" w:rsidRPr="00F22C5D" w:rsidRDefault="00F22C5D" w:rsidP="00F22C5D">
      <w:pPr>
        <w:pStyle w:val="a3"/>
        <w:spacing w:before="0" w:beforeAutospacing="0" w:after="305" w:afterAutospacing="0"/>
      </w:pPr>
      <w:r>
        <w:t>Для построения числовой формы используется решение таблицы истинности</w:t>
      </w:r>
    </w:p>
    <w:p w:rsidR="00F22C5D" w:rsidRDefault="00F22C5D" w:rsidP="00F22C5D">
      <w:pPr>
        <w:pStyle w:val="a3"/>
        <w:spacing w:before="0" w:beforeAutospacing="0" w:after="305" w:afterAutospacing="0"/>
      </w:pPr>
      <w:r>
        <w:t>Метод построения числовой формы для СКНФ</w:t>
      </w:r>
    </w:p>
    <w:p w:rsidR="00F22C5D" w:rsidRDefault="00F22C5D" w:rsidP="00F22C5D">
      <w:pPr>
        <w:pStyle w:val="a3"/>
        <w:spacing w:before="0" w:beforeAutospacing="0" w:after="305" w:afterAutospacing="0"/>
      </w:pPr>
      <w:r w:rsidRPr="00F22C5D">
        <w:rPr>
          <w:noProof/>
        </w:rPr>
        <w:drawing>
          <wp:inline distT="0" distB="0" distL="0" distR="0" wp14:anchorId="2A26E90A" wp14:editId="44FA7E53">
            <wp:extent cx="5940425" cy="271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D" w:rsidRDefault="00F22C5D" w:rsidP="00F22C5D">
      <w:pPr>
        <w:pStyle w:val="a3"/>
        <w:spacing w:before="0" w:beforeAutospacing="0" w:after="305" w:afterAutospacing="0"/>
      </w:pPr>
      <w:r>
        <w:t>Метод построения числовой формы для СДНФ</w:t>
      </w:r>
      <w:r w:rsidRPr="00F22C5D">
        <w:t>:</w:t>
      </w:r>
    </w:p>
    <w:p w:rsidR="00F22C5D" w:rsidRDefault="00F22C5D" w:rsidP="00F22C5D">
      <w:pPr>
        <w:pStyle w:val="a3"/>
        <w:spacing w:before="0" w:beforeAutospacing="0" w:after="305" w:afterAutospacing="0"/>
      </w:pPr>
      <w:r w:rsidRPr="00F22C5D">
        <w:rPr>
          <w:noProof/>
        </w:rPr>
        <w:lastRenderedPageBreak/>
        <w:drawing>
          <wp:inline distT="0" distB="0" distL="0" distR="0" wp14:anchorId="52AD0BB5" wp14:editId="653E7563">
            <wp:extent cx="5940425" cy="2721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D" w:rsidRPr="00F22C5D" w:rsidRDefault="00F22C5D" w:rsidP="00F22C5D">
      <w:pPr>
        <w:pStyle w:val="a3"/>
        <w:numPr>
          <w:ilvl w:val="0"/>
          <w:numId w:val="3"/>
        </w:numPr>
        <w:spacing w:before="0" w:beforeAutospacing="0" w:after="305" w:afterAutospacing="0"/>
        <w:rPr>
          <w:lang w:val="en-US"/>
        </w:rPr>
      </w:pPr>
      <w:r>
        <w:t>Индексная форма для функции</w:t>
      </w:r>
    </w:p>
    <w:p w:rsidR="00F22C5D" w:rsidRDefault="00F22C5D" w:rsidP="00F22C5D">
      <w:pPr>
        <w:pStyle w:val="a3"/>
        <w:spacing w:before="0" w:beforeAutospacing="0" w:after="305" w:afterAutospacing="0"/>
      </w:pPr>
      <w:r>
        <w:t>Метод для индексной формы для функции</w:t>
      </w:r>
    </w:p>
    <w:p w:rsidR="00F22C5D" w:rsidRDefault="00F22C5D" w:rsidP="00F22C5D">
      <w:pPr>
        <w:pStyle w:val="a3"/>
        <w:spacing w:before="0" w:beforeAutospacing="0" w:after="305" w:afterAutospacing="0"/>
      </w:pPr>
      <w:r w:rsidRPr="00F22C5D">
        <w:rPr>
          <w:noProof/>
        </w:rPr>
        <w:drawing>
          <wp:inline distT="0" distB="0" distL="0" distR="0" wp14:anchorId="72A82642" wp14:editId="1F65A8EA">
            <wp:extent cx="5940425" cy="2515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5D" w:rsidRPr="00896342" w:rsidRDefault="00F22C5D" w:rsidP="00F22C5D">
      <w:pPr>
        <w:pStyle w:val="a3"/>
        <w:spacing w:before="0" w:beforeAutospacing="0" w:after="305" w:afterAutospacing="0"/>
        <w:rPr>
          <w:b/>
        </w:rPr>
      </w:pPr>
      <w:r w:rsidRPr="00896342">
        <w:rPr>
          <w:b/>
        </w:rPr>
        <w:t>Примеры выполнения программы:</w:t>
      </w:r>
    </w:p>
    <w:p w:rsidR="00E66270" w:rsidRPr="00896342" w:rsidRDefault="00E66270" w:rsidP="00F22C5D">
      <w:pPr>
        <w:pStyle w:val="a3"/>
        <w:spacing w:before="0" w:beforeAutospacing="0" w:after="305" w:afterAutospacing="0"/>
      </w:pPr>
      <w:r>
        <w:t>Формула из варианта</w:t>
      </w:r>
      <w:r w:rsidRPr="00896342">
        <w:t>:</w:t>
      </w:r>
    </w:p>
    <w:p w:rsidR="00E66270" w:rsidRPr="00E66270" w:rsidRDefault="00E66270" w:rsidP="00F22C5D">
      <w:pPr>
        <w:pStyle w:val="a3"/>
        <w:spacing w:before="0" w:beforeAutospacing="0" w:after="305" w:afterAutospacing="0"/>
        <w:rPr>
          <w:lang w:val="en-US"/>
        </w:rPr>
      </w:pPr>
      <w:r w:rsidRPr="00E66270">
        <w:rPr>
          <w:noProof/>
        </w:rPr>
        <w:drawing>
          <wp:inline distT="0" distB="0" distL="0" distR="0" wp14:anchorId="0B895F4F" wp14:editId="1E69D625">
            <wp:extent cx="4655820" cy="1875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505" cy="18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70" w:rsidRPr="00E66270" w:rsidRDefault="00E66270" w:rsidP="00F22C5D">
      <w:pPr>
        <w:pStyle w:val="a3"/>
        <w:spacing w:before="0" w:beforeAutospacing="0" w:after="305" w:afterAutospacing="0"/>
        <w:rPr>
          <w:lang w:val="en-US"/>
        </w:rPr>
      </w:pPr>
      <w:r>
        <w:lastRenderedPageBreak/>
        <w:t>Другие формулы</w:t>
      </w:r>
      <w:r>
        <w:rPr>
          <w:lang w:val="en-US"/>
        </w:rPr>
        <w:t>:</w:t>
      </w:r>
    </w:p>
    <w:p w:rsidR="00F22C5D" w:rsidRDefault="00F22C5D" w:rsidP="00F22C5D">
      <w:pPr>
        <w:pStyle w:val="a3"/>
        <w:spacing w:before="0" w:beforeAutospacing="0" w:after="305" w:afterAutospacing="0"/>
        <w:rPr>
          <w:lang w:val="en-US"/>
        </w:rPr>
      </w:pPr>
      <w:r w:rsidRPr="00F22C5D">
        <w:rPr>
          <w:noProof/>
        </w:rPr>
        <w:drawing>
          <wp:inline distT="0" distB="0" distL="0" distR="0" wp14:anchorId="24F0BB55" wp14:editId="6CBA15E4">
            <wp:extent cx="4907280" cy="2317516"/>
            <wp:effectExtent l="0" t="0" r="762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73" cy="2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70" w:rsidRDefault="00E66270" w:rsidP="00F22C5D">
      <w:pPr>
        <w:pStyle w:val="a3"/>
        <w:spacing w:before="0" w:beforeAutospacing="0" w:after="305" w:afterAutospacing="0"/>
        <w:rPr>
          <w:lang w:val="en-US"/>
        </w:rPr>
      </w:pPr>
      <w:r w:rsidRPr="00E66270">
        <w:rPr>
          <w:noProof/>
        </w:rPr>
        <w:drawing>
          <wp:inline distT="0" distB="0" distL="0" distR="0" wp14:anchorId="5F9DA64F" wp14:editId="775DA9BF">
            <wp:extent cx="4953000" cy="266386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290" cy="26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24" w:rsidRPr="00506524" w:rsidRDefault="00E66270" w:rsidP="00F22C5D">
      <w:pPr>
        <w:pStyle w:val="a3"/>
        <w:spacing w:before="0" w:beforeAutospacing="0" w:after="305" w:afterAutospacing="0"/>
      </w:pPr>
      <w:r w:rsidRPr="00896342">
        <w:rPr>
          <w:b/>
        </w:rPr>
        <w:t>Вывод:</w:t>
      </w:r>
      <w:r w:rsidR="00451C08">
        <w:t xml:space="preserve"> </w:t>
      </w:r>
      <w:r w:rsidR="00900948">
        <w:t>таким образом можно сделать вывод, что формулу можно представлять в различных видах</w:t>
      </w:r>
      <w:r w:rsidR="00900948" w:rsidRPr="00900948">
        <w:t xml:space="preserve">: </w:t>
      </w:r>
      <w:r w:rsidR="00900948">
        <w:t>1) СДНФ и СКНФ. Недостатком такого метода является громоздкость полученной формы</w:t>
      </w:r>
      <w:r w:rsidR="00781404">
        <w:t>. Преимуществом – наглядность формы, а именно</w:t>
      </w:r>
      <w:r w:rsidR="00781404" w:rsidRPr="00781404">
        <w:t xml:space="preserve">: </w:t>
      </w:r>
      <w:r w:rsidR="00781404">
        <w:t xml:space="preserve">можно с легкостью восстановить вид набора аргументов для определенной </w:t>
      </w:r>
      <w:proofErr w:type="spellStart"/>
      <w:r w:rsidR="00781404">
        <w:t>конституэнты</w:t>
      </w:r>
      <w:proofErr w:type="spellEnd"/>
      <w:r w:rsidR="00781404" w:rsidRPr="00781404">
        <w:t xml:space="preserve">, </w:t>
      </w:r>
      <w:r w:rsidR="00781404">
        <w:t>восстановить табли</w:t>
      </w:r>
      <w:bookmarkStart w:id="0" w:name="_GoBack"/>
      <w:bookmarkEnd w:id="0"/>
      <w:r w:rsidR="00781404">
        <w:t>цу истинности для данной функции. 2) Числовая форма. Ее преимуществом является краткость</w:t>
      </w:r>
      <w:r w:rsidR="00781404" w:rsidRPr="00781404">
        <w:t xml:space="preserve">, </w:t>
      </w:r>
      <w:r w:rsidR="00781404">
        <w:rPr>
          <w:color w:val="000000"/>
        </w:rPr>
        <w:t>позволяет составлять на его основе таблицу истинности или сразу записывать функции в СДНФ или СКНФ</w:t>
      </w:r>
      <w:r w:rsidR="00781404" w:rsidRPr="00781404">
        <w:rPr>
          <w:color w:val="000000"/>
        </w:rPr>
        <w:t xml:space="preserve">. </w:t>
      </w:r>
      <w:r w:rsidR="00781404">
        <w:rPr>
          <w:color w:val="000000"/>
        </w:rPr>
        <w:t>Недостатки</w:t>
      </w:r>
      <w:r w:rsidR="00781404" w:rsidRPr="00781404">
        <w:rPr>
          <w:color w:val="000000"/>
        </w:rPr>
        <w:t xml:space="preserve">: </w:t>
      </w:r>
      <w:r w:rsidR="00781404">
        <w:rPr>
          <w:color w:val="000000"/>
        </w:rPr>
        <w:t>сложность восприятия человеком</w:t>
      </w:r>
      <w:r w:rsidR="00781404">
        <w:t>, при большом числе переменных форма становится громоздкой, что также мешает восприятию. 3) Индексная форма. Ее преимуществом является наибольшая крат</w:t>
      </w:r>
      <w:r w:rsidR="00506524">
        <w:t>кость среди перечисленных форм</w:t>
      </w:r>
      <w:r w:rsidR="00506524" w:rsidRPr="00506524">
        <w:t xml:space="preserve">, </w:t>
      </w:r>
      <w:r w:rsidR="00506524">
        <w:t>наиболее удобна для хранения, так как самая короткая. Недостаток</w:t>
      </w:r>
      <w:r w:rsidR="00506524" w:rsidRPr="00506524">
        <w:t>:</w:t>
      </w:r>
      <w:r w:rsidR="00506524">
        <w:t xml:space="preserve"> сложность восприятия (десятичное число </w:t>
      </w:r>
      <w:proofErr w:type="gramStart"/>
      <w:r w:rsidR="00506524">
        <w:t>мало</w:t>
      </w:r>
      <w:proofErr w:type="gramEnd"/>
      <w:r w:rsidR="00506524">
        <w:t xml:space="preserve"> о чем говорит человеку о виде функции)</w:t>
      </w:r>
    </w:p>
    <w:sectPr w:rsidR="00506524" w:rsidRPr="00506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22F4"/>
    <w:multiLevelType w:val="hybridMultilevel"/>
    <w:tmpl w:val="C26AE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1195"/>
    <w:multiLevelType w:val="hybridMultilevel"/>
    <w:tmpl w:val="606EF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F1A09"/>
    <w:multiLevelType w:val="hybridMultilevel"/>
    <w:tmpl w:val="89DC2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10"/>
    <w:rsid w:val="002B1010"/>
    <w:rsid w:val="00451C08"/>
    <w:rsid w:val="0049010E"/>
    <w:rsid w:val="00506524"/>
    <w:rsid w:val="00733DFB"/>
    <w:rsid w:val="00781404"/>
    <w:rsid w:val="00891447"/>
    <w:rsid w:val="00896342"/>
    <w:rsid w:val="00900948"/>
    <w:rsid w:val="00BD151D"/>
    <w:rsid w:val="00E66270"/>
    <w:rsid w:val="00F2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B20A7-B270-47A0-95CE-C21BE32A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44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2024-03-18T15:59:00Z</dcterms:created>
  <dcterms:modified xsi:type="dcterms:W3CDTF">2024-03-19T12:19:00Z</dcterms:modified>
</cp:coreProperties>
</file>