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SCHEDA PROGETTO – AVVISO “AIUTI PER LO SVILUPPO E LA FABBRICAZIONE DI TECNOLOGIE CRITICHE – STEP II EDIZIONE”</w:t>
      </w:r>
    </w:p>
    <w:p>
      <w:pPr>
        <w:jc w:val="center"/>
      </w:pPr>
      <w:r>
        <w:t>Ricerca industriale e sviluppo sperimentale correlati a investimenti produttivi per un sistema conversazionale di videosorveglianza intelligente con deploy autonomo su edge</w:t>
      </w:r>
    </w:p>
    <w:p>
      <w:pPr>
        <w:jc w:val="center"/>
      </w:pPr>
      <w:r>
        <w:rPr>
          <w:rFonts w:ascii="Calibri" w:hAnsi="Calibri" w:cs="Calibri"/>
          <w:i/>
          <w:sz w:val="22"/>
        </w:rPr>
        <w:t>Linguaggio naturale • Orchestrazione di modelli AI • Apprendimento con pochi esempi • Multi-view</w:t>
      </w:r>
    </w:p>
    <w:p/>
    <w:p>
      <w:pPr>
        <w:jc w:val="center"/>
      </w:pPr>
      <w:r>
        <w:t>Versione per richiesta di agevolazione (Regione Campania – PR FESR 2021-2027, Azione 1.6.1)</w:t>
        <w:br/>
        <w:t>Gennaio 2026</w:t>
      </w:r>
    </w:p>
    <w:p/>
    <w:p>
      <w:r>
        <w:rPr>
          <w:rFonts w:ascii="Calibri" w:hAnsi="Calibri" w:cs="Calibri"/>
          <w:b/>
        </w:rPr>
        <w:t>Nota di riservatezza e tutela del know-how</w:t>
      </w:r>
    </w:p>
    <w:p>
      <w:r>
        <w:t>Il presente documento descrive obiettivi, attività e risultati attesi del progetto in forma sufficientemente dettagliata per la valutazione tecnico-economica, evitando la divulgazione di scelte implementative, parametri e soluzioni proprietarie. I dettagli di architettura, configurazione e ottimizzazione saranno oggetto di sviluppo interno e di tutela tramite segreto industriale e, ove applicabile, protezione IP.</w:t>
      </w:r>
    </w:p>
    <w:p>
      <w:r>
        <w:br w:type="page"/>
      </w:r>
    </w:p>
    <w:p>
      <w:pPr>
        <w:pStyle w:val="Heading1"/>
      </w:pPr>
      <w:r>
        <w:t>0. Inquadramento rispetto all’Avviso STEP II Edizione (Regione Campania)</w:t>
      </w:r>
    </w:p>
    <w:p>
      <w:pPr/>
      <w:r>
        <w:t>Il progetto è strutturato per essere coerente con l’Avviso pubblico “Aiuti per lo sviluppo e la fabbricazione di tecnologie critiche – STEP II Edizione” (PR Campania FESR 2021-2027, Azione 1.6.1). L’intervento integra investimenti produttivi e attività di ricerca industriale/sviluppo sperimentale correlate, con l’obiettivo di sviluppare e validare una tecnologia critica nel dominio della videosorveglianza intelligente e dell’AI applicata all’edge computing.</w:t>
      </w:r>
    </w:p>
    <w:p>
      <w:pPr>
        <w:pStyle w:val="Heading2"/>
      </w:pPr>
      <w:r>
        <w:t>0.1 Settori tecnologici STEP interessati</w:t>
      </w:r>
    </w:p>
    <w:p>
      <w:pPr>
        <w:pStyle w:val="ListBullet"/>
      </w:pPr>
      <w:r>
        <w:t>Tecnologie digitali e innovazione deep-tech (AI, analisi video, orchestrazione e automazione).</w:t>
      </w:r>
    </w:p>
    <w:p>
      <w:pPr>
        <w:pStyle w:val="ListBullet"/>
      </w:pPr>
      <w:r>
        <w:t>Tecnologie pulite ed efficienti sotto il profilo delle risorse: ottimizzazione dell’uso di calcolo e energia su infrastrutture edge, riduzione della necessità di trasferimento dati e razionalizzazione delle risorse di elaborazione.</w:t>
      </w:r>
    </w:p>
    <w:p>
      <w:pPr>
        <w:pStyle w:val="Heading2"/>
      </w:pPr>
      <w:r>
        <w:t>0.2 Carattere “critico” della tecnologia proposta (logica STEP)</w:t>
      </w:r>
    </w:p>
    <w:p>
      <w:pPr/>
      <w:r>
        <w:t>La tecnologia è proposta come “critica” in quanto mira ad apportare al mercato interno elementi di innovazione e avanzamento nello sviluppo e nella fabbricazione di sistemi AI per l’analisi video, con potenziale applicazione in molteplici settori. In aggiunta, l’impostazione orientata a deploy su infrastrutture edge/on-prem favorisce la sovranità del dato e può contribuire a ridurre dipendenze strategiche da servizi esterni, rafforzando la catena del valore locale (integrazione, messa in esercizio, manutenzione). La dimostrazione puntuale dei requisiti STEP (innovativo/emergente/all’avanguardia e/o riduzione di dipendenze strategiche) sarà oggetto di perizia tecnica asseverata e di validazione sperimentale.</w:t>
      </w:r>
    </w:p>
    <w:p>
      <w:pPr>
        <w:pStyle w:val="Heading2"/>
      </w:pPr>
      <w:r>
        <w:t>0.3 Dimensione e durata del programma</w:t>
      </w:r>
    </w:p>
    <w:p>
      <w:pPr>
        <w:pStyle w:val="ListBullet"/>
      </w:pPr>
      <w:r>
        <w:t>Durata prevista: 24 mesi.</w:t>
      </w:r>
    </w:p>
    <w:p>
      <w:pPr>
        <w:pStyle w:val="ListBullet"/>
      </w:pPr>
      <w:r>
        <w:t>Spesa ammissibile complessiva: almeno 1.000.000 EUR (valori di dettaglio nel Programma di spesa e tempistiche).</w:t>
      </w:r>
    </w:p>
    <w:p>
      <w:pPr>
        <w:pStyle w:val="ListBullet"/>
      </w:pPr>
      <w:r>
        <w:t>Sede operativa destinataria dell’intervento: in Campania (attiva o da attivare secondo i requisiti dell’Avviso).</w:t>
      </w:r>
    </w:p>
    <w:p>
      <w:pPr>
        <w:pStyle w:val="Heading2"/>
      </w:pPr>
      <w:r>
        <w:t>0.4 Documentazione e allegati chiave (da predisporre)</w:t>
      </w:r>
    </w:p>
    <w:p>
      <w:pPr>
        <w:pStyle w:val="ListBullet"/>
      </w:pPr>
      <w:r>
        <w:t>Programma di spesa e tempistiche (Allegato 1 – compilazione e firma digitale).</w:t>
      </w:r>
    </w:p>
    <w:p>
      <w:pPr>
        <w:pStyle w:val="ListBullet"/>
      </w:pPr>
      <w:r>
        <w:t>Perizia tecnica asseverata (Allegato 2) che descriva compiutamente il progetto, le spese e la riconducibilità al Regolamento STEP.</w:t>
      </w:r>
    </w:p>
    <w:p>
      <w:pPr>
        <w:pStyle w:val="ListBullet"/>
      </w:pPr>
      <w:r>
        <w:t>La mancata allegazione dell’Allegato 1 e/o dell’Allegato 2 è causa di inammissibilità della domanda.</w:t>
      </w:r>
    </w:p>
    <w:p>
      <w:pPr>
        <w:pStyle w:val="ListBullet"/>
      </w:pPr>
      <w:r>
        <w:t>Dichiarazioni di dimensione aziendale, titolare effettivo e antimafia (Allegati previsti dall’Avviso).</w:t>
      </w:r>
    </w:p>
    <w:p>
      <w:pPr>
        <w:pStyle w:val="Heading1"/>
      </w:pPr>
      <w:r>
        <w:t>1. Executive summary</w:t>
      </w:r>
    </w:p>
    <w:p>
      <w:r>
        <w:t>Il progetto mira a realizzare e validare un sistema di videosorveglianza intelligente configurabile in linguaggio naturale, in grado di trasformare una descrizione testuale/verbale del comportamento da rilevare e pochi esempi video forniti dall’utente in un servizio operativo di rilevamento in tempo quasi reale, con installazione e messa in servizio altamente automatizzate su infrastruttura edge. L’obiettivo è ridurre drasticamente tempi, costi e competenze necessarie rispetto all’approccio tradizionale basato su lunghi cicli di data engineering e addestramento supervisionato.</w:t>
      </w:r>
    </w:p>
    <w:p>
      <w:r>
        <w:t>L’iniziativa è impostata come attività di ricerca industriale ed eventuale sviluppo sperimentale: le scelte tecniche (rappresentazioni, modelli temporali, fusione multi-modale, strategie few-shot, auto-deployment) saranno valutate con studi comparativi e ablation, e saranno adottate in produzione solo se dimostreranno produttività e robustezza su casi d’uso reali.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1F2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353"/>
            <w:shd w:val="clear" w:color="auto" w:fill="D9E1F2"/>
          </w:tcPr>
          <w:p>
            <w:r>
              <w:rPr>
                <w:b/>
                <w:sz w:val="20"/>
              </w:rPr>
              <w:t>Approccio tradizionale (ordine di grandezza)</w:t>
            </w:r>
          </w:p>
        </w:tc>
        <w:tc>
          <w:tcPr>
            <w:tcW w:type="dxa" w:w="2353"/>
            <w:shd w:val="clear" w:color="auto" w:fill="D9E1F2"/>
          </w:tcPr>
          <w:p>
            <w:r>
              <w:rPr>
                <w:b/>
                <w:sz w:val="20"/>
              </w:rPr>
              <w:t>Target progetto (da verificare)</w:t>
            </w:r>
          </w:p>
        </w:tc>
        <w:tc>
          <w:tcPr>
            <w:tcW w:type="dxa" w:w="2353"/>
            <w:shd w:val="clear" w:color="auto" w:fill="D9E1F2"/>
          </w:tcPr>
          <w:p>
            <w:r>
              <w:rPr>
                <w:b/>
                <w:sz w:val="20"/>
              </w:rPr>
              <w:t>Beneficio atteso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20"/>
              </w:rPr>
              <w:t>Tempo di configurazione di un nuovo comportamento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settimane/mesi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ore/minuti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time-to-value ridotto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20"/>
              </w:rPr>
              <w:t>Dati necessari per un primo prototipo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centinaia/migliaia di clip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pochi esempi + generazione controllata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abbattimento costi di annotazione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20"/>
              </w:rPr>
              <w:t>Dipendenza da competenze specialistiche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data scientist + system engineer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operatore non tecnico + supervisione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democratizzazione e scalabilità</w:t>
            </w:r>
          </w:p>
        </w:tc>
      </w:tr>
      <w:tr>
        <w:tc>
          <w:tcPr>
            <w:tcW w:type="dxa" w:w="2353"/>
          </w:tcPr>
          <w:p>
            <w:r>
              <w:rPr>
                <w:b w:val="0"/>
                <w:sz w:val="20"/>
              </w:rPr>
              <w:t>Installazione su sito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giorni con intervento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deploy automatizzato e ripetibile</w:t>
            </w:r>
          </w:p>
        </w:tc>
        <w:tc>
          <w:tcPr>
            <w:tcW w:type="dxa" w:w="2353"/>
          </w:tcPr>
          <w:p>
            <w:r>
              <w:rPr>
                <w:b w:val="0"/>
                <w:sz w:val="20"/>
              </w:rPr>
              <w:t>riduzione costi di servizio</w:t>
            </w:r>
          </w:p>
        </w:tc>
      </w:tr>
    </w:tbl>
    <w:p>
      <w:pPr>
        <w:pStyle w:val="Heading1"/>
      </w:pPr>
      <w:r>
        <w:t>2. Contesto, bisogno e opportunità</w:t>
      </w:r>
    </w:p>
    <w:p>
      <w:r>
        <w:t>La domanda di analisi video cresce in ambiti retail, logistica, manifattura, infrastrutture e safety. Tuttavia, l’adozione è frenata da barriere tecniche ed economiche: la personalizzazione di un rilevatore comportamentale richiede dataset dedicati, annotazioni, competenze specialistiche e integrazioni complesse.</w:t>
      </w:r>
    </w:p>
    <w:p>
      <w:r>
        <w:t>Il progetto intende colmare il gap con un approccio “configuration-by-conversation” e una pipeline di apprendimento con pochi esempi, mantenendo i requisiti tipici del settore: affidabilità, riproducibilità, cybersecurity, funzionamento edge/on-prem e integrazione con flussi video standard.</w:t>
      </w:r>
    </w:p>
    <w:p>
      <w:pPr>
        <w:pStyle w:val="Heading1"/>
      </w:pPr>
      <w:r>
        <w:t>3. Obiettivi del progetto</w:t>
      </w:r>
    </w:p>
    <w:p>
      <w:r>
        <w:t>Gli obiettivi sono formulati come ipotesi da verificare tramite sperimentazione e validazione in campo.</w:t>
      </w:r>
    </w:p>
    <w:p>
      <w:pPr>
        <w:pStyle w:val="Heading2"/>
      </w:pPr>
      <w:r>
        <w:t>3.1 Obiettivi tecnico-scientifici</w:t>
      </w:r>
    </w:p>
    <w:p>
      <w:pPr>
        <w:pStyle w:val="ListBullet"/>
      </w:pPr>
      <w:r>
        <w:t>Progettare un motore conversazionale che traduca richieste in linguaggio naturale in una specifica tecnica del comportamento da rilevare (schema di evento, contesto, vincoli e criteri di accettazione).</w:t>
      </w:r>
    </w:p>
    <w:p>
      <w:pPr>
        <w:pStyle w:val="ListBullet"/>
      </w:pPr>
      <w:r>
        <w:t>Definire e confrontare strategie di rappresentazione e fusione multi-modale (es. pose/movimento, oggetti, traiettorie, audio) selezionate dinamicamente in base al caso d’uso.</w:t>
      </w:r>
    </w:p>
    <w:p>
      <w:pPr>
        <w:pStyle w:val="ListBullet"/>
      </w:pPr>
      <w:r>
        <w:t>Sviluppare e valutare metodi di apprendimento con pochi esempi per action recognition, includendo tecniche di generazione/arricchimento dei dati controllate e verificabili.</w:t>
      </w:r>
    </w:p>
    <w:p>
      <w:pPr>
        <w:pStyle w:val="ListBullet"/>
      </w:pPr>
      <w:r>
        <w:t>Gestire la variabilità di vista (multi-camera e angolazioni diverse) tramite strategie di specializzazione e/o normalizzazione che massimizzino le prestazioni con dati limitati.</w:t>
      </w:r>
    </w:p>
    <w:p>
      <w:pPr>
        <w:pStyle w:val="ListBullet"/>
      </w:pPr>
      <w:r>
        <w:t>Progettare un processo di deploy e messa in servizio automatizzabile su edge, con verifiche di sicurezza e health-check, minimizzando l’intervento umano.</w:t>
      </w:r>
    </w:p>
    <w:p>
      <w:pPr>
        <w:pStyle w:val="Heading2"/>
      </w:pPr>
      <w:r>
        <w:t>3.2 Obiettivi industriali e di produttività</w:t>
      </w:r>
    </w:p>
    <w:p>
      <w:pPr>
        <w:pStyle w:val="ListBullet"/>
      </w:pPr>
      <w:r>
        <w:t>Dimostrare una riduzione significativa del tempo di configurazione e prototipazione di nuovi comportamenti rispetto alla prassi corrente.</w:t>
      </w:r>
    </w:p>
    <w:p>
      <w:pPr>
        <w:pStyle w:val="ListBullet"/>
      </w:pPr>
      <w:r>
        <w:t>Validare la robustezza su siti pilota reali (falsi allarmi, stabilità nel tempo, manutenibilità).</w:t>
      </w:r>
    </w:p>
    <w:p>
      <w:pPr>
        <w:pStyle w:val="ListBullet"/>
      </w:pPr>
      <w:r>
        <w:t>Definire un percorso di industrializzazione (productization) con requisiti di compliance, cybersecurity, logging e monitoraggio.</w:t>
      </w:r>
    </w:p>
    <w:p>
      <w:pPr>
        <w:pStyle w:val="ListBullet"/>
      </w:pPr>
      <w:r>
        <w:t>Costruire un portafoglio di use-case replicabili (template) e una metodologia di rollout scalabile.</w:t>
      </w:r>
    </w:p>
    <w:p>
      <w:pPr>
        <w:pStyle w:val="Heading2"/>
      </w:pPr>
      <w:r>
        <w:t>3.3 KPI (target da verificare)</w:t>
      </w:r>
    </w:p>
    <w:p>
      <w:r>
        <w:t>I seguenti KPI sono target indicativi; saranno confermati o ricalibrati in base ai risultati sperimentali e ai vincoli di campo:</w:t>
      </w:r>
    </w:p>
    <w:p>
      <w:pPr>
        <w:pStyle w:val="ListBullet"/>
      </w:pPr>
      <w:r>
        <w:t>Prestazioni: accuratezza/precision/recall su classi di eventi selezionate con soglie definite in fase di test (obiettivo: livello comparabile o superiore a soluzioni su dataset più ampi).</w:t>
      </w:r>
    </w:p>
    <w:p>
      <w:pPr>
        <w:pStyle w:val="ListBullet"/>
      </w:pPr>
      <w:r>
        <w:t>Few-shot: raggiungere prestazioni utili con un numero ridotto di esempi reali per comportamento, tramite arricchimento controllato dei dati.</w:t>
      </w:r>
    </w:p>
    <w:p>
      <w:pPr>
        <w:pStyle w:val="ListBullet"/>
      </w:pPr>
      <w:r>
        <w:t>Tempo end-to-end: riduzione del tempo dal requisito alla prima versione operativa (obiettivo: da settimane a ore/minuti per un prototipo).</w:t>
      </w:r>
    </w:p>
    <w:p>
      <w:pPr>
        <w:pStyle w:val="ListBullet"/>
      </w:pPr>
      <w:r>
        <w:t>Operatività: latenza e throughput compatibili con edge e multi-camera in condizioni realistiche.</w:t>
      </w:r>
    </w:p>
    <w:p>
      <w:pPr>
        <w:pStyle w:val="ListBullet"/>
      </w:pPr>
      <w:r>
        <w:t>Deploy: percentuale di installazioni riuscite senza intervento specialistico e tempo medio di messa in servizio.</w:t>
      </w:r>
    </w:p>
    <w:p>
      <w:pPr>
        <w:pStyle w:val="Heading2"/>
      </w:pPr>
      <w:r>
        <w:t>3.4 Allineamento ai criteri di valutazione e ai criteri di premialità (STEP II Edizione)</w:t>
      </w:r>
    </w:p>
    <w:p>
      <w:pPr/>
      <w:r>
        <w:t>La proposta è redatta in modo da massimizzare la coerenza con i criteri di merito utilizzati per la graduatoria e con i criteri di premialità previsti dall’Avviso. La compilazione della domanda e della perizia tecnica asseverata dovrà evidenziare in modo tracciabile i seguenti punti.</w:t>
      </w:r>
    </w:p>
    <w:p>
      <w:pPr/>
      <w:r>
        <w:t>Criteri di valutazione (A-F) – evidenze da includere in domanda/perizia:</w:t>
      </w:r>
    </w:p>
    <w:p>
      <w:pPr>
        <w:pStyle w:val="ListBullet"/>
      </w:pPr>
      <w:r>
        <w:t>A) Qualità tecnica e completezza: analisi di contesto, stato dell’arte, descrizione chiara delle attività e delle spese con funzionalità rispetto al progetto.</w:t>
      </w:r>
    </w:p>
    <w:p>
      <w:pPr>
        <w:pStyle w:val="ListBullet"/>
      </w:pPr>
      <w:r>
        <w:t>B) Contributo agli obiettivi STEP: carattere innovativo/emergente/all’avanguardia e/o contributo alla riduzione di dipendenze strategiche tramite rafforzamento della catena del valore e capacità di fabbricazione/adozione.</w:t>
      </w:r>
    </w:p>
    <w:p>
      <w:pPr>
        <w:pStyle w:val="ListBullet"/>
      </w:pPr>
      <w:r>
        <w:t>C) Coerenza con i settori STEP: posizionamento su tecnologie digitali e (in parallelo) efficientamento delle risorse di calcolo/energia.</w:t>
      </w:r>
    </w:p>
    <w:p>
      <w:pPr>
        <w:pStyle w:val="ListBullet"/>
      </w:pPr>
      <w:r>
        <w:t>D) Qualità organizzativa e metodologica: governance di progetto, procedure di attuazione, gestione rischi e mitigazioni.</w:t>
      </w:r>
    </w:p>
    <w:p>
      <w:pPr>
        <w:pStyle w:val="ListBullet"/>
      </w:pPr>
      <w:r>
        <w:t>E) Competenze del proponente: esperienza pregressa su piattaforme di videosorveglianza e AI, struttura del team e adeguatezza delle professionalità rispetto al piano lavori.</w:t>
      </w:r>
    </w:p>
    <w:p>
      <w:pPr>
        <w:pStyle w:val="ListBullet"/>
      </w:pPr>
      <w:r>
        <w:t>F) Sostenibilità economico-finanziaria: dimostrazione della capacità di coprire la quota non agevolata e solidità patrimoniale (documentazione di bilancio e/o attestazioni).</w:t>
      </w:r>
    </w:p>
    <w:p>
      <w:pPr/>
      <w:r>
        <w:t>Criteri di premialità (P): impegni opzionali da valutare in fase di domanda:</w:t>
      </w:r>
    </w:p>
    <w:p>
      <w:pPr>
        <w:pStyle w:val="ListBullet"/>
      </w:pPr>
      <w:r>
        <w:t>P.1 Occupazione (fino a 8 punti): il proponente si impegna ad attivare n. 2 nuove assunzioni (profili tecnico-scientifici e/o di ingegnerizzazione) entro 12 mesi dall’avvio del progetto o, se precedente, entro il primo SAL. L’impegno sarà reso coerente con le modalità e le tempistiche previste dall’Avviso e sarà accompagnato da un piano di inserimento e formazione.</w:t>
      </w:r>
    </w:p>
    <w:p>
      <w:pPr>
        <w:pStyle w:val="ListBullet"/>
      </w:pPr>
      <w:r>
        <w:t>P.2 Qualità e sicurezza del lavoro (fino a 10 punti): il proponente prevede l’adozione di un sistema di responsabilità sociale e di gestione delle condizioni di lavoro, con obiettivo di conseguimento della certificazione SA8000 entro la durata del progetto (target: entro M18), includendo codice etico, procedure di segnalazione, formazione e audit interni/esterni, e presidio della catena di fornitura per gli ambiti pertinenti.</w:t>
      </w:r>
    </w:p>
    <w:p>
      <w:pPr/>
      <w:r>
        <w:t>Nota operativa: per “stabilizzazione” si intende, in genere, la trasformazione di rapporti di lavoro non stabili (es. tempo determinato, apprendistato al termine del periodo formativo, collaborazioni) in rapporti a tempo indeterminato. Qualora non siano presenti posizioni da stabilizzare, la premialità può essere perseguita tramite nuove assunzioni coerenti con il fabbisogno progettuale.</w:t>
      </w:r>
    </w:p>
    <w:p>
      <w:pPr/>
      <w:r>
        <w:t>Soglia di ammissibilità: sono ammissibili i progetti che conseguono un punteggio minimo pari a 65/90. L’Avviso prevede, inoltre, un trattamento specifico per i progetti insigniti del “Marchio di sovranità”, cui è attribuito un punteggio pari a 90, ferma restando la coerenza di interventi e spese con i requisiti dell’Avviso.</w:t>
      </w:r>
    </w:p>
    <w:p>
      <w:pPr>
        <w:pStyle w:val="Heading1"/>
      </w:pPr>
      <w:r>
        <w:t>4. Stato dell’arte e elementi di novità</w:t>
      </w:r>
    </w:p>
    <w:p>
      <w:r>
        <w:t>La letteratura e le soluzioni commerciali coprono video analytics, action recognition e sistemi di rule-based detection, ma presentano limiti quando si richiede personalizzazione rapida con pochi esempi e deploy eterogeneo su siti reali. Le principali criticità includono: scarsità di dati etichettati, variabilità di vista, generalizzazione debole, costi di integrazione e complessità operativa.</w:t>
      </w:r>
    </w:p>
    <w:p>
      <w:r>
        <w:t>L’elemento distintivo del progetto è l’integrazione di: (i) interfaccia conversazionale per definizione del requisito, (ii) orchestrazione dinamica di modelli e segnali, (iii) pipeline few-shot con generazione dati controllata, (iv) percorso di deploy ripetibile e automatizzabile su edge. La novità non è un singolo algoritmo, ma la combinazione di metodi e processi in un sistema end-to-end orientato alla produttività industriale.</w:t>
      </w:r>
    </w:p>
    <w:p>
      <w:pPr>
        <w:pStyle w:val="Heading1"/>
      </w:pPr>
      <w:r>
        <w:t>5. Piano di lavoro (Work Packages)</w:t>
      </w:r>
    </w:p>
    <w:p>
      <w:r>
        <w:t>La pianificazione è strutturata in pacchetti di lavoro (WP) con deliverable e milestone misurabili.</w:t>
      </w:r>
    </w:p>
    <w:p>
      <w:pPr>
        <w:pStyle w:val="Heading2"/>
      </w:pPr>
      <w:r>
        <w:t>WP1 – Analisi requisiti, benchmark e dataset di riferimento</w:t>
      </w:r>
    </w:p>
    <w:p>
      <w:r>
        <w:t>Durata indicativa: Mesi 1-4</w:t>
      </w:r>
    </w:p>
    <w:p>
      <w:r>
        <w:t>Obiettivi:</w:t>
      </w:r>
    </w:p>
    <w:p>
      <w:pPr>
        <w:pStyle w:val="ListBullet"/>
      </w:pPr>
      <w:r>
        <w:t>Selezionare 8-12 comportamenti target rappresentativi (security, safety, process compliance).</w:t>
      </w:r>
    </w:p>
    <w:p>
      <w:pPr>
        <w:pStyle w:val="ListBullet"/>
      </w:pPr>
      <w:r>
        <w:t>Definire criteri di accettazione e metriche di valutazione replicabili.</w:t>
      </w:r>
    </w:p>
    <w:p>
      <w:pPr>
        <w:pStyle w:val="ListBullet"/>
      </w:pPr>
      <w:r>
        <w:t>Impostare dataset di test (pubblici e/o raccolta controllata in campo) con procedure di etichettatura.</w:t>
      </w:r>
    </w:p>
    <w:p>
      <w:r>
        <w:t>Attività principali:</w:t>
      </w:r>
    </w:p>
    <w:p>
      <w:pPr>
        <w:pStyle w:val="ListBullet"/>
      </w:pPr>
      <w:r>
        <w:t>Raccolta requisiti con stakeholder e definizione di scenari (telecamere, viste, condizioni di luce, densità persone).</w:t>
      </w:r>
    </w:p>
    <w:p>
      <w:pPr>
        <w:pStyle w:val="ListBullet"/>
      </w:pPr>
      <w:r>
        <w:t>Definizione di un protocollo di valutazione (train/val/test, cross-site, stress test).</w:t>
      </w:r>
    </w:p>
    <w:p>
      <w:pPr>
        <w:pStyle w:val="ListBullet"/>
      </w:pPr>
      <w:r>
        <w:t>Analisi vincoli legali e privacy-by-design per l’uso di dati video.</w:t>
      </w:r>
    </w:p>
    <w:p>
      <w:r>
        <w:t>Deliverable:</w:t>
      </w:r>
    </w:p>
    <w:p>
      <w:pPr>
        <w:pStyle w:val="ListBullet"/>
      </w:pPr>
      <w:r>
        <w:t>Documento requisiti e casi d’uso (Use Case Catalogue).</w:t>
      </w:r>
    </w:p>
    <w:p>
      <w:pPr>
        <w:pStyle w:val="ListBullet"/>
      </w:pPr>
      <w:r>
        <w:t>Piano di benchmark e dataset di riferimento (Dataset Card + protocollo).</w:t>
      </w:r>
    </w:p>
    <w:p>
      <w:pPr>
        <w:pStyle w:val="ListBullet"/>
      </w:pPr>
      <w:r>
        <w:t>Baseline iniziali per confronto (modelli/approcci di riferimento).</w:t>
      </w:r>
    </w:p>
    <w:p>
      <w:r>
        <w:t>Criteri di verifica (KPI):</w:t>
      </w:r>
    </w:p>
    <w:p>
      <w:pPr>
        <w:pStyle w:val="ListBullet"/>
      </w:pPr>
      <w:r>
        <w:t>Protocollo di valutazione ripetibile con metriche concordate.</w:t>
      </w:r>
    </w:p>
    <w:p>
      <w:pPr>
        <w:pStyle w:val="ListBullet"/>
      </w:pPr>
      <w:r>
        <w:t>Disponibilità di un set minimo di dati per i primi esperimenti.</w:t>
      </w:r>
    </w:p>
    <w:p>
      <w:pPr>
        <w:pStyle w:val="Heading2"/>
      </w:pPr>
      <w:r>
        <w:t>WP2 – Motore conversazionale e formalizzazione del requisito</w:t>
      </w:r>
    </w:p>
    <w:p>
      <w:r>
        <w:t>Durata indicativa: Mesi 2-8 (in parallelo)</w:t>
      </w:r>
    </w:p>
    <w:p>
      <w:r>
        <w:t>Obiettivi:</w:t>
      </w:r>
    </w:p>
    <w:p>
      <w:pPr>
        <w:pStyle w:val="ListBullet"/>
      </w:pPr>
      <w:r>
        <w:t>Progettare il dialogo guidato per trasformare la richiesta naturale in una specifica tecnica.</w:t>
      </w:r>
    </w:p>
    <w:p>
      <w:pPr>
        <w:pStyle w:val="ListBullet"/>
      </w:pPr>
      <w:r>
        <w:t>Ridurre ambiguità e garantire tracciabilità delle decisioni (auditability).</w:t>
      </w:r>
    </w:p>
    <w:p>
      <w:r>
        <w:t>Attività principali:</w:t>
      </w:r>
    </w:p>
    <w:p>
      <w:pPr>
        <w:pStyle w:val="ListBullet"/>
      </w:pPr>
      <w:r>
        <w:t>Definizione di uno schema di evento (attori, oggetti, contesto, vincoli temporali/spaziali).</w:t>
      </w:r>
    </w:p>
    <w:p>
      <w:pPr>
        <w:pStyle w:val="ListBullet"/>
      </w:pPr>
      <w:r>
        <w:t>Progettazione di prompt, guardrail e validazioni (senza esporre logiche proprietarie).</w:t>
      </w:r>
    </w:p>
    <w:p>
      <w:pPr>
        <w:pStyle w:val="ListBullet"/>
      </w:pPr>
      <w:r>
        <w:t>Prototype UI e logging delle decisioni per audit e debugging.</w:t>
      </w:r>
    </w:p>
    <w:p>
      <w:r>
        <w:t>Deliverable:</w:t>
      </w:r>
    </w:p>
    <w:p>
      <w:pPr>
        <w:pStyle w:val="ListBullet"/>
      </w:pPr>
      <w:r>
        <w:t>Prototipo interfaccia conversazionale con raccolta strutturata dei parametri funzionali.</w:t>
      </w:r>
    </w:p>
    <w:p>
      <w:pPr>
        <w:pStyle w:val="ListBullet"/>
      </w:pPr>
      <w:r>
        <w:t>Specifica macchina dell’evento (Event Spec) esportabile e versionabile.</w:t>
      </w:r>
    </w:p>
    <w:p>
      <w:r>
        <w:t>Criteri di verifica (KPI):</w:t>
      </w:r>
    </w:p>
    <w:p>
      <w:pPr>
        <w:pStyle w:val="ListBullet"/>
      </w:pPr>
      <w:r>
        <w:t>Tasso di completamento del flusso senza assistenza su utenti non tecnici (target da verificare).</w:t>
      </w:r>
    </w:p>
    <w:p>
      <w:pPr>
        <w:pStyle w:val="ListBullet"/>
      </w:pPr>
      <w:r>
        <w:t>Riduzione delle iterazioni necessarie per arrivare a una specifica coerente.</w:t>
      </w:r>
    </w:p>
    <w:p>
      <w:pPr>
        <w:pStyle w:val="Heading2"/>
      </w:pPr>
      <w:r>
        <w:t>WP3 – Orchestrazione AI multi-modale e selezione dinamica dei segnali</w:t>
      </w:r>
    </w:p>
    <w:p>
      <w:r>
        <w:t>Durata indicativa: Mesi 3-12</w:t>
      </w:r>
    </w:p>
    <w:p>
      <w:r>
        <w:t>Obiettivi:</w:t>
      </w:r>
    </w:p>
    <w:p>
      <w:pPr>
        <w:pStyle w:val="ListBullet"/>
      </w:pPr>
      <w:r>
        <w:t>Definire una pipeline modulare per estrazione segnali e fusione (multi-modale).</w:t>
      </w:r>
    </w:p>
    <w:p>
      <w:pPr>
        <w:pStyle w:val="ListBullet"/>
      </w:pPr>
      <w:r>
        <w:t>Sperimentare criteri automatici per scegliere segnali e pesi in base al caso d’uso.</w:t>
      </w:r>
    </w:p>
    <w:p>
      <w:r>
        <w:t>Attività principali:</w:t>
      </w:r>
    </w:p>
    <w:p>
      <w:pPr>
        <w:pStyle w:val="ListBullet"/>
      </w:pPr>
      <w:r>
        <w:t>Progettazione di moduli indipendenti (es. movimento/pose, oggetti, traiettorie, audio) con interfacce stabili.</w:t>
      </w:r>
    </w:p>
    <w:p>
      <w:pPr>
        <w:pStyle w:val="ListBullet"/>
      </w:pPr>
      <w:r>
        <w:t>Sperimentazione di strategie di fusione (early/late fusion, gating, ensemble) e confronto sistematico.</w:t>
      </w:r>
    </w:p>
    <w:p>
      <w:pPr>
        <w:pStyle w:val="ListBullet"/>
      </w:pPr>
      <w:r>
        <w:t>Meccanismi di calibrazione delle confidenze e gestione soglie per allarmi.</w:t>
      </w:r>
    </w:p>
    <w:p>
      <w:r>
        <w:t>Deliverable:</w:t>
      </w:r>
    </w:p>
    <w:p>
      <w:pPr>
        <w:pStyle w:val="ListBullet"/>
      </w:pPr>
      <w:r>
        <w:t>Architettura modulare e API interne per i moduli di analisi.</w:t>
      </w:r>
    </w:p>
    <w:p>
      <w:pPr>
        <w:pStyle w:val="ListBullet"/>
      </w:pPr>
      <w:r>
        <w:t>Report comparativo su strategie di fusione e selezione automatica dei segnali.</w:t>
      </w:r>
    </w:p>
    <w:p>
      <w:r>
        <w:t>Criteri di verifica (KPI):</w:t>
      </w:r>
    </w:p>
    <w:p>
      <w:pPr>
        <w:pStyle w:val="ListBullet"/>
      </w:pPr>
      <w:r>
        <w:t>Miglioramento misurabile rispetto alle baseline su almeno una parte dei casi d’uso.</w:t>
      </w:r>
    </w:p>
    <w:p>
      <w:pPr>
        <w:pStyle w:val="ListBullet"/>
      </w:pPr>
      <w:r>
        <w:t>Stabilità delle prestazioni su viste e siti diversi (generalizzazione).</w:t>
      </w:r>
    </w:p>
    <w:p>
      <w:pPr>
        <w:pStyle w:val="Heading2"/>
      </w:pPr>
      <w:r>
        <w:t>WP4 – Apprendimento few-shot e generazione/arricchimento dati controllati</w:t>
      </w:r>
    </w:p>
    <w:p>
      <w:r>
        <w:t>Durata indicativa: Mesi 6-16</w:t>
      </w:r>
    </w:p>
    <w:p>
      <w:r>
        <w:t>Obiettivi:</w:t>
      </w:r>
    </w:p>
    <w:p>
      <w:pPr>
        <w:pStyle w:val="ListBullet"/>
      </w:pPr>
      <w:r>
        <w:t>Ridurre la dipendenza da grandi dataset etichettati per nuovi comportamenti.</w:t>
      </w:r>
    </w:p>
    <w:p>
      <w:pPr>
        <w:pStyle w:val="ListBullet"/>
      </w:pPr>
      <w:r>
        <w:t>Sperimentare tecniche di arricchimento dati verificabili e fisicamente plausibili.</w:t>
      </w:r>
    </w:p>
    <w:p>
      <w:r>
        <w:t>Attività principali:</w:t>
      </w:r>
    </w:p>
    <w:p>
      <w:pPr>
        <w:pStyle w:val="ListBullet"/>
      </w:pPr>
      <w:r>
        <w:t>Studio e confronto di strategie few-shot (fine-tuning leggero, metric learning, prototipi, adattamento rapido).</w:t>
      </w:r>
    </w:p>
    <w:p>
      <w:pPr>
        <w:pStyle w:val="ListBullet"/>
      </w:pPr>
      <w:r>
        <w:t>Progettazione di augmentation non basata su pixel, con vincoli e controlli di qualità.</w:t>
      </w:r>
    </w:p>
    <w:p>
      <w:pPr>
        <w:pStyle w:val="ListBullet"/>
      </w:pPr>
      <w:r>
        <w:t>Ablation study per misurare contributo delle tecniche su vari scenari.</w:t>
      </w:r>
    </w:p>
    <w:p>
      <w:r>
        <w:t>Deliverable:</w:t>
      </w:r>
    </w:p>
    <w:p>
      <w:pPr>
        <w:pStyle w:val="ListBullet"/>
      </w:pPr>
      <w:r>
        <w:t>Pipeline few-shot con controlli di qualità e report di ablation.</w:t>
      </w:r>
    </w:p>
    <w:p>
      <w:pPr>
        <w:pStyle w:val="ListBullet"/>
      </w:pPr>
      <w:r>
        <w:t>Linee guida operative: numero minimo di esempi, variabilità necessaria, casi limite.</w:t>
      </w:r>
    </w:p>
    <w:p>
      <w:r>
        <w:t>Criteri di verifica (KPI):</w:t>
      </w:r>
    </w:p>
    <w:p>
      <w:pPr>
        <w:pStyle w:val="ListBullet"/>
      </w:pPr>
      <w:r>
        <w:t>Raggiungere prestazioni utili con pochi esempi reali su almeno N comportamenti (N definito in WP1).</w:t>
      </w:r>
    </w:p>
    <w:p>
      <w:pPr>
        <w:pStyle w:val="ListBullet"/>
      </w:pPr>
      <w:r>
        <w:t>Riduzione dei falsi positivi in condizioni realistiche tramite calibrazione e post-processing.</w:t>
      </w:r>
    </w:p>
    <w:p>
      <w:pPr>
        <w:pStyle w:val="Heading2"/>
      </w:pPr>
      <w:r>
        <w:t>WP5 – Gestione multi-view e robustezza su telecamere eterogenee</w:t>
      </w:r>
    </w:p>
    <w:p>
      <w:r>
        <w:t>Durata indicativa: Mesi 9-20</w:t>
      </w:r>
    </w:p>
    <w:p>
      <w:r>
        <w:t>Obiettivi:</w:t>
      </w:r>
    </w:p>
    <w:p>
      <w:pPr>
        <w:pStyle w:val="ListBullet"/>
      </w:pPr>
      <w:r>
        <w:t>Gestire la variabilità di vista e geometrie diverse mantenendo prestazioni e stabilità.</w:t>
      </w:r>
    </w:p>
    <w:p>
      <w:pPr>
        <w:pStyle w:val="ListBullet"/>
      </w:pPr>
      <w:r>
        <w:t>Definire criteri per specializzazione per vista e riuso di componenti.</w:t>
      </w:r>
    </w:p>
    <w:p>
      <w:r>
        <w:t>Attività principali:</w:t>
      </w:r>
    </w:p>
    <w:p>
      <w:pPr>
        <w:pStyle w:val="ListBullet"/>
      </w:pPr>
      <w:r>
        <w:t>Classificazione automatica/assistita della vista e definizione di profili di camera.</w:t>
      </w:r>
    </w:p>
    <w:p>
      <w:pPr>
        <w:pStyle w:val="ListBullet"/>
      </w:pPr>
      <w:r>
        <w:t>Sperimentazione di modelli specializzati per vista e/o tecniche di normalizzazione.</w:t>
      </w:r>
    </w:p>
    <w:p>
      <w:pPr>
        <w:pStyle w:val="ListBullet"/>
      </w:pPr>
      <w:r>
        <w:t>Validazione cross-camera e cross-site, con metriche su drift e stabilità.</w:t>
      </w:r>
    </w:p>
    <w:p>
      <w:r>
        <w:t>Deliverable:</w:t>
      </w:r>
    </w:p>
    <w:p>
      <w:pPr>
        <w:pStyle w:val="ListBullet"/>
      </w:pPr>
      <w:r>
        <w:t>Profilazione camere e gestione viste (Camera Profile + configurazione).</w:t>
      </w:r>
    </w:p>
    <w:p>
      <w:pPr>
        <w:pStyle w:val="ListBullet"/>
      </w:pPr>
      <w:r>
        <w:t>Report robustezza multi-view e raccomandazioni di configurazione.</w:t>
      </w:r>
    </w:p>
    <w:p>
      <w:r>
        <w:t>Criteri di verifica (KPI):</w:t>
      </w:r>
    </w:p>
    <w:p>
      <w:pPr>
        <w:pStyle w:val="ListBullet"/>
      </w:pPr>
      <w:r>
        <w:t>Degrado prestazionale contenuto al variare della vista entro limiti definiti dal protocollo.</w:t>
      </w:r>
    </w:p>
    <w:p>
      <w:pPr>
        <w:pStyle w:val="ListBullet"/>
      </w:pPr>
      <w:r>
        <w:t>Capacità di riuso di modelli/parametri tra telecamere simili.</w:t>
      </w:r>
    </w:p>
    <w:p>
      <w:pPr>
        <w:pStyle w:val="Heading2"/>
      </w:pPr>
      <w:r>
        <w:t>WP6 – Deploy autonomo su edge, MLOps e cybersecurity</w:t>
      </w:r>
    </w:p>
    <w:p>
      <w:r>
        <w:t>Durata indicativa: Mesi 12-24</w:t>
      </w:r>
    </w:p>
    <w:p>
      <w:r>
        <w:t>Obiettivi:</w:t>
      </w:r>
    </w:p>
    <w:p>
      <w:pPr>
        <w:pStyle w:val="ListBullet"/>
      </w:pPr>
      <w:r>
        <w:t>Realizzare un processo di installazione e aggiornamento ripetibile, automatizzabile e sicuro.</w:t>
      </w:r>
    </w:p>
    <w:p>
      <w:pPr>
        <w:pStyle w:val="ListBullet"/>
      </w:pPr>
      <w:r>
        <w:t>Integrare monitoraggio, logging, gestione versioni e rollback.</w:t>
      </w:r>
    </w:p>
    <w:p>
      <w:r>
        <w:t>Attività principali:</w:t>
      </w:r>
    </w:p>
    <w:p>
      <w:pPr>
        <w:pStyle w:val="ListBullet"/>
      </w:pPr>
      <w:r>
        <w:t>Containerizzazione e packaging del sistema con profili hardware diversi.</w:t>
      </w:r>
    </w:p>
    <w:p>
      <w:pPr>
        <w:pStyle w:val="ListBullet"/>
      </w:pPr>
      <w:r>
        <w:t>Automazione della configurazione di rete/stream e health-check (senza esporre procedure proprietarie).</w:t>
      </w:r>
    </w:p>
    <w:p>
      <w:pPr>
        <w:pStyle w:val="ListBullet"/>
      </w:pPr>
      <w:r>
        <w:t>Hardening e controlli cybersecurity (accessi, segreti, audit log, aggiornamenti).</w:t>
      </w:r>
    </w:p>
    <w:p>
      <w:pPr>
        <w:pStyle w:val="ListBullet"/>
      </w:pPr>
      <w:r>
        <w:t>Definizione pipeline MLOps: versioning modelli, test, promozione in produzione.</w:t>
      </w:r>
    </w:p>
    <w:p>
      <w:r>
        <w:t>Deliverable:</w:t>
      </w:r>
    </w:p>
    <w:p>
      <w:pPr>
        <w:pStyle w:val="ListBullet"/>
      </w:pPr>
      <w:r>
        <w:t>Prototipo di deploy automatizzato e playbook operativi.</w:t>
      </w:r>
    </w:p>
    <w:p>
      <w:pPr>
        <w:pStyle w:val="ListBullet"/>
      </w:pPr>
      <w:r>
        <w:t>Piano cybersecurity e monitoraggio (log, metriche, alerting).</w:t>
      </w:r>
    </w:p>
    <w:p>
      <w:pPr>
        <w:pStyle w:val="ListBullet"/>
      </w:pPr>
      <w:r>
        <w:t>Documentazione di installazione per sito pilota (runbook).</w:t>
      </w:r>
    </w:p>
    <w:p>
      <w:r>
        <w:t>Criteri di verifica (KPI):</w:t>
      </w:r>
    </w:p>
    <w:p>
      <w:pPr>
        <w:pStyle w:val="ListBullet"/>
      </w:pPr>
      <w:r>
        <w:t>Installazione riuscita senza intervento specialistico nella maggior parte dei test (target da verificare).</w:t>
      </w:r>
    </w:p>
    <w:p>
      <w:pPr>
        <w:pStyle w:val="ListBullet"/>
      </w:pPr>
      <w:r>
        <w:t>Tempo medio di messa in servizio ridotto rispetto alla prassi corrente.</w:t>
      </w:r>
    </w:p>
    <w:p>
      <w:pPr>
        <w:pStyle w:val="Heading2"/>
      </w:pPr>
      <w:r>
        <w:t>WP7 – Pilota, validazione sul campo e piano di industrializzazione</w:t>
      </w:r>
    </w:p>
    <w:p>
      <w:r>
        <w:t>Durata indicativa: Mesi 16-24</w:t>
      </w:r>
    </w:p>
    <w:p>
      <w:r>
        <w:t>Obiettivi:</w:t>
      </w:r>
    </w:p>
    <w:p>
      <w:pPr>
        <w:pStyle w:val="ListBullet"/>
      </w:pPr>
      <w:r>
        <w:t>Validare il sistema in siti pilota reali e raccogliere feedback operativo.</w:t>
      </w:r>
    </w:p>
    <w:p>
      <w:pPr>
        <w:pStyle w:val="ListBullet"/>
      </w:pPr>
      <w:r>
        <w:t>Definire requisiti di prodotto e roadmap di industrializzazione.</w:t>
      </w:r>
    </w:p>
    <w:p>
      <w:r>
        <w:t>Attività principali:</w:t>
      </w:r>
    </w:p>
    <w:p>
      <w:pPr>
        <w:pStyle w:val="ListBullet"/>
      </w:pPr>
      <w:r>
        <w:t>Selezione siti pilota e definizione piani di test con KPI condivisi.</w:t>
      </w:r>
    </w:p>
    <w:p>
      <w:pPr>
        <w:pStyle w:val="ListBullet"/>
      </w:pPr>
      <w:r>
        <w:t>Raccolta dati real-world (falsi allarmi, manutenzione, carico) e iterazione.</w:t>
      </w:r>
    </w:p>
    <w:p>
      <w:pPr>
        <w:pStyle w:val="ListBullet"/>
      </w:pPr>
      <w:r>
        <w:t>Definizione packaging commerciale, licensing, supporto e formazione.</w:t>
      </w:r>
    </w:p>
    <w:p>
      <w:r>
        <w:t>Deliverable:</w:t>
      </w:r>
    </w:p>
    <w:p>
      <w:pPr>
        <w:pStyle w:val="ListBullet"/>
      </w:pPr>
      <w:r>
        <w:t>Rapporto di validazione in campo (Pilot Report) con KPI e lesson learned.</w:t>
      </w:r>
    </w:p>
    <w:p>
      <w:pPr>
        <w:pStyle w:val="ListBullet"/>
      </w:pPr>
      <w:r>
        <w:t>Specifiche di prodotto e piano di industrializzazione (Industrialization Plan).</w:t>
      </w:r>
    </w:p>
    <w:p>
      <w:r>
        <w:t>Criteri di verifica (KPI):</w:t>
      </w:r>
    </w:p>
    <w:p>
      <w:pPr>
        <w:pStyle w:val="ListBullet"/>
      </w:pPr>
      <w:r>
        <w:t>Riduzione falsi positivi rispetto alle baseline di sito.</w:t>
      </w:r>
    </w:p>
    <w:p>
      <w:pPr>
        <w:pStyle w:val="ListBullet"/>
      </w:pPr>
      <w:r>
        <w:t>Accettazione utente e riduzione effort operativo.</w:t>
      </w:r>
    </w:p>
    <w:p>
      <w:pPr>
        <w:pStyle w:val="Heading2"/>
      </w:pPr>
      <w:r>
        <w:t>5.1 Quadro economico di massima e categorie di spesa (coerenza Avviso STEP II)</w:t>
      </w:r>
    </w:p>
    <w:p>
      <w:pPr/>
      <w:r>
        <w:t>Il programma combina investimenti produttivi per la fabbricazione/industrializzazione della tecnologia e attività di ricerca industriale e sviluppo sperimentale strettamente correlate. Il dettaglio delle voci, dei preventivi e delle specifiche tecniche sarà riportato nel Programma di spesa (Allegato 1) e nella Perizia tecnica asseverata (Allegato 2).</w:t>
      </w:r>
    </w:p>
    <w:p>
      <w:pPr>
        <w:pStyle w:val="ListBullet"/>
      </w:pPr>
      <w:r>
        <w:t>Investimenti produttivi: infrastrutture di calcolo e storage per edge e laboratorio, componenti HW/SW necessari alla messa in esercizio, ambienti di test e validazione, strumenti di monitoraggio e sicurezza.</w:t>
      </w:r>
    </w:p>
    <w:p>
      <w:pPr>
        <w:pStyle w:val="ListBullet"/>
      </w:pPr>
      <w:r>
        <w:t>Ricerca industriale e sviluppo sperimentale: personale tecnico, prototipazione, attività di sperimentazione/validazione, raccolta dati controllata e miglioramento dei modelli/pipeline, test di robustezza.</w:t>
      </w:r>
    </w:p>
    <w:p>
      <w:pPr>
        <w:pStyle w:val="ListBullet"/>
      </w:pPr>
      <w:r>
        <w:t>Servizi specialistici: perizia asseverata, eventuali consulenze tecnico-scientifiche e cybersecurity, attività di certificazione/qualità ove pertinenti.</w:t>
      </w:r>
    </w:p>
    <w:p>
      <w:pPr>
        <w:pStyle w:val="ListBullet"/>
      </w:pPr>
      <w:r>
        <w:t>Vincoli trasversali: tracciabilità delle spese, separazione dei costi per WP, misurazione dell’avanzamento tramite deliverable e stati di avanzamento.</w:t>
      </w:r>
    </w:p>
    <w:p>
      <w:pPr>
        <w:pStyle w:val="Heading3"/>
      </w:pPr>
      <w:r>
        <w:t>5.1.a Fac-simile tabelle per la compilazione del budget (da popolare)</w:t>
      </w:r>
    </w:p>
    <w:p>
      <w:pPr/>
      <w:r>
        <w:t>Nota: le tabelle seguenti sono fac-simile. Inserire descrizioni sintetiche (non divulgative) e importi stimati. Le voci devono essere coerenti con le categorie di spesa dell’Avviso STEP II (investimenti produttivi e/o R&amp;S).</w:t>
      </w:r>
    </w:p>
    <w:p>
      <w:pPr/>
      <w:r>
        <w:t>Tabella A – Attrezzature, macchinari e infrastrutture (investimenti produttivi e/o quota progetto)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Voce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Categoria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Descrizione sintetica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Q.tà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Costo unitario (€)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Costo totale (€)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Periodo (Mese)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Note / WP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</w:tbl>
    <w:p>
      <w:pPr/>
      <w:r>
        <w:t>Tabella B – Servizi di consulenza, ricerca contrattuale, licenze/brevetti (R&amp;S - uso esclusivo di progetto)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Servizio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Finalità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Output atteso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Fornitore/competenze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Importo (€)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Periodo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WP / attività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/>
              </w:rPr>
              <w:t>Vincoli/Note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</w:tbl>
    <w:p>
      <w:pPr/>
      <w:r>
        <w:t>Nota: verificare eventuali limiti percentuali previsti dal bando per i servizi esterni e assicurare la tracciabilità (contratti, deliverable, fatture).</w:t>
      </w:r>
    </w:p>
    <w:p>
      <w:pPr/>
      <w:r>
        <w:t>Tabella C – Spese generali e altri costi di esercizio (approccio forfettario / calcolo)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b/>
              </w:rPr>
              <w:t>Voce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/>
              </w:rPr>
              <w:t>Base di calcolo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/>
              </w:rPr>
              <w:t>Aliquota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/>
              </w:rPr>
              <w:t>Importo (€)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/>
              </w:rPr>
              <w:t>Note (cosa include)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Altri costi di esercizio (materiali/consumi specifici)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Costi diretti R&amp;S ammissibili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fino a — %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Materiali e forniture direttamente imputabili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Spese generali (se previste/ammissibili)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Es. utenze, canoni, supporto amministrativo (secondo regole bando)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Totale forfettari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</w:tbl>
    <w:p>
      <w:pPr/>
      <w:r>
        <w:t>Suggerimento pratico: mantenere una mappatura “voce di costo → WP/Deliverable” per facilitare rendicontazione e SAL.</w:t>
      </w:r>
    </w:p>
    <w:p>
      <w:pPr>
        <w:pStyle w:val="Heading1"/>
      </w:pPr>
      <w:r>
        <w:t>6. Pianificazione, milestone e TRL</w:t>
      </w:r>
    </w:p>
    <w:p>
      <w:r>
        <w:t>Il cronoprogramma è impostato su 24 mesi e prevede una progressione per fasi: (i) progettazione e benchmark, (ii) prototipazione e sperimentazione in ambiente controllato, (iii) integrazione, validazione su siti pilota e preparazione alla fabbricazione/industrializzazione. La traiettoria di maturità tecnologica (TRL) sarà tracciata per ciascun sottosistema e verificata mediante test replicabili, con milestone formali e deliverable firmati.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Milestone</w:t>
            </w:r>
          </w:p>
        </w:tc>
        <w:tc>
          <w:tcPr>
            <w:tcW w:type="dxa" w:w="2353"/>
          </w:tcPr>
          <w:p>
            <w:r>
              <w:t>Mese</w:t>
            </w:r>
          </w:p>
        </w:tc>
        <w:tc>
          <w:tcPr>
            <w:tcW w:type="dxa" w:w="2353"/>
          </w:tcPr>
          <w:p>
            <w:r>
              <w:t>Output / Deliverable</w:t>
            </w:r>
          </w:p>
        </w:tc>
        <w:tc>
          <w:tcPr>
            <w:tcW w:type="dxa" w:w="2353"/>
          </w:tcPr>
          <w:p>
            <w:r>
              <w:t>Evidenze di verifica</w:t>
            </w:r>
          </w:p>
        </w:tc>
      </w:tr>
      <w:tr>
        <w:tc>
          <w:tcPr>
            <w:tcW w:type="dxa" w:w="2353"/>
          </w:tcPr>
          <w:p>
            <w:r>
              <w:t>M1 – Requisiti e baseline</w:t>
            </w:r>
          </w:p>
        </w:tc>
        <w:tc>
          <w:tcPr>
            <w:tcW w:type="dxa" w:w="2353"/>
          </w:tcPr>
          <w:p>
            <w:r>
              <w:t>4</w:t>
            </w:r>
          </w:p>
        </w:tc>
        <w:tc>
          <w:tcPr>
            <w:tcW w:type="dxa" w:w="2353"/>
          </w:tcPr>
          <w:p>
            <w:r>
              <w:t>Use Case Catalogue, protocollo benchmark, baseline iniziali</w:t>
            </w:r>
          </w:p>
        </w:tc>
        <w:tc>
          <w:tcPr>
            <w:tcW w:type="dxa" w:w="2353"/>
          </w:tcPr>
          <w:p>
            <w:r>
              <w:t>Report benchmark + Dataset card</w:t>
            </w:r>
          </w:p>
        </w:tc>
      </w:tr>
      <w:tr>
        <w:tc>
          <w:tcPr>
            <w:tcW w:type="dxa" w:w="2353"/>
          </w:tcPr>
          <w:p>
            <w:r>
              <w:t>M2 – Specifica conversazionale</w:t>
            </w:r>
          </w:p>
        </w:tc>
        <w:tc>
          <w:tcPr>
            <w:tcW w:type="dxa" w:w="2353"/>
          </w:tcPr>
          <w:p>
            <w:r>
              <w:t>8</w:t>
            </w:r>
          </w:p>
        </w:tc>
        <w:tc>
          <w:tcPr>
            <w:tcW w:type="dxa" w:w="2353"/>
          </w:tcPr>
          <w:p>
            <w:r>
              <w:t>Prototipo flusso conversazionale + specifica evento/versioning</w:t>
            </w:r>
          </w:p>
        </w:tc>
        <w:tc>
          <w:tcPr>
            <w:tcW w:type="dxa" w:w="2353"/>
          </w:tcPr>
          <w:p>
            <w:r>
              <w:t>Test su utenti interni, log di audit</w:t>
            </w:r>
          </w:p>
        </w:tc>
      </w:tr>
      <w:tr>
        <w:tc>
          <w:tcPr>
            <w:tcW w:type="dxa" w:w="2353"/>
          </w:tcPr>
          <w:p>
            <w:r>
              <w:t>M3 – Pipeline multi-modale</w:t>
            </w:r>
          </w:p>
        </w:tc>
        <w:tc>
          <w:tcPr>
            <w:tcW w:type="dxa" w:w="2353"/>
          </w:tcPr>
          <w:p>
            <w:r>
              <w:t>12</w:t>
            </w:r>
          </w:p>
        </w:tc>
        <w:tc>
          <w:tcPr>
            <w:tcW w:type="dxa" w:w="2353"/>
          </w:tcPr>
          <w:p>
            <w:r>
              <w:t>Pipeline modulare + selezione segnali, primi risultati comparativi</w:t>
            </w:r>
          </w:p>
        </w:tc>
        <w:tc>
          <w:tcPr>
            <w:tcW w:type="dxa" w:w="2353"/>
          </w:tcPr>
          <w:p>
            <w:r>
              <w:t>KPI preliminari e stress test</w:t>
            </w:r>
          </w:p>
        </w:tc>
      </w:tr>
      <w:tr>
        <w:tc>
          <w:tcPr>
            <w:tcW w:type="dxa" w:w="2353"/>
          </w:tcPr>
          <w:p>
            <w:r>
              <w:t>M4 – Few-shot e robustezza multi-view</w:t>
            </w:r>
          </w:p>
        </w:tc>
        <w:tc>
          <w:tcPr>
            <w:tcW w:type="dxa" w:w="2353"/>
          </w:tcPr>
          <w:p>
            <w:r>
              <w:t>16</w:t>
            </w:r>
          </w:p>
        </w:tc>
        <w:tc>
          <w:tcPr>
            <w:tcW w:type="dxa" w:w="2353"/>
          </w:tcPr>
          <w:p>
            <w:r>
              <w:t>Metodi di adattamento e robustezza, riduzione falsi allarmi</w:t>
            </w:r>
          </w:p>
        </w:tc>
        <w:tc>
          <w:tcPr>
            <w:tcW w:type="dxa" w:w="2353"/>
          </w:tcPr>
          <w:p>
            <w:r>
              <w:t>Valutazione cross-site/cross-camera</w:t>
            </w:r>
          </w:p>
        </w:tc>
      </w:tr>
      <w:tr>
        <w:tc>
          <w:tcPr>
            <w:tcW w:type="dxa" w:w="2353"/>
          </w:tcPr>
          <w:p>
            <w:r>
              <w:t>M5 – Integrazione e pre-deploy</w:t>
            </w:r>
          </w:p>
        </w:tc>
        <w:tc>
          <w:tcPr>
            <w:tcW w:type="dxa" w:w="2353"/>
          </w:tcPr>
          <w:p>
            <w:r>
              <w:t>20</w:t>
            </w:r>
          </w:p>
        </w:tc>
        <w:tc>
          <w:tcPr>
            <w:tcW w:type="dxa" w:w="2353"/>
          </w:tcPr>
          <w:p>
            <w:r>
              <w:t>Integrazione end-to-end, pacchetto di deploy e hardening</w:t>
            </w:r>
          </w:p>
        </w:tc>
        <w:tc>
          <w:tcPr>
            <w:tcW w:type="dxa" w:w="2353"/>
          </w:tcPr>
          <w:p>
            <w:r>
              <w:t>Checklist cybersecurity e test di resilienza</w:t>
            </w:r>
          </w:p>
        </w:tc>
      </w:tr>
      <w:tr>
        <w:tc>
          <w:tcPr>
            <w:tcW w:type="dxa" w:w="2353"/>
          </w:tcPr>
          <w:p>
            <w:r>
              <w:t>M6 – Piloti e piano di fabbricazione</w:t>
            </w:r>
          </w:p>
        </w:tc>
        <w:tc>
          <w:tcPr>
            <w:tcW w:type="dxa" w:w="2353"/>
          </w:tcPr>
          <w:p>
            <w:r>
              <w:t>24</w:t>
            </w:r>
          </w:p>
        </w:tc>
        <w:tc>
          <w:tcPr>
            <w:tcW w:type="dxa" w:w="2353"/>
          </w:tcPr>
          <w:p>
            <w:r>
              <w:t>Validazione in campo, evidenze di produttività, piano di industrializzazione</w:t>
            </w:r>
          </w:p>
        </w:tc>
        <w:tc>
          <w:tcPr>
            <w:tcW w:type="dxa" w:w="2353"/>
          </w:tcPr>
          <w:p>
            <w:r>
              <w:t>Rapporto di validazione + piano di roll-out</w:t>
            </w:r>
          </w:p>
        </w:tc>
      </w:tr>
    </w:tbl>
    <w:p>
      <w:pPr>
        <w:pStyle w:val="Heading1"/>
      </w:pPr>
      <w:r>
        <w:t>7. Risultati attesi e benefici</w:t>
      </w:r>
    </w:p>
    <w:p>
      <w:pPr>
        <w:pStyle w:val="ListBullet"/>
      </w:pPr>
      <w:r>
        <w:t>Riduzione di tempi e costi di configurazione di nuovi comportamenti, con metodologia ripetibile.</w:t>
      </w:r>
    </w:p>
    <w:p>
      <w:pPr>
        <w:pStyle w:val="ListBullet"/>
      </w:pPr>
      <w:r>
        <w:t>Miglioramento della scalabilità dei rollout su più siti grazie a deploy e aggiornamento automatizzati.</w:t>
      </w:r>
    </w:p>
    <w:p>
      <w:pPr>
        <w:pStyle w:val="ListBullet"/>
      </w:pPr>
      <w:r>
        <w:t>Maggiore accessibilità della videosorveglianza intelligente a organizzazioni con risorse limitate.</w:t>
      </w:r>
    </w:p>
    <w:p>
      <w:pPr>
        <w:pStyle w:val="ListBullet"/>
      </w:pPr>
      <w:r>
        <w:t>Possibilità di estendere l’uso a safety (cadute, incidenti) e compliance (PPE, accessi) oltre alla security.</w:t>
      </w:r>
    </w:p>
    <w:p>
      <w:pPr>
        <w:pStyle w:val="Heading1"/>
      </w:pPr>
      <w:r>
        <w:t>8. Tutela della proprietà intellettuale e riservatezza</w:t>
      </w:r>
    </w:p>
    <w:p>
      <w:r>
        <w:t>Il progetto prevede una gestione strutturata di background IP e foreground IP. Le componenti distintive (strategie di orchestrazione, formalizzazione dell’evento, pipeline few-shot e automazione operativa) saranno tutelate prevalentemente tramite segreto industriale e documentazione interna. Valuterà inoltre il deposito di domande di brevetto o la registrazione di software dove economicamente conveniente.</w:t>
      </w:r>
    </w:p>
    <w:p>
      <w:pPr>
        <w:pStyle w:val="ListBullet"/>
      </w:pPr>
      <w:r>
        <w:t>Separazione tra descrizione pubblica/di bando e dettagli implementativi (parametri, architetture, prompt, configurazioni).</w:t>
      </w:r>
    </w:p>
    <w:p>
      <w:pPr>
        <w:pStyle w:val="ListBullet"/>
      </w:pPr>
      <w:r>
        <w:t>Repository e tracciamento versioni con controllo accessi, audit e gestione segreti.</w:t>
      </w:r>
    </w:p>
    <w:p>
      <w:pPr>
        <w:pStyle w:val="ListBullet"/>
      </w:pPr>
      <w:r>
        <w:t>Contrattualistica e NDA con partner e siti pilota, con clausole su dati e risultati.</w:t>
      </w:r>
    </w:p>
    <w:p>
      <w:pPr>
        <w:pStyle w:val="ListBullet"/>
      </w:pPr>
      <w:r>
        <w:t>Data governance: policy di retention, anonimizzazione/pseudonimizzazione ove applicabile, minimizzazione dei dati.</w:t>
      </w:r>
    </w:p>
    <w:p>
      <w:pPr>
        <w:pStyle w:val="Heading1"/>
      </w:pPr>
      <w:r>
        <w:t>9. Rischi principali e strategie di mitigazione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CE4D6"/>
          </w:tcPr>
          <w:p>
            <w:r>
              <w:rPr>
                <w:b/>
                <w:sz w:val="20"/>
              </w:rPr>
              <w:t>Rischio</w:t>
            </w:r>
          </w:p>
        </w:tc>
        <w:tc>
          <w:tcPr>
            <w:tcW w:type="dxa" w:w="3137"/>
            <w:shd w:val="clear" w:color="auto" w:fill="FCE4D6"/>
          </w:tcPr>
          <w:p>
            <w:r>
              <w:rPr>
                <w:b/>
                <w:sz w:val="20"/>
              </w:rPr>
              <w:t>Impatto</w:t>
            </w:r>
          </w:p>
        </w:tc>
        <w:tc>
          <w:tcPr>
            <w:tcW w:type="dxa" w:w="3137"/>
            <w:shd w:val="clear" w:color="auto" w:fill="FCE4D6"/>
          </w:tcPr>
          <w:p>
            <w:r>
              <w:rPr>
                <w:b/>
                <w:sz w:val="20"/>
              </w:rPr>
              <w:t>Mitigazione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20"/>
              </w:rPr>
              <w:t>Prestazioni insufficienti con pochi esempi su alcuni comportamenti complessi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Limitazione del perimetro applicativo e necessità di più dati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Selezione use-case ad alto ROI; strategie ibride (semi-supervised); raccolta dati mirata in pilota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20"/>
              </w:rPr>
              <w:t>Variabilità di vista e contesto (luce, occlusioni) riduce la generalizzazione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Aumento falsi allarmi e drift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Gestione multi-view, calibrazione, test cross-site; monitoraggio drift e retraining controllato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20"/>
              </w:rPr>
              <w:t>Complessità operativa in siti reali (rete, stream, HW)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Ritardi nel rollout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Packaging edge standardizzato, health-check, log/telemetria; procedure di fallback e supporto remoto</w:t>
            </w:r>
          </w:p>
        </w:tc>
      </w:tr>
      <w:tr>
        <w:tc>
          <w:tcPr>
            <w:tcW w:type="dxa" w:w="3137"/>
          </w:tcPr>
          <w:p>
            <w:r>
              <w:rPr>
                <w:b w:val="0"/>
                <w:sz w:val="20"/>
              </w:rPr>
              <w:t>Vincoli privacy/compliance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Limitazioni su raccolta e conservazione dei dati</w:t>
            </w:r>
          </w:p>
        </w:tc>
        <w:tc>
          <w:tcPr>
            <w:tcW w:type="dxa" w:w="3137"/>
          </w:tcPr>
          <w:p>
            <w:r>
              <w:rPr>
                <w:b w:val="0"/>
                <w:sz w:val="20"/>
              </w:rPr>
              <w:t>Privacy-by-design, minimizzazione dati, on-prem, governance e accordi con clienti</w:t>
            </w:r>
          </w:p>
        </w:tc>
      </w:tr>
    </w:tbl>
    <w:p>
      <w:pPr>
        <w:pStyle w:val="Heading1"/>
      </w:pPr>
      <w:r>
        <w:t>10. Piano di industrializzazione (fase successiva)</w:t>
      </w:r>
    </w:p>
    <w:p>
      <w:r>
        <w:t>La fase di industrializzazione sarà attivata solo al raggiungimento delle milestone tecniche e operative. Prevede: hardening software, compliance richiesta, ottimizzazione prestazioni su hardware target, definizione di packaging commerciale, manualistica, formazione e processo di supporto.</w:t>
      </w:r>
    </w:p>
    <w:p>
      <w:pPr>
        <w:pStyle w:val="ListBullet"/>
      </w:pPr>
      <w:r>
        <w:t>Productization: packaging, licensing, aggiornamenti e compatibilità retroattiva.</w:t>
      </w:r>
    </w:p>
    <w:p>
      <w:pPr>
        <w:pStyle w:val="ListBullet"/>
      </w:pPr>
      <w:r>
        <w:t>Operazioni: monitoraggio, alerting, gestione incidenti, SLA e supporto.</w:t>
      </w:r>
    </w:p>
    <w:p>
      <w:pPr>
        <w:pStyle w:val="ListBullet"/>
      </w:pPr>
      <w:r>
        <w:t>Scalabilità: template di configurazione per verticali e libreria di comportamenti validati.</w:t>
      </w:r>
    </w:p>
    <w:p>
      <w:pPr>
        <w:pStyle w:val="ListBullet"/>
      </w:pPr>
      <w:r>
        <w:t>Go-to-market: piloti con clienti faro e piani di rollout multi-sito.</w:t>
      </w:r>
    </w:p>
    <w:p>
      <w:pPr>
        <w:pStyle w:val="Heading1"/>
      </w:pPr>
      <w:r>
        <w:t>11. Riferimenti normativi e documentali</w:t>
      </w:r>
    </w:p>
    <w:p>
      <w:pPr>
        <w:pStyle w:val="ListBullet"/>
      </w:pPr>
      <w:r>
        <w:t>Regione Campania – PR Campania FESR 2021-2027, Avviso pubblico “Aiuti per lo sviluppo e la fabbricazione di tecnologie critiche – STEP II Edizione” (pubblicato su BURC n. 83 del 17/11/2025 e ss.mm.ii.).</w:t>
      </w:r>
    </w:p>
    <w:p>
      <w:pPr>
        <w:pStyle w:val="ListBullet"/>
      </w:pPr>
      <w:r>
        <w:t>Regolamento (UE) 2024/795 – Piattaforma per le tecnologie strategiche per l’Europa (STEP).</w:t>
      </w:r>
    </w:p>
    <w:p>
      <w:pPr>
        <w:pStyle w:val="ListBullet"/>
      </w:pPr>
      <w:r>
        <w:t>DGR Regione Campania n. 257 del 30/05/2024 – Protocollo di Intesa per garantire l’occupazione di qualità nell’ambito delle politiche di coesione a tutela della salute e sicurezza dei lavoratori (rilevante per criteri di premialità).</w:t>
      </w:r>
    </w:p>
    <w:p>
      <w:pPr>
        <w:pStyle w:val="Heading1"/>
      </w:pPr>
      <w:r>
        <w:t>Appendice A – Glossario (sintetico)</w:t>
      </w:r>
    </w:p>
    <w:p>
      <w:pPr>
        <w:pStyle w:val="ListBullet"/>
      </w:pPr>
      <w:r>
        <w:t>Edge: elaborazione locale vicino alle telecamere, con ridotta dipendenza dal cloud.</w:t>
      </w:r>
    </w:p>
    <w:p>
      <w:pPr>
        <w:pStyle w:val="ListBullet"/>
      </w:pPr>
      <w:r>
        <w:t>Few-shot learning: apprendimento con pochissimi esempi annotati.</w:t>
      </w:r>
    </w:p>
    <w:p>
      <w:pPr>
        <w:pStyle w:val="ListBullet"/>
      </w:pPr>
      <w:r>
        <w:t>Multi-modale: utilizzo combinato di segnali diversi (video, movimento, oggetti, audio).</w:t>
      </w:r>
    </w:p>
    <w:p>
      <w:pPr>
        <w:pStyle w:val="ListBullet"/>
      </w:pPr>
      <w:r>
        <w:t>Multi-view: gestione di telecamere con angolazioni e prospettive differenti.</w:t>
      </w:r>
    </w:p>
    <w:p>
      <w:pPr>
        <w:pStyle w:val="ListBullet"/>
      </w:pPr>
      <w:r>
        <w:t>MLOps: pratiche e strumenti per portare modelli ML in produzione in modo controllato.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