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527C3">
      <w:pPr>
        <w:pStyle w:val="6"/>
        <w:jc w:val="center"/>
        <w:rPr>
          <w:rFonts w:hint="eastAsia"/>
        </w:rPr>
      </w:pPr>
      <w:r>
        <w:rPr>
          <w:rFonts w:hint="eastAsia"/>
        </w:rPr>
        <w:t xml:space="preserve"> </w:t>
      </w:r>
    </w:p>
    <w:p w14:paraId="1EFB96E8">
      <w:pPr>
        <w:pStyle w:val="6"/>
        <w:jc w:val="center"/>
        <w:rPr>
          <w:rFonts w:hint="eastAsia"/>
        </w:rPr>
      </w:pPr>
    </w:p>
    <w:p w14:paraId="1AF42A34">
      <w:pPr>
        <w:pStyle w:val="6"/>
        <w:jc w:val="center"/>
        <w:rPr>
          <w:rFonts w:hint="eastAsia"/>
        </w:rPr>
      </w:pPr>
      <w:r>
        <w:rPr>
          <w:rFonts w:ascii="timesnewroman" w:hAnsi="timesnewroman"/>
          <w:sz w:val="48"/>
          <w:szCs w:val="48"/>
        </w:rPr>
        <w:drawing>
          <wp:inline distT="0" distB="0" distL="114300" distR="114300">
            <wp:extent cx="5958840" cy="850265"/>
            <wp:effectExtent l="0" t="0" r="0" b="6985"/>
            <wp:docPr id="1" name="图片 1" descr="学校常用标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校常用标识2"/>
                    <pic:cNvPicPr>
                      <a:picLocks noChangeAspect="1"/>
                    </pic:cNvPicPr>
                  </pic:nvPicPr>
                  <pic:blipFill>
                    <a:blip r:embed="rId6"/>
                    <a:stretch>
                      <a:fillRect/>
                    </a:stretch>
                  </pic:blipFill>
                  <pic:spPr>
                    <a:xfrm>
                      <a:off x="0" y="0"/>
                      <a:ext cx="5958840" cy="850265"/>
                    </a:xfrm>
                    <a:prstGeom prst="rect">
                      <a:avLst/>
                    </a:prstGeom>
                    <a:noFill/>
                    <a:ln>
                      <a:noFill/>
                    </a:ln>
                  </pic:spPr>
                </pic:pic>
              </a:graphicData>
            </a:graphic>
          </wp:inline>
        </w:drawing>
      </w:r>
    </w:p>
    <w:p w14:paraId="493AC6BF">
      <w:pPr>
        <w:pStyle w:val="6"/>
        <w:jc w:val="center"/>
        <w:rPr>
          <w:rFonts w:hint="eastAsia" w:ascii="黑体" w:hAnsi="黑体" w:eastAsia="黑体" w:cs="黑体"/>
          <w:sz w:val="56"/>
          <w:szCs w:val="56"/>
        </w:rPr>
      </w:pPr>
      <w:r>
        <w:rPr>
          <w:rFonts w:hint="eastAsia" w:ascii="黑体" w:hAnsi="黑体" w:eastAsia="黑体" w:cs="黑体"/>
          <w:sz w:val="56"/>
          <w:szCs w:val="56"/>
          <w:lang w:val="en-US" w:eastAsia="zh-CN"/>
        </w:rPr>
        <w:t>原始项目</w:t>
      </w:r>
      <w:r>
        <w:rPr>
          <w:rFonts w:hint="eastAsia" w:ascii="黑体" w:hAnsi="黑体" w:eastAsia="黑体" w:cs="黑体"/>
          <w:sz w:val="56"/>
          <w:szCs w:val="56"/>
        </w:rPr>
        <w:t>分析报告</w:t>
      </w:r>
    </w:p>
    <w:p w14:paraId="593DD2E0">
      <w:pPr>
        <w:pStyle w:val="6"/>
        <w:jc w:val="center"/>
        <w:rPr>
          <w:rFonts w:ascii="timesnewroman" w:hAnsi="timesnewroman"/>
          <w:sz w:val="44"/>
          <w:szCs w:val="44"/>
        </w:rPr>
      </w:pPr>
    </w:p>
    <w:p w14:paraId="5CC2972E">
      <w:pPr>
        <w:pStyle w:val="6"/>
        <w:jc w:val="center"/>
        <w:rPr>
          <w:rFonts w:hint="eastAsia" w:ascii="黑体" w:hAnsi="黑体" w:eastAsia="黑体" w:cs="黑体"/>
          <w:sz w:val="56"/>
          <w:szCs w:val="56"/>
        </w:rPr>
      </w:pPr>
      <w:r>
        <w:rPr>
          <w:rFonts w:ascii="timesnewroman" w:hAnsi="timesnewroman"/>
          <w:sz w:val="44"/>
          <w:szCs w:val="44"/>
        </w:rPr>
        <w:t>202</w:t>
      </w:r>
      <w:r>
        <w:rPr>
          <w:rFonts w:hint="eastAsia" w:ascii="timesnewroman" w:hAnsi="timesnewroman"/>
          <w:sz w:val="44"/>
          <w:szCs w:val="44"/>
          <w:lang w:val="en-US" w:eastAsia="zh-CN"/>
        </w:rPr>
        <w:t>5</w:t>
      </w:r>
      <w:r>
        <w:rPr>
          <w:rFonts w:ascii="timesnewroman" w:hAnsi="timesnewroman"/>
          <w:sz w:val="44"/>
          <w:szCs w:val="44"/>
        </w:rPr>
        <w:t>-202</w:t>
      </w:r>
      <w:r>
        <w:rPr>
          <w:rFonts w:hint="eastAsia" w:ascii="timesnewroman" w:hAnsi="timesnewroman"/>
          <w:sz w:val="44"/>
          <w:szCs w:val="44"/>
          <w:lang w:val="en-US" w:eastAsia="zh-CN"/>
        </w:rPr>
        <w:t>6</w:t>
      </w:r>
      <w:r>
        <w:rPr>
          <w:rFonts w:ascii="timesnewroman" w:hAnsi="timesnewroman"/>
          <w:sz w:val="44"/>
          <w:szCs w:val="44"/>
        </w:rPr>
        <w:t>学年第</w:t>
      </w:r>
      <w:r>
        <w:rPr>
          <w:rFonts w:hint="eastAsia" w:ascii="宋体" w:hAnsi="宋体" w:cs="宋体"/>
          <w:sz w:val="44"/>
          <w:szCs w:val="44"/>
        </w:rPr>
        <w:t>一</w:t>
      </w:r>
      <w:r>
        <w:rPr>
          <w:rFonts w:ascii="timesnewroman" w:hAnsi="timesnewroman"/>
          <w:sz w:val="44"/>
          <w:szCs w:val="44"/>
        </w:rPr>
        <w:t>学期</w:t>
      </w:r>
    </w:p>
    <w:p w14:paraId="583DF111">
      <w:pPr>
        <w:pStyle w:val="6"/>
        <w:rPr>
          <w:rFonts w:hint="eastAsia"/>
          <w:sz w:val="32"/>
          <w:szCs w:val="32"/>
        </w:rPr>
      </w:pPr>
    </w:p>
    <w:p w14:paraId="6D7755D3">
      <w:pPr>
        <w:pStyle w:val="6"/>
        <w:rPr>
          <w:rFonts w:hint="eastAsia"/>
        </w:rPr>
      </w:pPr>
      <w:r>
        <w:rPr>
          <w:rFonts w:hint="eastAsia"/>
          <w:sz w:val="32"/>
          <w:szCs w:val="32"/>
        </w:rPr>
        <w:t xml:space="preserve">基于[学生宿舍报修管理系统]的数据库架构拆解与优化分析  </w:t>
      </w:r>
    </w:p>
    <w:p w14:paraId="7F5928C2">
      <w:pPr>
        <w:pStyle w:val="6"/>
        <w:rPr>
          <w:rFonts w:hint="eastAsia"/>
        </w:rPr>
      </w:pPr>
    </w:p>
    <w:p w14:paraId="5916A556">
      <w:pPr>
        <w:pStyle w:val="6"/>
        <w:rPr>
          <w:rFonts w:hint="eastAsia"/>
        </w:rPr>
      </w:pPr>
    </w:p>
    <w:p w14:paraId="37A831E6">
      <w:pPr>
        <w:pStyle w:val="6"/>
        <w:rPr>
          <w:rFonts w:hint="eastAsia"/>
        </w:rPr>
      </w:pPr>
      <w:r>
        <w:rPr>
          <w:rFonts w:hint="eastAsia"/>
          <w:b/>
          <w:bCs/>
        </w:rPr>
        <w:t>小组信息</w:t>
      </w:r>
      <w:r>
        <w:rPr>
          <w:rFonts w:hint="eastAsia"/>
        </w:rPr>
        <w:t xml:space="preserve">：  </w:t>
      </w:r>
    </w:p>
    <w:p w14:paraId="7B3D9009">
      <w:pPr>
        <w:pStyle w:val="6"/>
        <w:rPr>
          <w:rFonts w:hint="eastAsia"/>
        </w:rPr>
      </w:pPr>
      <w:r>
        <w:rPr>
          <w:rFonts w:hint="eastAsia"/>
        </w:rPr>
        <w:t>组长：[</w:t>
      </w:r>
      <w:r>
        <w:rPr>
          <w:rFonts w:hint="eastAsia"/>
          <w:lang w:val="en-US" w:eastAsia="zh-CN"/>
        </w:rPr>
        <w:t>李恩为</w:t>
      </w:r>
      <w:r>
        <w:rPr>
          <w:rFonts w:hint="eastAsia"/>
        </w:rPr>
        <w:t>]  学号：[</w:t>
      </w:r>
      <w:r>
        <w:rPr>
          <w:rFonts w:hint="eastAsia"/>
          <w:lang w:val="en-US" w:eastAsia="zh-CN"/>
        </w:rPr>
        <w:t>20231008</w:t>
      </w:r>
      <w:bookmarkStart w:id="7" w:name="_GoBack"/>
      <w:bookmarkEnd w:id="7"/>
      <w:r>
        <w:rPr>
          <w:rFonts w:hint="eastAsia"/>
          <w:lang w:val="en-US" w:eastAsia="zh-CN"/>
        </w:rPr>
        <w:t>9214</w:t>
      </w:r>
      <w:r>
        <w:rPr>
          <w:rFonts w:hint="eastAsia"/>
        </w:rPr>
        <w:t xml:space="preserve">]  </w:t>
      </w:r>
    </w:p>
    <w:p w14:paraId="6159FA2B">
      <w:pPr>
        <w:pStyle w:val="6"/>
        <w:rPr>
          <w:rFonts w:hint="eastAsia"/>
        </w:rPr>
      </w:pPr>
      <w:r>
        <w:rPr>
          <w:rFonts w:hint="eastAsia"/>
        </w:rPr>
        <w:t>组员：[</w:t>
      </w:r>
      <w:r>
        <w:rPr>
          <w:rFonts w:hint="eastAsia"/>
          <w:lang w:val="en-US" w:eastAsia="zh-CN"/>
        </w:rPr>
        <w:t>陈俊宏</w:t>
      </w:r>
      <w:r>
        <w:rPr>
          <w:rFonts w:hint="eastAsia"/>
        </w:rPr>
        <w:t>]  学号：[</w:t>
      </w:r>
      <w:r>
        <w:rPr>
          <w:rFonts w:hint="eastAsia"/>
          <w:lang w:val="en-US" w:eastAsia="zh-CN"/>
        </w:rPr>
        <w:t>202310098158</w:t>
      </w:r>
      <w:r>
        <w:rPr>
          <w:rFonts w:hint="eastAsia"/>
        </w:rPr>
        <w:t>]</w:t>
      </w:r>
    </w:p>
    <w:p w14:paraId="34D9D2D4">
      <w:pPr>
        <w:pStyle w:val="6"/>
        <w:rPr>
          <w:rFonts w:hint="eastAsia"/>
        </w:rPr>
      </w:pPr>
    </w:p>
    <w:p w14:paraId="74DB90F8">
      <w:pPr>
        <w:pStyle w:val="6"/>
        <w:rPr>
          <w:rFonts w:hint="eastAsia"/>
        </w:rPr>
      </w:pPr>
    </w:p>
    <w:p w14:paraId="6BB05D63">
      <w:pPr>
        <w:pStyle w:val="6"/>
        <w:rPr>
          <w:rFonts w:hint="eastAsia"/>
        </w:rPr>
      </w:pPr>
    </w:p>
    <w:p w14:paraId="0BFE076C">
      <w:pPr>
        <w:pStyle w:val="6"/>
        <w:rPr>
          <w:rFonts w:hint="eastAsia"/>
        </w:rPr>
      </w:pPr>
    </w:p>
    <w:p w14:paraId="04FB6426">
      <w:pPr>
        <w:pStyle w:val="6"/>
        <w:rPr>
          <w:rFonts w:hint="eastAsia"/>
        </w:rPr>
      </w:pPr>
    </w:p>
    <w:p w14:paraId="2D73A54B">
      <w:pPr>
        <w:pStyle w:val="6"/>
        <w:rPr>
          <w:rFonts w:hint="eastAsia"/>
        </w:rPr>
      </w:pPr>
      <w:r>
        <w:rPr>
          <w:rFonts w:hint="eastAsia"/>
        </w:rPr>
        <w:t xml:space="preserve">  </w:t>
      </w:r>
    </w:p>
    <w:p w14:paraId="3D75CB61">
      <w:pPr>
        <w:pStyle w:val="6"/>
        <w:jc w:val="center"/>
        <w:rPr>
          <w:rFonts w:hint="eastAsia"/>
        </w:rPr>
      </w:pPr>
      <w:r>
        <w:rPr>
          <w:rFonts w:hint="eastAsia"/>
        </w:rPr>
        <w:t>提交日期：</w:t>
      </w:r>
      <w:r>
        <w:rPr>
          <w:rFonts w:hint="eastAsia"/>
          <w:lang w:val="en-US" w:eastAsia="zh-CN"/>
        </w:rPr>
        <w:t xml:space="preserve">  2025  </w:t>
      </w:r>
      <w:r>
        <w:rPr>
          <w:rFonts w:hint="eastAsia"/>
        </w:rPr>
        <w:t>年</w:t>
      </w:r>
      <w:r>
        <w:rPr>
          <w:rFonts w:hint="eastAsia"/>
          <w:lang w:val="en-US" w:eastAsia="zh-CN"/>
        </w:rPr>
        <w:t xml:space="preserve"> 11 </w:t>
      </w:r>
      <w:r>
        <w:rPr>
          <w:rFonts w:hint="eastAsia"/>
        </w:rPr>
        <w:t>月</w:t>
      </w:r>
      <w:r>
        <w:rPr>
          <w:rFonts w:hint="eastAsia"/>
          <w:lang w:val="en-US" w:eastAsia="zh-CN"/>
        </w:rPr>
        <w:t xml:space="preserve">  17 </w:t>
      </w:r>
      <w:r>
        <w:rPr>
          <w:rFonts w:hint="eastAsia"/>
        </w:rPr>
        <w:t>日</w:t>
      </w:r>
    </w:p>
    <w:p w14:paraId="7E9E83AC">
      <w:pPr>
        <w:rPr>
          <w:rFonts w:hint="eastAsia"/>
        </w:rPr>
      </w:pPr>
      <w:r>
        <w:rPr>
          <w:rFonts w:hint="eastAsia"/>
        </w:rPr>
        <w:br w:type="page"/>
      </w:r>
    </w:p>
    <w:p w14:paraId="15A6BA8C">
      <w:pPr>
        <w:pStyle w:val="6"/>
        <w:jc w:val="both"/>
        <w:rPr>
          <w:rFonts w:hint="eastAsia"/>
        </w:rPr>
      </w:pPr>
    </w:p>
    <w:p w14:paraId="5901ED3A">
      <w:pPr>
        <w:spacing w:before="0" w:beforeLines="0" w:after="0" w:afterLines="0" w:line="240" w:lineRule="auto"/>
        <w:ind w:left="0" w:leftChars="0" w:right="0" w:rightChars="0" w:firstLine="0" w:firstLineChars="0"/>
        <w:jc w:val="center"/>
        <w:rPr>
          <w:sz w:val="44"/>
          <w:szCs w:val="44"/>
        </w:rPr>
      </w:pPr>
      <w:r>
        <w:rPr>
          <w:rFonts w:ascii="宋体" w:hAnsi="宋体" w:eastAsia="宋体"/>
          <w:sz w:val="36"/>
          <w:szCs w:val="44"/>
        </w:rPr>
        <w:t>目录</w:t>
      </w:r>
    </w:p>
    <w:p w14:paraId="3DDD5DE8">
      <w:pPr>
        <w:pStyle w:val="7"/>
        <w:tabs>
          <w:tab w:val="right" w:leader="dot" w:pos="8640"/>
        </w:tabs>
      </w:pPr>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_Toc6067 </w:instrText>
      </w:r>
      <w:r>
        <w:rPr>
          <w:rFonts w:hint="eastAsia"/>
        </w:rPr>
        <w:fldChar w:fldCharType="separate"/>
      </w:r>
      <w:r>
        <w:rPr>
          <w:rFonts w:hint="eastAsia"/>
        </w:rPr>
        <w:t>1 原系统的主要功能概述</w:t>
      </w:r>
      <w:r>
        <w:tab/>
      </w:r>
      <w:r>
        <w:fldChar w:fldCharType="begin"/>
      </w:r>
      <w:r>
        <w:instrText xml:space="preserve"> PAGEREF _Toc6067 \h </w:instrText>
      </w:r>
      <w:r>
        <w:fldChar w:fldCharType="separate"/>
      </w:r>
      <w:r>
        <w:t>3</w:t>
      </w:r>
      <w:r>
        <w:fldChar w:fldCharType="end"/>
      </w:r>
      <w:r>
        <w:rPr>
          <w:rFonts w:hint="eastAsia"/>
        </w:rPr>
        <w:fldChar w:fldCharType="end"/>
      </w:r>
    </w:p>
    <w:p w14:paraId="54C29CF0">
      <w:pPr>
        <w:pStyle w:val="7"/>
        <w:tabs>
          <w:tab w:val="right" w:leader="dot" w:pos="8640"/>
        </w:tabs>
      </w:pPr>
      <w:r>
        <w:rPr>
          <w:rFonts w:hint="eastAsia"/>
        </w:rPr>
        <w:fldChar w:fldCharType="begin"/>
      </w:r>
      <w:r>
        <w:rPr>
          <w:rFonts w:hint="eastAsia"/>
        </w:rPr>
        <w:instrText xml:space="preserve"> HYPERLINK \l _Toc8582 </w:instrText>
      </w:r>
      <w:r>
        <w:rPr>
          <w:rFonts w:hint="eastAsia"/>
        </w:rPr>
        <w:fldChar w:fldCharType="separate"/>
      </w:r>
      <w:r>
        <w:rPr>
          <w:rFonts w:hint="eastAsia"/>
        </w:rPr>
        <w:t>2 原系统的需求分析及其改进</w:t>
      </w:r>
      <w:r>
        <w:tab/>
      </w:r>
      <w:r>
        <w:fldChar w:fldCharType="begin"/>
      </w:r>
      <w:r>
        <w:instrText xml:space="preserve"> PAGEREF _Toc8582 \h </w:instrText>
      </w:r>
      <w:r>
        <w:fldChar w:fldCharType="separate"/>
      </w:r>
      <w:r>
        <w:t>3</w:t>
      </w:r>
      <w:r>
        <w:fldChar w:fldCharType="end"/>
      </w:r>
      <w:r>
        <w:rPr>
          <w:rFonts w:hint="eastAsia"/>
        </w:rPr>
        <w:fldChar w:fldCharType="end"/>
      </w:r>
    </w:p>
    <w:p w14:paraId="3023EE76">
      <w:pPr>
        <w:pStyle w:val="8"/>
        <w:tabs>
          <w:tab w:val="right" w:leader="dot" w:pos="8640"/>
        </w:tabs>
      </w:pPr>
      <w:r>
        <w:rPr>
          <w:rFonts w:hint="eastAsia"/>
        </w:rPr>
        <w:fldChar w:fldCharType="begin"/>
      </w:r>
      <w:r>
        <w:rPr>
          <w:rFonts w:hint="eastAsia"/>
        </w:rPr>
        <w:instrText xml:space="preserve"> HYPERLINK \l _Toc10085 </w:instrText>
      </w:r>
      <w:r>
        <w:rPr>
          <w:rFonts w:hint="eastAsia"/>
        </w:rPr>
        <w:fldChar w:fldCharType="separate"/>
      </w:r>
      <w:r>
        <w:rPr>
          <w:rFonts w:hint="eastAsia"/>
        </w:rPr>
        <w:t xml:space="preserve">2.1 </w:t>
      </w:r>
      <w:r>
        <w:rPr>
          <w:rFonts w:hint="eastAsia"/>
          <w:lang w:val="en-US" w:eastAsia="zh-CN"/>
        </w:rPr>
        <w:t>需求分析</w:t>
      </w:r>
      <w:r>
        <w:tab/>
      </w:r>
      <w:r>
        <w:fldChar w:fldCharType="begin"/>
      </w:r>
      <w:r>
        <w:instrText xml:space="preserve"> PAGEREF _Toc10085 \h </w:instrText>
      </w:r>
      <w:r>
        <w:fldChar w:fldCharType="separate"/>
      </w:r>
      <w:r>
        <w:t>3</w:t>
      </w:r>
      <w:r>
        <w:fldChar w:fldCharType="end"/>
      </w:r>
      <w:r>
        <w:rPr>
          <w:rFonts w:hint="eastAsia"/>
        </w:rPr>
        <w:fldChar w:fldCharType="end"/>
      </w:r>
    </w:p>
    <w:p w14:paraId="084B8E39">
      <w:pPr>
        <w:pStyle w:val="8"/>
        <w:tabs>
          <w:tab w:val="right" w:leader="dot" w:pos="8640"/>
        </w:tabs>
      </w:pPr>
      <w:r>
        <w:rPr>
          <w:rFonts w:hint="eastAsia"/>
        </w:rPr>
        <w:fldChar w:fldCharType="begin"/>
      </w:r>
      <w:r>
        <w:rPr>
          <w:rFonts w:hint="eastAsia"/>
        </w:rPr>
        <w:instrText xml:space="preserve"> HYPERLINK \l _Toc15026 </w:instrText>
      </w:r>
      <w:r>
        <w:rPr>
          <w:rFonts w:hint="eastAsia"/>
        </w:rPr>
        <w:fldChar w:fldCharType="separate"/>
      </w:r>
      <w:r>
        <w:rPr>
          <w:rFonts w:hint="eastAsia"/>
        </w:rPr>
        <w:t xml:space="preserve">2.2 </w:t>
      </w:r>
      <w:r>
        <w:rPr>
          <w:rFonts w:hint="eastAsia" w:ascii="Arial" w:hAnsi="Arial"/>
          <w:lang w:val="en-US" w:eastAsia="zh-CN"/>
        </w:rPr>
        <w:t>需求改进</w:t>
      </w:r>
      <w:r>
        <w:tab/>
      </w:r>
      <w:r>
        <w:fldChar w:fldCharType="begin"/>
      </w:r>
      <w:r>
        <w:instrText xml:space="preserve"> PAGEREF _Toc15026 \h </w:instrText>
      </w:r>
      <w:r>
        <w:fldChar w:fldCharType="separate"/>
      </w:r>
      <w:r>
        <w:t>3</w:t>
      </w:r>
      <w:r>
        <w:fldChar w:fldCharType="end"/>
      </w:r>
      <w:r>
        <w:rPr>
          <w:rFonts w:hint="eastAsia"/>
        </w:rPr>
        <w:fldChar w:fldCharType="end"/>
      </w:r>
    </w:p>
    <w:p w14:paraId="7E2D27A6">
      <w:pPr>
        <w:pStyle w:val="7"/>
        <w:tabs>
          <w:tab w:val="right" w:leader="dot" w:pos="8640"/>
        </w:tabs>
      </w:pPr>
      <w:r>
        <w:rPr>
          <w:rFonts w:hint="eastAsia"/>
        </w:rPr>
        <w:fldChar w:fldCharType="begin"/>
      </w:r>
      <w:r>
        <w:rPr>
          <w:rFonts w:hint="eastAsia"/>
        </w:rPr>
        <w:instrText xml:space="preserve"> HYPERLINK \l _Toc9530 </w:instrText>
      </w:r>
      <w:r>
        <w:rPr>
          <w:rFonts w:hint="eastAsia"/>
        </w:rPr>
        <w:fldChar w:fldCharType="separate"/>
      </w:r>
      <w:r>
        <w:rPr>
          <w:rFonts w:hint="eastAsia"/>
        </w:rPr>
        <w:t>3 原数据库的E-R图与表结构分析</w:t>
      </w:r>
      <w:r>
        <w:tab/>
      </w:r>
      <w:r>
        <w:fldChar w:fldCharType="begin"/>
      </w:r>
      <w:r>
        <w:instrText xml:space="preserve"> PAGEREF _Toc9530 \h </w:instrText>
      </w:r>
      <w:r>
        <w:fldChar w:fldCharType="separate"/>
      </w:r>
      <w:r>
        <w:t>3</w:t>
      </w:r>
      <w:r>
        <w:fldChar w:fldCharType="end"/>
      </w:r>
      <w:r>
        <w:rPr>
          <w:rFonts w:hint="eastAsia"/>
        </w:rPr>
        <w:fldChar w:fldCharType="end"/>
      </w:r>
    </w:p>
    <w:p w14:paraId="2906A4B0">
      <w:pPr>
        <w:pStyle w:val="7"/>
        <w:tabs>
          <w:tab w:val="right" w:leader="dot" w:pos="8640"/>
        </w:tabs>
      </w:pPr>
      <w:r>
        <w:rPr>
          <w:rFonts w:hint="eastAsia"/>
        </w:rPr>
        <w:fldChar w:fldCharType="begin"/>
      </w:r>
      <w:r>
        <w:rPr>
          <w:rFonts w:hint="eastAsia"/>
        </w:rPr>
        <w:instrText xml:space="preserve"> HYPERLINK \l _Toc32455 </w:instrText>
      </w:r>
      <w:r>
        <w:rPr>
          <w:rFonts w:hint="eastAsia"/>
        </w:rPr>
        <w:fldChar w:fldCharType="separate"/>
      </w:r>
      <w:r>
        <w:rPr>
          <w:rFonts w:hint="eastAsia"/>
        </w:rPr>
        <w:t xml:space="preserve">5 </w:t>
      </w:r>
      <w:r>
        <w:rPr>
          <w:rFonts w:hint="eastAsia"/>
          <w:lang w:val="en-US" w:eastAsia="zh-CN"/>
        </w:rPr>
        <w:t>需求改进/功能增强</w:t>
      </w:r>
      <w:r>
        <w:tab/>
      </w:r>
      <w:r>
        <w:fldChar w:fldCharType="begin"/>
      </w:r>
      <w:r>
        <w:instrText xml:space="preserve"> PAGEREF _Toc32455 \h </w:instrText>
      </w:r>
      <w:r>
        <w:fldChar w:fldCharType="separate"/>
      </w:r>
      <w:r>
        <w:t>3</w:t>
      </w:r>
      <w:r>
        <w:fldChar w:fldCharType="end"/>
      </w:r>
      <w:r>
        <w:rPr>
          <w:rFonts w:hint="eastAsia"/>
        </w:rPr>
        <w:fldChar w:fldCharType="end"/>
      </w:r>
    </w:p>
    <w:p w14:paraId="3CEE6065">
      <w:pPr>
        <w:pStyle w:val="7"/>
        <w:tabs>
          <w:tab w:val="right" w:leader="dot" w:pos="8640"/>
        </w:tabs>
      </w:pPr>
      <w:r>
        <w:rPr>
          <w:rFonts w:hint="eastAsia"/>
        </w:rPr>
        <w:fldChar w:fldCharType="begin"/>
      </w:r>
      <w:r>
        <w:rPr>
          <w:rFonts w:hint="eastAsia"/>
        </w:rPr>
        <w:instrText xml:space="preserve"> HYPERLINK \l _Toc21348 </w:instrText>
      </w:r>
      <w:r>
        <w:rPr>
          <w:rFonts w:hint="eastAsia"/>
        </w:rPr>
        <w:fldChar w:fldCharType="separate"/>
      </w:r>
      <w:r>
        <w:rPr>
          <w:rFonts w:hint="eastAsia"/>
        </w:rPr>
        <w:t xml:space="preserve">6 </w:t>
      </w:r>
      <w:r>
        <w:rPr>
          <w:rFonts w:hint="eastAsia"/>
          <w:lang w:val="en-US" w:eastAsia="zh-CN"/>
        </w:rPr>
        <w:t>总结和分工</w:t>
      </w:r>
      <w:r>
        <w:tab/>
      </w:r>
      <w:r>
        <w:fldChar w:fldCharType="begin"/>
      </w:r>
      <w:r>
        <w:instrText xml:space="preserve"> PAGEREF _Toc21348 \h </w:instrText>
      </w:r>
      <w:r>
        <w:fldChar w:fldCharType="separate"/>
      </w:r>
      <w:r>
        <w:t>3</w:t>
      </w:r>
      <w:r>
        <w:fldChar w:fldCharType="end"/>
      </w:r>
      <w:r>
        <w:rPr>
          <w:rFonts w:hint="eastAsia"/>
        </w:rPr>
        <w:fldChar w:fldCharType="end"/>
      </w:r>
    </w:p>
    <w:p w14:paraId="0539754C">
      <w:pPr>
        <w:pStyle w:val="6"/>
        <w:jc w:val="center"/>
        <w:rPr>
          <w:rFonts w:hint="eastAsia"/>
        </w:rPr>
      </w:pPr>
      <w:r>
        <w:rPr>
          <w:rFonts w:hint="eastAsia"/>
        </w:rPr>
        <w:fldChar w:fldCharType="end"/>
      </w:r>
    </w:p>
    <w:p w14:paraId="69201B4B">
      <w:pPr>
        <w:pStyle w:val="2"/>
        <w:bidi w:val="0"/>
        <w:rPr>
          <w:rFonts w:hint="eastAsia"/>
        </w:rPr>
      </w:pPr>
      <w:r>
        <w:rPr>
          <w:rFonts w:hint="eastAsia"/>
        </w:rPr>
        <w:br w:type="page"/>
      </w:r>
      <w:r>
        <w:rPr>
          <w:rFonts w:hint="eastAsia"/>
        </w:rPr>
        <w:t xml:space="preserve"> </w:t>
      </w:r>
      <w:bookmarkStart w:id="0" w:name="_Toc6067"/>
      <w:r>
        <w:rPr>
          <w:rFonts w:hint="eastAsia"/>
        </w:rPr>
        <w:t>1 原系统的主要功能概述</w:t>
      </w:r>
      <w:bookmarkEnd w:id="0"/>
    </w:p>
    <w:p w14:paraId="684827F9">
      <w:pPr>
        <w:pStyle w:val="3"/>
        <w:bidi w:val="0"/>
        <w:rPr>
          <w:rFonts w:hint="eastAsia"/>
        </w:rPr>
      </w:pPr>
      <w:r>
        <w:rPr>
          <w:rFonts w:hint="eastAsia"/>
          <w:lang w:val="en-US" w:eastAsia="zh-CN"/>
        </w:rPr>
        <w:t>1.1</w:t>
      </w:r>
      <w:r>
        <w:rPr>
          <w:rFonts w:hint="eastAsia"/>
        </w:rPr>
        <w:t>系统核心目标</w:t>
      </w:r>
    </w:p>
    <w:p w14:paraId="52CB6B60">
      <w:pPr>
        <w:pStyle w:val="2"/>
        <w:bidi w:val="0"/>
        <w:rPr>
          <w:rFonts w:hint="eastAsia" w:ascii="Calibri" w:hAnsi="Calibri" w:eastAsia="宋体" w:cs="Times New Roman"/>
          <w:kern w:val="2"/>
          <w:sz w:val="24"/>
          <w:szCs w:val="24"/>
          <w:lang w:val="en-US" w:eastAsia="zh-CN" w:bidi="ar-SA"/>
        </w:rPr>
      </w:pPr>
      <w:r>
        <w:rPr>
          <w:rFonts w:hint="eastAsia" w:ascii="Calibri" w:hAnsi="Calibri" w:eastAsia="宋体" w:cs="Times New Roman"/>
          <w:kern w:val="2"/>
          <w:sz w:val="24"/>
          <w:szCs w:val="24"/>
          <w:lang w:val="en-US" w:eastAsia="zh-CN" w:bidi="ar-SA"/>
        </w:rPr>
        <w:t>以 “提升宿舍报修效率、降低资源浪费、实现管理标准化” 为核心，通过智能化人机交互与系统化数据管理，连接学生、管理员、维修人员三大角色，解决传统人工报修流程繁琐、信息同步滞后、数据难以追溯的问题，同时依托 SQL Server 数据库实现信息备份与查询，为校园后勤精细化管理提供支撑。</w:t>
      </w:r>
    </w:p>
    <w:p w14:paraId="78F3BB73">
      <w:pPr>
        <w:pStyle w:val="3"/>
        <w:bidi w:val="0"/>
        <w:rPr>
          <w:rFonts w:hint="eastAsia"/>
        </w:rPr>
      </w:pPr>
      <w:r>
        <w:rPr>
          <w:rFonts w:hint="eastAsia"/>
          <w:lang w:val="en-US" w:eastAsia="zh-CN"/>
        </w:rPr>
        <w:t>1.2</w:t>
      </w:r>
      <w:r>
        <w:rPr>
          <w:rFonts w:hint="eastAsia"/>
        </w:rPr>
        <w:t>用户角色与核心功能</w:t>
      </w:r>
    </w:p>
    <w:p w14:paraId="6F72BDCC">
      <w:pPr>
        <w:pStyle w:val="2"/>
        <w:bidi w:val="0"/>
        <w:rPr>
          <w:rFonts w:hint="eastAsia" w:ascii="Calibri" w:hAnsi="Calibri" w:eastAsia="宋体" w:cs="Times New Roman"/>
          <w:b/>
          <w:bCs/>
          <w:kern w:val="2"/>
          <w:sz w:val="24"/>
          <w:szCs w:val="24"/>
          <w:lang w:val="en-US" w:eastAsia="zh-CN" w:bidi="ar-SA"/>
        </w:rPr>
      </w:pPr>
      <w:r>
        <w:rPr>
          <w:rFonts w:hint="eastAsia" w:ascii="Calibri" w:hAnsi="Calibri" w:eastAsia="宋体" w:cs="Times New Roman"/>
          <w:b/>
          <w:bCs/>
          <w:kern w:val="2"/>
          <w:sz w:val="24"/>
          <w:szCs w:val="24"/>
          <w:lang w:val="en-US" w:eastAsia="zh-CN" w:bidi="ar-SA"/>
        </w:rPr>
        <w:t>系统围绕 “学生 - 管理员 - 维修人员” 的角色分工设计功能，各角色权限与操作明确，具体如下：</w:t>
      </w:r>
    </w:p>
    <w:p w14:paraId="4030D271">
      <w:pPr>
        <w:pStyle w:val="3"/>
        <w:bidi w:val="0"/>
        <w:rPr>
          <w:rFonts w:hint="eastAsia"/>
          <w:lang w:val="en-US" w:eastAsia="zh-CN"/>
        </w:rPr>
      </w:pPr>
      <w:r>
        <w:rPr>
          <w:rFonts w:hint="eastAsia"/>
          <w:lang w:val="en-US" w:eastAsia="zh-CN"/>
        </w:rPr>
        <w:t>（一）学生角色：报修发起与反馈主体</w:t>
      </w:r>
    </w:p>
    <w:p w14:paraId="0831DD60">
      <w:pPr>
        <w:pStyle w:val="2"/>
        <w:bidi w:val="0"/>
        <w:rPr>
          <w:rFonts w:hint="eastAsia" w:ascii="Calibri" w:hAnsi="Calibri" w:eastAsia="宋体" w:cs="Times New Roman"/>
          <w:kern w:val="2"/>
          <w:sz w:val="24"/>
          <w:szCs w:val="24"/>
          <w:lang w:val="en-US" w:eastAsia="zh-CN" w:bidi="ar-SA"/>
        </w:rPr>
      </w:pPr>
      <w:r>
        <w:rPr>
          <w:rFonts w:hint="eastAsia" w:ascii="Calibri" w:hAnsi="Calibri" w:eastAsia="宋体" w:cs="Times New Roman"/>
          <w:kern w:val="2"/>
          <w:sz w:val="24"/>
          <w:szCs w:val="24"/>
          <w:lang w:val="en-US" w:eastAsia="zh-CN" w:bidi="ar-SA"/>
        </w:rPr>
        <w:t>账号管理：支持账号密码注册、登录（身份验证通过后方可使用系统），可查看 / 修改个人基本信息（姓名、学号、性别、宿舍楼号、房间号、联系方式），未完善信息时无法进行后续操作；</w:t>
      </w:r>
    </w:p>
    <w:p w14:paraId="384F124F">
      <w:pPr>
        <w:pStyle w:val="2"/>
        <w:bidi w:val="0"/>
        <w:rPr>
          <w:rFonts w:hint="eastAsia" w:ascii="Calibri" w:hAnsi="Calibri" w:eastAsia="宋体" w:cs="Times New Roman"/>
          <w:kern w:val="2"/>
          <w:sz w:val="24"/>
          <w:szCs w:val="24"/>
          <w:lang w:val="en-US" w:eastAsia="zh-CN" w:bidi="ar-SA"/>
        </w:rPr>
      </w:pPr>
      <w:r>
        <w:rPr>
          <w:rFonts w:hint="eastAsia" w:ascii="Calibri" w:hAnsi="Calibri" w:eastAsia="宋体" w:cs="Times New Roman"/>
          <w:kern w:val="2"/>
          <w:sz w:val="24"/>
          <w:szCs w:val="24"/>
          <w:lang w:val="en-US" w:eastAsia="zh-CN" w:bidi="ar-SA"/>
        </w:rPr>
        <w:t>报修申请：在线填写故障设备信息，包括设备类型、故障详细描述、维修地点（宿舍楼 + 房间号）、联系方式，需上传 1-3 张故障设备图片，系统校验信息完整性（漏填则提示补全）后提交至管理员；</w:t>
      </w:r>
    </w:p>
    <w:p w14:paraId="1090FDC6">
      <w:pPr>
        <w:pStyle w:val="2"/>
        <w:bidi w:val="0"/>
        <w:rPr>
          <w:rFonts w:hint="eastAsia" w:ascii="Calibri" w:hAnsi="Calibri" w:eastAsia="宋体" w:cs="Times New Roman"/>
          <w:kern w:val="2"/>
          <w:sz w:val="24"/>
          <w:szCs w:val="24"/>
          <w:lang w:val="en-US" w:eastAsia="zh-CN" w:bidi="ar-SA"/>
        </w:rPr>
      </w:pPr>
      <w:r>
        <w:rPr>
          <w:rFonts w:hint="eastAsia" w:ascii="Calibri" w:hAnsi="Calibri" w:eastAsia="宋体" w:cs="Times New Roman"/>
          <w:kern w:val="2"/>
          <w:sz w:val="24"/>
          <w:szCs w:val="24"/>
          <w:lang w:val="en-US" w:eastAsia="zh-CN" w:bidi="ar-SA"/>
        </w:rPr>
        <w:t>进度追踪：实时查询报修订单状态，包括管理员审核结果（通过 / 驳回）及审核时间、维修人员接单时间、维修进度（待处理 / 处理中 / 已完成）；</w:t>
      </w:r>
    </w:p>
    <w:p w14:paraId="2C72F1FF">
      <w:pPr>
        <w:pStyle w:val="2"/>
        <w:bidi w:val="0"/>
        <w:rPr>
          <w:rFonts w:hint="eastAsia" w:ascii="Calibri" w:hAnsi="Calibri" w:eastAsia="宋体" w:cs="Times New Roman"/>
          <w:kern w:val="2"/>
          <w:sz w:val="24"/>
          <w:szCs w:val="24"/>
          <w:lang w:val="en-US" w:eastAsia="zh-CN" w:bidi="ar-SA"/>
        </w:rPr>
      </w:pPr>
      <w:r>
        <w:rPr>
          <w:rFonts w:hint="eastAsia" w:ascii="Calibri" w:hAnsi="Calibri" w:eastAsia="宋体" w:cs="Times New Roman"/>
          <w:kern w:val="2"/>
          <w:sz w:val="24"/>
          <w:szCs w:val="24"/>
          <w:lang w:val="en-US" w:eastAsia="zh-CN" w:bidi="ar-SA"/>
        </w:rPr>
        <w:t>服务评价：维修完成后，对维修质量、维修速度、维修人员态度进行满意度评价，评价数据可作为学校考核维修人员的依据。</w:t>
      </w:r>
    </w:p>
    <w:p w14:paraId="08337114">
      <w:pPr>
        <w:pStyle w:val="3"/>
        <w:bidi w:val="0"/>
        <w:rPr>
          <w:rFonts w:hint="eastAsia"/>
          <w:lang w:val="en-US" w:eastAsia="zh-CN"/>
        </w:rPr>
      </w:pPr>
      <w:r>
        <w:rPr>
          <w:rFonts w:hint="eastAsia"/>
          <w:lang w:val="en-US" w:eastAsia="zh-CN"/>
        </w:rPr>
        <w:t>（二）管理员角色：流程审核与信息中转枢纽</w:t>
      </w:r>
    </w:p>
    <w:p w14:paraId="4D1B06B6">
      <w:pPr>
        <w:pStyle w:val="2"/>
        <w:bidi w:val="0"/>
        <w:rPr>
          <w:rFonts w:hint="eastAsia" w:ascii="Calibri" w:hAnsi="Calibri" w:eastAsia="宋体" w:cs="Times New Roman"/>
          <w:kern w:val="2"/>
          <w:sz w:val="24"/>
          <w:szCs w:val="24"/>
          <w:lang w:val="en-US" w:eastAsia="zh-CN" w:bidi="ar-SA"/>
        </w:rPr>
      </w:pPr>
      <w:r>
        <w:rPr>
          <w:rFonts w:hint="eastAsia" w:ascii="Calibri" w:hAnsi="Calibri" w:eastAsia="宋体" w:cs="Times New Roman"/>
          <w:kern w:val="2"/>
          <w:sz w:val="24"/>
          <w:szCs w:val="24"/>
          <w:lang w:val="en-US" w:eastAsia="zh-CN" w:bidi="ar-SA"/>
        </w:rPr>
        <w:t>账号管理：通过工号 + 密码登录（支持注册），可查看 / 修改个人信息（姓名、工号、性别、联系方式）；</w:t>
      </w:r>
    </w:p>
    <w:p w14:paraId="25224E40">
      <w:pPr>
        <w:pStyle w:val="2"/>
        <w:bidi w:val="0"/>
        <w:rPr>
          <w:rFonts w:hint="eastAsia" w:ascii="Calibri" w:hAnsi="Calibri" w:eastAsia="宋体" w:cs="Times New Roman"/>
          <w:kern w:val="2"/>
          <w:sz w:val="24"/>
          <w:szCs w:val="24"/>
          <w:lang w:val="en-US" w:eastAsia="zh-CN" w:bidi="ar-SA"/>
        </w:rPr>
      </w:pPr>
      <w:r>
        <w:rPr>
          <w:rFonts w:hint="eastAsia" w:ascii="Calibri" w:hAnsi="Calibri" w:eastAsia="宋体" w:cs="Times New Roman"/>
          <w:kern w:val="2"/>
          <w:sz w:val="24"/>
          <w:szCs w:val="24"/>
          <w:lang w:val="en-US" w:eastAsia="zh-CN" w:bidi="ar-SA"/>
        </w:rPr>
        <w:t>报修审核：在 “待处理面板” 查看学生提交的报修申请（含故障图片与详情），校验信息真实性与合规性（如排查恶意申请），审核通过则将订单派发给维修人员，驳回则反馈学生原因；</w:t>
      </w:r>
    </w:p>
    <w:p w14:paraId="416FC9C5">
      <w:pPr>
        <w:pStyle w:val="2"/>
        <w:bidi w:val="0"/>
        <w:rPr>
          <w:rFonts w:hint="eastAsia" w:ascii="Calibri" w:hAnsi="Calibri" w:eastAsia="宋体" w:cs="Times New Roman"/>
          <w:kern w:val="2"/>
          <w:sz w:val="24"/>
          <w:szCs w:val="24"/>
          <w:lang w:val="en-US" w:eastAsia="zh-CN" w:bidi="ar-SA"/>
        </w:rPr>
      </w:pPr>
      <w:r>
        <w:rPr>
          <w:rFonts w:hint="eastAsia" w:ascii="Calibri" w:hAnsi="Calibri" w:eastAsia="宋体" w:cs="Times New Roman"/>
          <w:kern w:val="2"/>
          <w:sz w:val="24"/>
          <w:szCs w:val="24"/>
          <w:lang w:val="en-US" w:eastAsia="zh-CN" w:bidi="ar-SA"/>
        </w:rPr>
        <w:t>进度同步与记录管理：审核后实时更新订单状态至学生端，支持查询历史审核记录（按订单号、时间筛选），可对故障类型、审核结果进行统计归类，辅助设备更新规划；</w:t>
      </w:r>
    </w:p>
    <w:p w14:paraId="6B7A327B">
      <w:pPr>
        <w:pStyle w:val="2"/>
        <w:bidi w:val="0"/>
        <w:rPr>
          <w:rFonts w:hint="eastAsia" w:ascii="Calibri" w:hAnsi="Calibri" w:eastAsia="宋体" w:cs="Times New Roman"/>
          <w:kern w:val="2"/>
          <w:sz w:val="24"/>
          <w:szCs w:val="24"/>
          <w:lang w:val="en-US" w:eastAsia="zh-CN" w:bidi="ar-SA"/>
        </w:rPr>
      </w:pPr>
      <w:r>
        <w:rPr>
          <w:rFonts w:hint="eastAsia" w:ascii="Calibri" w:hAnsi="Calibri" w:eastAsia="宋体" w:cs="Times New Roman"/>
          <w:kern w:val="2"/>
          <w:sz w:val="24"/>
          <w:szCs w:val="24"/>
          <w:lang w:val="en-US" w:eastAsia="zh-CN" w:bidi="ar-SA"/>
        </w:rPr>
        <w:t>满意度管理：可查看学生对维修服务的评价数据，用于优化后勤服务流程。</w:t>
      </w:r>
    </w:p>
    <w:p w14:paraId="20C7603F">
      <w:pPr>
        <w:pStyle w:val="3"/>
        <w:bidi w:val="0"/>
        <w:rPr>
          <w:rFonts w:hint="eastAsia"/>
          <w:lang w:val="en-US" w:eastAsia="zh-CN"/>
        </w:rPr>
      </w:pPr>
      <w:r>
        <w:rPr>
          <w:rFonts w:hint="eastAsia"/>
          <w:lang w:val="en-US" w:eastAsia="zh-CN"/>
        </w:rPr>
        <w:t>（三）维修人员角色：维修执行与结果反馈主体</w:t>
      </w:r>
    </w:p>
    <w:p w14:paraId="621FEAAA">
      <w:pPr>
        <w:pStyle w:val="2"/>
        <w:bidi w:val="0"/>
        <w:rPr>
          <w:rFonts w:hint="eastAsia" w:ascii="Calibri" w:hAnsi="Calibri" w:eastAsia="宋体" w:cs="Times New Roman"/>
          <w:kern w:val="2"/>
          <w:sz w:val="24"/>
          <w:szCs w:val="24"/>
          <w:lang w:val="en-US" w:eastAsia="zh-CN" w:bidi="ar-SA"/>
        </w:rPr>
      </w:pPr>
      <w:r>
        <w:rPr>
          <w:rFonts w:hint="eastAsia" w:ascii="Calibri" w:hAnsi="Calibri" w:eastAsia="宋体" w:cs="Times New Roman"/>
          <w:kern w:val="2"/>
          <w:sz w:val="24"/>
          <w:szCs w:val="24"/>
          <w:lang w:val="en-US" w:eastAsia="zh-CN" w:bidi="ar-SA"/>
        </w:rPr>
        <w:t>账号管理：通过工号 + 密码登录（支持注册），可查看 / 修改个人信息（姓名、工号、性别、联系方式、维修专业）；</w:t>
      </w:r>
    </w:p>
    <w:p w14:paraId="378F8CFA">
      <w:pPr>
        <w:pStyle w:val="2"/>
        <w:bidi w:val="0"/>
        <w:rPr>
          <w:rFonts w:hint="eastAsia" w:ascii="Calibri" w:hAnsi="Calibri" w:eastAsia="宋体" w:cs="Times New Roman"/>
          <w:kern w:val="2"/>
          <w:sz w:val="24"/>
          <w:szCs w:val="24"/>
          <w:lang w:val="en-US" w:eastAsia="zh-CN" w:bidi="ar-SA"/>
        </w:rPr>
      </w:pPr>
      <w:r>
        <w:rPr>
          <w:rFonts w:hint="eastAsia" w:ascii="Calibri" w:hAnsi="Calibri" w:eastAsia="宋体" w:cs="Times New Roman"/>
          <w:kern w:val="2"/>
          <w:sz w:val="24"/>
          <w:szCs w:val="24"/>
          <w:lang w:val="en-US" w:eastAsia="zh-CN" w:bidi="ar-SA"/>
        </w:rPr>
        <w:t>订单接单：在 “待处理面板” 接收管理员派发的、与自身专业匹配的报修订单（如水电维修、家具维修），查看订单详情（故障描述、地点、联系方式）后确认接单，接单状态实时同步至学生端；</w:t>
      </w:r>
    </w:p>
    <w:p w14:paraId="7EED119E">
      <w:pPr>
        <w:pStyle w:val="2"/>
        <w:bidi w:val="0"/>
        <w:rPr>
          <w:rFonts w:hint="eastAsia" w:ascii="Calibri" w:hAnsi="Calibri" w:eastAsia="宋体" w:cs="Times New Roman"/>
          <w:kern w:val="2"/>
          <w:sz w:val="24"/>
          <w:szCs w:val="24"/>
          <w:lang w:val="en-US" w:eastAsia="zh-CN" w:bidi="ar-SA"/>
        </w:rPr>
      </w:pPr>
      <w:r>
        <w:rPr>
          <w:rFonts w:hint="eastAsia" w:ascii="Calibri" w:hAnsi="Calibri" w:eastAsia="宋体" w:cs="Times New Roman"/>
          <w:kern w:val="2"/>
          <w:sz w:val="24"/>
          <w:szCs w:val="24"/>
          <w:lang w:val="en-US" w:eastAsia="zh-CN" w:bidi="ar-SA"/>
        </w:rPr>
        <w:t>维修执行与反馈：完成维修后，上传 1-3 张维修后设备图片，标记订单 “已完成”，系统自动更新维修进度至学生端与管理员端；</w:t>
      </w:r>
    </w:p>
    <w:p w14:paraId="120F4DAD">
      <w:pPr>
        <w:pStyle w:val="2"/>
        <w:bidi w:val="0"/>
        <w:rPr>
          <w:rFonts w:hint="eastAsia" w:ascii="Calibri" w:hAnsi="Calibri" w:eastAsia="宋体" w:cs="Times New Roman"/>
          <w:kern w:val="2"/>
          <w:sz w:val="24"/>
          <w:szCs w:val="24"/>
          <w:lang w:val="en-US" w:eastAsia="zh-CN" w:bidi="ar-SA"/>
        </w:rPr>
      </w:pPr>
      <w:r>
        <w:rPr>
          <w:rFonts w:hint="eastAsia" w:ascii="Calibri" w:hAnsi="Calibri" w:eastAsia="宋体" w:cs="Times New Roman"/>
          <w:kern w:val="2"/>
          <w:sz w:val="24"/>
          <w:szCs w:val="24"/>
          <w:lang w:val="en-US" w:eastAsia="zh-CN" w:bidi="ar-SA"/>
        </w:rPr>
        <w:t>记录查询：支持查询个人历史维修订单（按时间、订单号筛选），追溯维修记录。</w:t>
      </w:r>
    </w:p>
    <w:p w14:paraId="11314E37">
      <w:pPr>
        <w:pStyle w:val="3"/>
        <w:bidi w:val="0"/>
        <w:rPr>
          <w:rFonts w:hint="eastAsia"/>
        </w:rPr>
      </w:pPr>
      <w:r>
        <w:rPr>
          <w:rFonts w:hint="eastAsia"/>
          <w:lang w:val="en-US" w:eastAsia="zh-CN"/>
        </w:rPr>
        <w:t>1.3</w:t>
      </w:r>
      <w:r>
        <w:rPr>
          <w:rFonts w:hint="eastAsia"/>
        </w:rPr>
        <w:t>、核心业务流程闭环</w:t>
      </w:r>
    </w:p>
    <w:p w14:paraId="6BB295B5">
      <w:pPr>
        <w:pStyle w:val="2"/>
        <w:bidi w:val="0"/>
        <w:rPr>
          <w:rFonts w:hint="eastAsia" w:ascii="Calibri" w:hAnsi="Calibri" w:eastAsia="宋体" w:cs="Times New Roman"/>
          <w:kern w:val="2"/>
          <w:sz w:val="24"/>
          <w:szCs w:val="24"/>
          <w:lang w:val="en-US" w:eastAsia="zh-CN" w:bidi="ar-SA"/>
        </w:rPr>
      </w:pPr>
      <w:r>
        <w:rPr>
          <w:rFonts w:hint="eastAsia" w:ascii="Calibri" w:hAnsi="Calibri" w:eastAsia="宋体" w:cs="Times New Roman"/>
          <w:kern w:val="2"/>
          <w:sz w:val="24"/>
          <w:szCs w:val="24"/>
          <w:lang w:val="en-US" w:eastAsia="zh-CN" w:bidi="ar-SA"/>
        </w:rPr>
        <w:t>系统形成 “学生发起报修→管理员审核派单→维修人员接单维修→学生评价反馈” 的完整流程闭环，关键节点信息实时同步（如审核结果、接单状态、维修完成通知），确保各角色信息对等，避免流程卡顿。</w:t>
      </w:r>
    </w:p>
    <w:p w14:paraId="3950D030">
      <w:pPr>
        <w:pStyle w:val="3"/>
        <w:bidi w:val="0"/>
        <w:rPr>
          <w:rFonts w:hint="eastAsia"/>
        </w:rPr>
      </w:pPr>
      <w:r>
        <w:rPr>
          <w:rFonts w:hint="eastAsia"/>
          <w:lang w:val="en-US" w:eastAsia="zh-CN"/>
        </w:rPr>
        <w:t>1.4</w:t>
      </w:r>
      <w:r>
        <w:rPr>
          <w:rFonts w:hint="eastAsia"/>
        </w:rPr>
        <w:t>、系统支撑特性</w:t>
      </w:r>
    </w:p>
    <w:p w14:paraId="097D26AD">
      <w:pPr>
        <w:pStyle w:val="2"/>
        <w:bidi w:val="0"/>
        <w:rPr>
          <w:rFonts w:hint="eastAsia" w:ascii="Calibri" w:hAnsi="Calibri" w:eastAsia="宋体" w:cs="Times New Roman"/>
          <w:kern w:val="2"/>
          <w:sz w:val="24"/>
          <w:szCs w:val="24"/>
          <w:lang w:val="en-US" w:eastAsia="zh-CN" w:bidi="ar-SA"/>
        </w:rPr>
      </w:pPr>
      <w:r>
        <w:rPr>
          <w:rFonts w:hint="eastAsia" w:ascii="Calibri" w:hAnsi="Calibri" w:eastAsia="宋体" w:cs="Times New Roman"/>
          <w:kern w:val="2"/>
          <w:sz w:val="24"/>
          <w:szCs w:val="24"/>
          <w:lang w:val="en-US" w:eastAsia="zh-CN" w:bidi="ar-SA"/>
        </w:rPr>
        <w:t>交互体验：采用 Java GUI 图形用户界面，操作直观简洁，支持图片上传、信息实时查询。</w:t>
      </w:r>
    </w:p>
    <w:p w14:paraId="714E29C1">
      <w:pPr>
        <w:pStyle w:val="2"/>
        <w:bidi w:val="0"/>
        <w:rPr>
          <w:rFonts w:hint="eastAsia" w:ascii="Calibri" w:hAnsi="Calibri" w:eastAsia="宋体" w:cs="Times New Roman"/>
          <w:kern w:val="2"/>
          <w:sz w:val="24"/>
          <w:szCs w:val="24"/>
          <w:lang w:val="en-US" w:eastAsia="zh-CN" w:bidi="ar-SA"/>
        </w:rPr>
      </w:pPr>
      <w:r>
        <w:rPr>
          <w:rFonts w:hint="eastAsia" w:ascii="Calibri" w:hAnsi="Calibri" w:eastAsia="宋体" w:cs="Times New Roman"/>
          <w:kern w:val="2"/>
          <w:sz w:val="24"/>
          <w:szCs w:val="24"/>
          <w:lang w:val="en-US" w:eastAsia="zh-CN" w:bidi="ar-SA"/>
        </w:rPr>
        <w:t>数据安全：通过 SQL Server 数据库存储所有数据（含用户信息、订单数据、评价数据），支持数据备份，防止突发情况导致数据丢失；</w:t>
      </w:r>
    </w:p>
    <w:p w14:paraId="443FB573">
      <w:pPr>
        <w:pStyle w:val="2"/>
        <w:bidi w:val="0"/>
        <w:rPr>
          <w:rFonts w:hint="eastAsia" w:ascii="Calibri" w:hAnsi="Calibri" w:eastAsia="宋体" w:cs="Times New Roman"/>
          <w:kern w:val="2"/>
          <w:sz w:val="24"/>
          <w:szCs w:val="24"/>
          <w:lang w:val="en-US" w:eastAsia="zh-CN" w:bidi="ar-SA"/>
        </w:rPr>
      </w:pPr>
      <w:r>
        <w:rPr>
          <w:rFonts w:hint="eastAsia" w:ascii="Calibri" w:hAnsi="Calibri" w:eastAsia="宋体" w:cs="Times New Roman"/>
          <w:kern w:val="2"/>
          <w:sz w:val="24"/>
          <w:szCs w:val="24"/>
          <w:lang w:val="en-US" w:eastAsia="zh-CN" w:bidi="ar-SA"/>
        </w:rPr>
        <w:t>架构可维护性：采用 “表现层（Java GUI）- 服务层（Java 后端）- 数据访问层 - 数据层（SQL Server）” 分层架构，便于后续功能升级与模块维护。</w:t>
      </w:r>
    </w:p>
    <w:p w14:paraId="0138DBAA">
      <w:pPr>
        <w:pStyle w:val="2"/>
        <w:bidi w:val="0"/>
        <w:rPr>
          <w:rFonts w:hint="eastAsia"/>
        </w:rPr>
      </w:pPr>
      <w:r>
        <w:rPr>
          <w:rFonts w:hint="eastAsia"/>
        </w:rPr>
        <w:t xml:space="preserve"> </w:t>
      </w:r>
      <w:bookmarkStart w:id="1" w:name="_Toc8582"/>
      <w:r>
        <w:rPr>
          <w:rFonts w:hint="eastAsia"/>
        </w:rPr>
        <w:t>2 原系统的需求分析及其改进</w:t>
      </w:r>
      <w:bookmarkEnd w:id="1"/>
    </w:p>
    <w:p w14:paraId="474852E8">
      <w:pPr>
        <w:pStyle w:val="3"/>
        <w:bidi w:val="0"/>
        <w:rPr>
          <w:rFonts w:hint="eastAsia" w:eastAsia="黑体"/>
          <w:lang w:val="en-US" w:eastAsia="zh-CN"/>
        </w:rPr>
      </w:pPr>
      <w:r>
        <w:rPr>
          <w:rFonts w:hint="eastAsia"/>
        </w:rPr>
        <w:t xml:space="preserve"> </w:t>
      </w:r>
      <w:bookmarkStart w:id="2" w:name="_Toc10085"/>
      <w:r>
        <w:rPr>
          <w:rFonts w:hint="eastAsia"/>
        </w:rPr>
        <w:t xml:space="preserve">2.1 </w:t>
      </w:r>
      <w:r>
        <w:rPr>
          <w:rFonts w:hint="eastAsia"/>
          <w:lang w:val="en-US" w:eastAsia="zh-CN"/>
        </w:rPr>
        <w:t>需求分析</w:t>
      </w:r>
      <w:bookmarkEnd w:id="2"/>
    </w:p>
    <w:p w14:paraId="1740E181">
      <w:pPr>
        <w:pStyle w:val="6"/>
        <w:rPr>
          <w:rFonts w:hint="eastAsia"/>
        </w:rPr>
      </w:pPr>
    </w:p>
    <w:p w14:paraId="28E3C323">
      <w:pPr>
        <w:pStyle w:val="3"/>
        <w:bidi w:val="0"/>
        <w:rPr>
          <w:rFonts w:hint="default" w:eastAsia="黑体"/>
          <w:lang w:val="en-US" w:eastAsia="zh-CN"/>
        </w:rPr>
      </w:pPr>
      <w:r>
        <w:rPr>
          <w:rFonts w:hint="eastAsia"/>
        </w:rPr>
        <w:t xml:space="preserve"> </w:t>
      </w:r>
      <w:bookmarkStart w:id="3" w:name="_Toc15026"/>
      <w:r>
        <w:rPr>
          <w:rFonts w:hint="eastAsia"/>
        </w:rPr>
        <w:t xml:space="preserve">2.2 </w:t>
      </w:r>
      <w:r>
        <w:rPr>
          <w:rFonts w:hint="eastAsia" w:ascii="Arial" w:hAnsi="Arial"/>
          <w:b w:val="0"/>
          <w:lang w:val="en-US" w:eastAsia="zh-CN"/>
        </w:rPr>
        <w:t>需求改进</w:t>
      </w:r>
      <w:bookmarkEnd w:id="3"/>
    </w:p>
    <w:p w14:paraId="7BB7B169">
      <w:pPr>
        <w:pStyle w:val="2"/>
        <w:bidi w:val="0"/>
        <w:rPr>
          <w:rFonts w:hint="eastAsia"/>
        </w:rPr>
      </w:pPr>
      <w:r>
        <w:rPr>
          <w:rFonts w:hint="eastAsia"/>
        </w:rPr>
        <w:t xml:space="preserve"> </w:t>
      </w:r>
      <w:bookmarkStart w:id="4" w:name="_Toc9530"/>
      <w:r>
        <w:rPr>
          <w:rFonts w:hint="eastAsia"/>
        </w:rPr>
        <w:t>3 原数据库的E-R图与表结构分析</w:t>
      </w:r>
      <w:bookmarkEnd w:id="4"/>
    </w:p>
    <w:p w14:paraId="14CAC21B">
      <w:pPr>
        <w:rPr>
          <w:rFonts w:hint="default" w:eastAsia="宋体"/>
          <w:lang w:val="en-US" w:eastAsia="zh-CN"/>
        </w:rPr>
      </w:pPr>
      <w:r>
        <w:rPr>
          <w:rFonts w:hint="eastAsia"/>
          <w:lang w:val="en-US" w:eastAsia="zh-CN"/>
        </w:rPr>
        <w:t>实体分析，E-R图分析，逻辑结构分析，表结构分析，</w:t>
      </w:r>
    </w:p>
    <w:p w14:paraId="389344F8">
      <w:pPr>
        <w:pStyle w:val="6"/>
        <w:rPr>
          <w:rFonts w:hint="eastAsia"/>
        </w:rPr>
      </w:pPr>
    </w:p>
    <w:p w14:paraId="3061E6FD">
      <w:pPr>
        <w:pStyle w:val="2"/>
        <w:bidi w:val="0"/>
        <w:rPr>
          <w:rFonts w:hint="default" w:eastAsia="黑体"/>
          <w:lang w:val="en-US" w:eastAsia="zh-CN"/>
        </w:rPr>
      </w:pPr>
      <w:r>
        <w:rPr>
          <w:rFonts w:hint="eastAsia"/>
        </w:rPr>
        <w:t xml:space="preserve"> </w:t>
      </w:r>
      <w:bookmarkStart w:id="5" w:name="_Toc32455"/>
      <w:r>
        <w:rPr>
          <w:rFonts w:hint="eastAsia"/>
          <w:lang w:val="en-US" w:eastAsia="zh-CN"/>
        </w:rPr>
        <w:t>4</w:t>
      </w:r>
      <w:r>
        <w:rPr>
          <w:rFonts w:hint="eastAsia"/>
        </w:rPr>
        <w:t xml:space="preserve"> </w:t>
      </w:r>
      <w:r>
        <w:rPr>
          <w:rFonts w:hint="eastAsia"/>
          <w:lang w:val="en-US" w:eastAsia="zh-CN"/>
        </w:rPr>
        <w:t>需求改进/功能增强</w:t>
      </w:r>
      <w:bookmarkEnd w:id="5"/>
    </w:p>
    <w:p w14:paraId="4B9CE448">
      <w:pPr>
        <w:pStyle w:val="6"/>
        <w:rPr>
          <w:rFonts w:hint="eastAsia"/>
        </w:rPr>
      </w:pPr>
      <w:r>
        <w:rPr>
          <w:rFonts w:hint="eastAsia"/>
        </w:rPr>
        <w:t xml:space="preserve"> </w:t>
      </w:r>
    </w:p>
    <w:p w14:paraId="124E3B93">
      <w:pPr>
        <w:pStyle w:val="6"/>
        <w:rPr>
          <w:rFonts w:hint="eastAsia"/>
        </w:rPr>
      </w:pPr>
    </w:p>
    <w:p w14:paraId="0BC1B03E">
      <w:pPr>
        <w:pStyle w:val="2"/>
        <w:bidi w:val="0"/>
        <w:rPr>
          <w:rFonts w:hint="eastAsia"/>
          <w:lang w:val="en-US" w:eastAsia="zh-CN"/>
        </w:rPr>
      </w:pPr>
      <w:r>
        <w:rPr>
          <w:rFonts w:hint="eastAsia"/>
        </w:rPr>
        <w:t xml:space="preserve"> </w:t>
      </w:r>
      <w:bookmarkStart w:id="6" w:name="_Toc21348"/>
      <w:r>
        <w:rPr>
          <w:rFonts w:hint="eastAsia"/>
          <w:lang w:val="en-US" w:eastAsia="zh-CN"/>
        </w:rPr>
        <w:t>5</w:t>
      </w:r>
      <w:r>
        <w:rPr>
          <w:rFonts w:hint="eastAsia"/>
        </w:rPr>
        <w:t xml:space="preserve"> </w:t>
      </w:r>
      <w:r>
        <w:rPr>
          <w:rFonts w:hint="eastAsia"/>
          <w:lang w:val="en-US" w:eastAsia="zh-CN"/>
        </w:rPr>
        <w:t>总结和分工</w:t>
      </w:r>
      <w:bookmarkEnd w:id="6"/>
    </w:p>
    <w:p w14:paraId="40672300">
      <w:pPr>
        <w:pStyle w:val="3"/>
        <w:bidi w:val="0"/>
        <w:rPr>
          <w:rFonts w:hint="default"/>
          <w:lang w:val="en-US" w:eastAsia="zh-CN"/>
        </w:rPr>
      </w:pPr>
      <w:r>
        <w:rPr>
          <w:rFonts w:hint="eastAsia"/>
          <w:lang w:val="en-US" w:eastAsia="zh-CN"/>
        </w:rPr>
        <w:t>5.1总结</w:t>
      </w:r>
    </w:p>
    <w:p w14:paraId="35A9A7FC">
      <w:pPr>
        <w:pStyle w:val="6"/>
        <w:tabs>
          <w:tab w:val="left" w:pos="1304"/>
        </w:tabs>
        <w:rPr>
          <w:rFonts w:hint="eastAsia"/>
          <w:lang w:eastAsia="zh-CN"/>
        </w:rPr>
      </w:pPr>
      <w:r>
        <w:rPr>
          <w:rFonts w:hint="eastAsia"/>
          <w:lang w:val="en-US" w:eastAsia="zh-CN"/>
        </w:rPr>
        <w:t>学生宿舍设备报修管理系统是面向校园后勤管理场景设计的数字化解决方案，核心聚焦传统报修模式中 “流程割裂、信息滞后、管理粗放” 的核心痛点。系统以 “角色适配需求、流程闭环高效、数据安全可追溯” 为设计逻辑，通过 Java+Java GUI+SQL Server 的技术组合，构建了连接学生、管理员、维修人员的协同平台，实现了从报修发起、审核派单、维修执行到评价反馈的全流程数字化管理。</w:t>
      </w:r>
    </w:p>
    <w:p w14:paraId="30E515FC">
      <w:pPr>
        <w:pStyle w:val="6"/>
        <w:tabs>
          <w:tab w:val="left" w:pos="1304"/>
        </w:tabs>
        <w:rPr>
          <w:rFonts w:hint="eastAsia"/>
          <w:lang w:eastAsia="zh-CN"/>
        </w:rPr>
      </w:pPr>
      <w:r>
        <w:rPr>
          <w:rFonts w:hint="eastAsia"/>
          <w:lang w:val="en-US" w:eastAsia="zh-CN"/>
        </w:rPr>
        <w:t>在功能设计上，系统精准匹配各角色核心诉求：学生端简化报修操作、强化进度感知；管理员端聚焦审核流转、数据统计；维修人员端突出专业匹配、结果反馈，三者形成高效协同的业务链条。技术层面，分层架构保障了系统的可维护性与扩展性，跨平台特性与简洁交互降低了用户使用门槛，数据库的稳定存储与备份机制则实现了信息的安全留存与快速查询。</w:t>
      </w:r>
    </w:p>
    <w:p w14:paraId="270F5A6D">
      <w:pPr>
        <w:pStyle w:val="6"/>
        <w:tabs>
          <w:tab w:val="left" w:pos="1304"/>
        </w:tabs>
        <w:rPr>
          <w:rFonts w:hint="eastAsia"/>
          <w:lang w:val="en-US" w:eastAsia="zh-CN"/>
        </w:rPr>
      </w:pPr>
      <w:r>
        <w:rPr>
          <w:rFonts w:hint="eastAsia"/>
          <w:lang w:val="en-US" w:eastAsia="zh-CN"/>
        </w:rPr>
        <w:t>从应用价值来看，系统不仅大幅提升了报修处理效率、减少了人工与纸质资源浪费，更通过满意度评价、故障统计等数据，为校园后勤精细化管理提供了量化依据，同时为后续融入物联网、AI 技术实现智能预警、主动维修奠定了基础，契合智慧校园建设的发展趋势。</w:t>
      </w:r>
    </w:p>
    <w:p w14:paraId="34CB0C37">
      <w:pPr>
        <w:pStyle w:val="3"/>
        <w:bidi w:val="0"/>
        <w:rPr>
          <w:rFonts w:hint="default"/>
          <w:lang w:val="en-US" w:eastAsia="zh-CN"/>
        </w:rPr>
      </w:pPr>
      <w:r>
        <w:rPr>
          <w:rFonts w:hint="eastAsia"/>
          <w:lang w:val="en-US" w:eastAsia="zh-CN"/>
        </w:rPr>
        <w:t>5.2分工</w:t>
      </w:r>
    </w:p>
    <w:p w14:paraId="6C7F74EE">
      <w:pPr>
        <w:pStyle w:val="6"/>
        <w:tabs>
          <w:tab w:val="left" w:pos="1304"/>
        </w:tabs>
        <w:rPr>
          <w:rFonts w:hint="eastAsia" w:eastAsia="宋体"/>
          <w:lang w:eastAsia="zh-CN"/>
        </w:rPr>
      </w:pPr>
      <w:r>
        <w:rPr>
          <w:rFonts w:hint="eastAsia" w:eastAsia="宋体"/>
          <w:lang w:val="en-US" w:eastAsia="zh-CN"/>
        </w:rPr>
        <w:t>本人负责原系统的主要功能概述模块，核心工作围绕原论文中系统分析、设计相关章节内容展开，具体如下：</w:t>
      </w:r>
    </w:p>
    <w:p w14:paraId="58431352">
      <w:pPr>
        <w:pStyle w:val="6"/>
        <w:tabs>
          <w:tab w:val="left" w:pos="1304"/>
        </w:tabs>
        <w:rPr>
          <w:rFonts w:hint="eastAsia" w:eastAsia="宋体"/>
          <w:lang w:eastAsia="zh-CN"/>
        </w:rPr>
      </w:pPr>
      <w:r>
        <w:rPr>
          <w:rFonts w:hint="eastAsia" w:eastAsia="宋体"/>
          <w:lang w:eastAsia="zh-CN"/>
        </w:rPr>
        <w:t>梳理系统核心目标，基于原论文 “提升报修效率、降低资源浪费、实现管理标准化” 的核心定位，明确系统在校园后勤管理中的应用价值与解决的核心问题；</w:t>
      </w:r>
    </w:p>
    <w:p w14:paraId="57B2ABF3">
      <w:pPr>
        <w:pStyle w:val="6"/>
        <w:tabs>
          <w:tab w:val="left" w:pos="1304"/>
        </w:tabs>
        <w:rPr>
          <w:rFonts w:hint="eastAsia" w:eastAsia="宋体"/>
          <w:lang w:eastAsia="zh-CN"/>
        </w:rPr>
      </w:pPr>
      <w:r>
        <w:rPr>
          <w:rFonts w:hint="eastAsia" w:eastAsia="宋体"/>
          <w:lang w:eastAsia="zh-CN"/>
        </w:rPr>
        <w:t>拆解三大用户角色（学生、管理员、维修人员）的核心功能，结合原论文中角色用例图、功能模块设计等内容，逐一明确各角色的账号管理、核心操作、权限边界与操作约束；</w:t>
      </w:r>
    </w:p>
    <w:p w14:paraId="0E168CBE">
      <w:pPr>
        <w:pStyle w:val="6"/>
        <w:tabs>
          <w:tab w:val="left" w:pos="1304"/>
        </w:tabs>
        <w:rPr>
          <w:rFonts w:hint="eastAsia" w:eastAsia="宋体"/>
          <w:lang w:eastAsia="zh-CN"/>
        </w:rPr>
      </w:pPr>
      <w:r>
        <w:rPr>
          <w:rFonts w:hint="eastAsia" w:eastAsia="宋体"/>
          <w:lang w:eastAsia="zh-CN"/>
        </w:rPr>
        <w:t>提炼系统业务闭环流程，基于 “报修申请 - 审核派单 - 维修执行 - 评价反馈” 的核心链路，梳理各关键节点的信息流转规则与状态同步机制；</w:t>
      </w:r>
    </w:p>
    <w:p w14:paraId="1D832D8D">
      <w:pPr>
        <w:pStyle w:val="6"/>
        <w:tabs>
          <w:tab w:val="left" w:pos="1304"/>
        </w:tabs>
        <w:rPr>
          <w:rFonts w:hint="eastAsia" w:eastAsia="宋体"/>
          <w:lang w:eastAsia="zh-CN"/>
        </w:rPr>
      </w:pPr>
      <w:r>
        <w:rPr>
          <w:rFonts w:hint="eastAsia" w:eastAsia="宋体"/>
          <w:lang w:eastAsia="zh-CN"/>
        </w:rPr>
        <w:t>总结系统支撑特性，整合原论文中交互体验、数据安全、架构设计等相关描述，明确系统在操作便捷性、数据安全性、可维护性等方面的核心优势。</w:t>
      </w:r>
    </w:p>
    <w:p w14:paraId="571FE843">
      <w:pPr>
        <w:pStyle w:val="6"/>
        <w:tabs>
          <w:tab w:val="left" w:pos="1304"/>
        </w:tabs>
        <w:rPr>
          <w:rFonts w:hint="eastAsia" w:eastAsia="宋体"/>
          <w:lang w:eastAsia="zh-CN"/>
        </w:rPr>
      </w:pPr>
    </w:p>
    <w:sectPr>
      <w:cols w:space="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newroman">
    <w:altName w:val="Times New Roman"/>
    <w:panose1 w:val="00000000000000000000"/>
    <w:charset w:val="00"/>
    <w:family w:val="roman"/>
    <w:pitch w:val="default"/>
    <w:sig w:usb0="00000000"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isplayHorizontalDrawingGridEvery w:val="1"/>
  <w:displayVerticalDrawingGridEvery w:val="1"/>
  <w:noPunctuationKerning w:val="1"/>
  <w:characterSpacingControl w:val="compressPunctuation"/>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669D4"/>
    <w:rsid w:val="0F1A2D72"/>
    <w:rsid w:val="10E87F18"/>
    <w:rsid w:val="14DE0A02"/>
    <w:rsid w:val="1DAA6C81"/>
    <w:rsid w:val="1E64416A"/>
    <w:rsid w:val="200C44EF"/>
    <w:rsid w:val="225704E4"/>
    <w:rsid w:val="24717D1D"/>
    <w:rsid w:val="30651D38"/>
    <w:rsid w:val="389E6F8B"/>
    <w:rsid w:val="38DB1F8D"/>
    <w:rsid w:val="440844E4"/>
    <w:rsid w:val="56B41287"/>
    <w:rsid w:val="584B1A34"/>
    <w:rsid w:val="688A50D1"/>
    <w:rsid w:val="6D203E37"/>
    <w:rsid w:val="6ED36561"/>
    <w:rsid w:val="6F4A519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Calibri" w:hAnsi="Calibri" w:eastAsia="宋体" w:cs="Times New Roman"/>
      <w:kern w:val="2"/>
      <w:sz w:val="24"/>
      <w:szCs w:val="24"/>
      <w:lang w:val="en-US" w:eastAsia="zh-CN" w:bidi="ar-SA"/>
    </w:rPr>
  </w:style>
  <w:style w:type="paragraph" w:styleId="2">
    <w:name w:val="heading 1"/>
    <w:basedOn w:val="1"/>
    <w:next w:val="1"/>
    <w:qFormat/>
    <w:uiPriority w:val="0"/>
    <w:pPr>
      <w:keepNext/>
      <w:keepLines/>
      <w:spacing w:before="200" w:beforeLines="0" w:beforeAutospacing="0" w:after="200" w:afterLines="0" w:afterAutospacing="0" w:line="240" w:lineRule="auto"/>
      <w:outlineLvl w:val="0"/>
    </w:pPr>
    <w:rPr>
      <w:rFonts w:eastAsia="黑体"/>
      <w:kern w:val="44"/>
      <w:sz w:val="32"/>
    </w:rPr>
  </w:style>
  <w:style w:type="paragraph" w:styleId="3">
    <w:name w:val="heading 2"/>
    <w:basedOn w:val="1"/>
    <w:next w:val="1"/>
    <w:unhideWhenUsed/>
    <w:qFormat/>
    <w:uiPriority w:val="0"/>
    <w:pPr>
      <w:keepNext/>
      <w:keepLines/>
      <w:spacing w:before="20" w:beforeLines="0" w:beforeAutospacing="0" w:after="20" w:afterLines="0" w:afterAutospacing="0" w:line="413" w:lineRule="auto"/>
      <w:outlineLvl w:val="1"/>
    </w:pPr>
    <w:rPr>
      <w:rFonts w:ascii="Arial" w:hAnsi="Arial" w:eastAsia="黑体"/>
      <w:sz w:val="28"/>
    </w:rPr>
  </w:style>
  <w:style w:type="paragraph" w:styleId="4">
    <w:name w:val="heading 3"/>
    <w:basedOn w:val="1"/>
    <w:next w:val="1"/>
    <w:unhideWhenUsed/>
    <w:qFormat/>
    <w:uiPriority w:val="0"/>
    <w:pPr>
      <w:keepNext/>
      <w:keepLines/>
      <w:spacing w:before="20" w:beforeLines="0" w:beforeAutospacing="0" w:after="20" w:afterLines="0" w:afterAutospacing="0" w:line="413" w:lineRule="auto"/>
      <w:outlineLvl w:val="2"/>
    </w:pPr>
    <w:rPr>
      <w:rFonts w:eastAsia="黑体"/>
      <w:sz w:val="28"/>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5">
    <w:name w:val="toc 3"/>
    <w:basedOn w:val="1"/>
    <w:next w:val="1"/>
    <w:uiPriority w:val="0"/>
    <w:pPr>
      <w:ind w:left="840" w:leftChars="400"/>
    </w:pPr>
  </w:style>
  <w:style w:type="paragraph" w:styleId="6">
    <w:name w:val="Plain Text"/>
    <w:basedOn w:val="1"/>
    <w:uiPriority w:val="0"/>
    <w:rPr>
      <w:rFonts w:ascii="宋体" w:hAnsi="Courier New"/>
    </w:rPr>
  </w:style>
  <w:style w:type="paragraph" w:styleId="7">
    <w:name w:val="toc 1"/>
    <w:basedOn w:val="1"/>
    <w:next w:val="1"/>
    <w:uiPriority w:val="0"/>
  </w:style>
  <w:style w:type="paragraph" w:styleId="8">
    <w:name w:val="toc 2"/>
    <w:basedOn w:val="1"/>
    <w:next w:val="1"/>
    <w:uiPriority w:val="0"/>
    <w:pPr>
      <w:ind w:left="420" w:leftChars="200"/>
    </w:pPr>
  </w:style>
  <w:style w:type="character" w:styleId="11">
    <w:name w:val="Strong"/>
    <w:basedOn w:val="10"/>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369</Words>
  <Characters>414</Characters>
  <TotalTime>91</TotalTime>
  <ScaleCrop>false</ScaleCrop>
  <LinksUpToDate>false</LinksUpToDate>
  <CharactersWithSpaces>463</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2025-11-14T07:02:00Z</dcterms:created>
  <dc:creator>Administrator</dc:creator>
  <cp:lastModifiedBy>WPS_1602418998</cp:lastModifiedBy>
  <dcterms:modified xsi:type="dcterms:W3CDTF">2025-11-17T11:23:29Z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eyJoZGlkIjoiN2RmNjI3ZDk5NjdiNTIwYTJiNGNhZDJhOTYzNWM1ODYiLCJ1c2VySWQiOiIxMTMwMDYwNDgyIn0=</vt:lpwstr>
  </property>
  <property fmtid="{D5CDD505-2E9C-101B-9397-08002B2CF9AE}" pid="3" name="KSOProductBuildVer">
    <vt:lpwstr>2052-12.1.0.23542</vt:lpwstr>
  </property>
  <property fmtid="{D5CDD505-2E9C-101B-9397-08002B2CF9AE}" pid="4" name="ICV">
    <vt:lpwstr>CC6709A8637A438190BC253400EE2275_13</vt:lpwstr>
  </property>
</Properties>
</file>