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888888"/>
          <w:sz w:val="22"/>
          <w:szCs w:val="22"/>
        </w:rPr>
        <w:t xml:space="preserve">SAA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Documento de Requisitos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de Apoio à Alocação Ambulatorial (SAA)</w:t>
      </w:r>
    </w:p>
    <w:p>
      <w:pPr>
        <w:jc w:val="center"/>
      </w:pPr>
      <w:r>
        <w:rPr>
          <w:i/>
          <w:iCs/>
          <w:color w:val="777777"/>
          <w:sz w:val="24"/>
          <w:szCs w:val="24"/>
        </w:rPr>
        <w:t xml:space="preserve">Sistema de Apoio à Alocação Ambulatorial</w:t>
      </w:r>
    </w:p>
    <w:p>
      <w:pPr>
        <w:jc w:val="center"/>
      </w:pPr>
      <w:r>
        <w:rPr>
          <w:color w:val="999999"/>
          <w:sz w:val="22"/>
          <w:szCs w:val="22"/>
        </w:rPr>
        <w:t xml:space="preserve">Documentação técnica — Demo Day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Objetivo do Documento</w:t>
      </w:r>
    </w:p>
    <w:p>
      <w:pPr>
        <w:spacing w:after="160"/>
      </w:pPr>
      <w:r>
        <w:t xml:space="preserve">Este documento descreve os requisitos funcionais e não funcionais do Sistema de Apoio à Alocação Ambulatorial (SAA), conforme implementado. Ele serve como referência técnica para a documentação exigida no checklist do Demo Day, item "Documentação dos requisitos (técnico)".</w:t>
      </w:r>
    </w:p>
    <w:p>
      <w:pPr>
        <w:pStyle w:val="Heading2"/>
      </w:pPr>
      <w:r>
        <w:t xml:space="preserve">1.2 Definições, Siglas e Abreviações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SAA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de Apoio à Alocação Ambulatorial — módulo responsável por organizar a ocupação de salas ambulatoriais.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AGHU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de Gestão Hospitalar de origem dos dados reais de grades e consultas (fonte externa, integrada via importação de CSV).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atendimento ambulatorial programado (especialidade, profissional, dia da semana e turno).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Alocação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Vínculo entre uma grade e uma sala física, em um dia e turno específicos.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Conflito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Inconsistência detectada pelo motor de regras entre grades, salas, restrições e alocações.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 / RNF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Requisito Funcional / Requisito Não Funcional.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Viable Product — versão mínima viável do sistema, atualmente em produção.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 / LDAP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Directory — serviço de diretório institucional utilizado para autenticação dos usuários.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Web Token — padrão de token utilizado para autenticação das requisições à API.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Comma-Separated Values — formato de arquivo utilizado para importação e exportação de dados.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Visão Geral do Sistema</w:t>
      </w:r>
    </w:p>
    <w:p>
      <w:pPr>
        <w:spacing w:after="160"/>
      </w:pPr>
      <w:r>
        <w:t xml:space="preserve">O SAA é composto por uma API backend (FastAPI/Python) e uma aplicação web frontend (Vue 3). O sistema apoia a decisão de alocação de salas ambulatoriais a partir de dados de grade de atendimento, cadastro de salas, restrições técnicas e alocações vigentes, identificando automaticamente conflitos entre eles e permitindo o ajuste manual das alocações com registro de histórico e justificativa.</w:t>
      </w:r>
    </w:p>
    <w:p>
      <w:pPr>
        <w:pStyle w:val="Heading1"/>
      </w:pPr>
      <w:r>
        <w:t xml:space="preserve">2. Descrição Geral</w:t>
      </w:r>
    </w:p>
    <w:p>
      <w:pPr>
        <w:pStyle w:val="Heading2"/>
      </w:pPr>
      <w:r>
        <w:t xml:space="preserve">2.1 Contexto e Escopo</w:t>
      </w:r>
    </w:p>
    <w:p>
      <w:pPr>
        <w:spacing w:after="160"/>
      </w:pPr>
      <w:r>
        <w:t xml:space="preserve">Este documento cobre exclusivamente o módulo SAA e sua integração com dados reais do AGHU (grades e consultas importadas via CSV). Módulos legados do mesmo backend — pacientes, AIH, BPA, materiais e administração geral — não fazem parte do escopo do SAA e não são tratados neste documento.</w:t>
      </w:r>
    </w:p>
    <w:p>
      <w:pPr>
        <w:pStyle w:val="Heading2"/>
      </w:pPr>
      <w:r>
        <w:t xml:space="preserve">2.2 Perfis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 o painel, consulta grades/salas/restrições/alocações, importa CSVs, realiza ajustes manuais de alocação e consulta o histórico.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autenticado com privilégio adicional (isAdmin), com acesso à área de Administração do sistema.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 (não autenticado)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 restrito; é redirecionado à tela de login para áreas protegidas.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Arquitetura e Persistência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API REST construída em FastAPI (Python), organizada em camadas de rotas, controladores e provedores/serviços.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aplicação single-page em Vue 3 (Composition API) com Vue Router.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Persistência principal das entidades do SAA (salas, restrições, alocações, grades e consultas AGHU): arquivos CSV em disco (data/salas.csv, data/restricoes.csv, data/alocacoes.csv, data/vw_grades.csv, data/vw_consultas_2026.csv).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ajustes de alocação: banco de dados SQLite (data/saa.db).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Conexão opcional com PostgreSQL para dados do AGHU, inicializada na subida da aplicação quando configurada (POSTGRES_DSN).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integração com Active Directory institucional (domínio EBSERHNET), com emissão de token JWT e, opcionalmente, cookie de refresh token (HttpOnly) para a opção "Lembrar de mim".</w:t>
      </w:r>
    </w:p>
    <w:p>
      <w:pPr>
        <w:pStyle w:val="Heading1"/>
      </w:pPr>
      <w:r>
        <w:t xml:space="preserve">3. Requisitos Funcionais</w:t>
      </w:r>
    </w:p>
    <w:p>
      <w:pPr>
        <w:spacing w:after="160"/>
      </w:pPr>
      <w:r>
        <w:t xml:space="preserve">Os requisitos a seguir descrevem as funcionalidades efetivamente implementadas no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Autenticar usuários por meio de credenciais do Active Directory institucional, emitindo um token de acesso JWT.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Oferecer a opção "Lembrar de mim", emitindo um cookie de refresh token (HttpOnly) para renovação automática do acesso.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Permitir o encerramento de sessão (logout), invalidando o refresh token e removendo o cookie correspondente.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Importar arquivos CSV de Grades AGHU e Consultas AGHU, validando o formato do cabeçalho e fazendo backup automático do arquivo anterior antes da substituição.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Importar arquivos CSV de Salas, Restrições e Alocações.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 filtrar Grades AGHU por especialidade, turno, dia da semana e situação da grade.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Apresentar um resumo agregado das Grades AGHU (capacidade, contagens por especialidade/dia/turno).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 filtrar Salas por bloco, status e especialidade preferencial; exibir detalhes de uma sala específica.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Restrições técnicas associadas às salas (equipamento obrigatório ou especialidade exclusiva).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 filtrar Alocações vigentes (vínculo grade × sala × dia × turno).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 automaticamente os conflitos entre grades, salas, restrições e alocações, classificando-os por gravidade (crítico, operacional, informativo).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Permitir o ajuste manual de uma alocação (troca de sala), simulando os conflitos antes e depois da mudança.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Exigir justificativa textual quando o ajuste manual resultar em conflito crítico ou operacional; bloquear a confirmação sem essa justificativa.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o histórico de cada ajuste de alocação (usuário responsável, data/hora, sala anterior, sala nova, justificativa e conflitos antes/depois) e permitir sua consulta.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Apresentar um painel (dashboard) com indicadores gerais (total de salas, salas disponíveis, bloqueadas, em reforma/manutenção, conflitos críticos) e a lista de conflitos detectados, com filtros por dia, turno e especialidade.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Apresentar um resumo de capacidade ambulatorial agregada a partir dos dados reais do AGHU.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RF17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 filtrar Consultas AGHU por especialidade, unidade funcional, profissional, turno, dia da semana, situação e consultas excedentes; apresentar resumos por especialidade e por dia/turno.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RF18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Apresentar um relatório de qualidade dos dados importados, identificando problemas encontrados.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RF19</w:t>
            </w:r>
          </w:p>
        </w:tc>
        <w:tc>
          <w:tcPr>
            <w:tcW w:type="dxa" w:w="8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Restringir o acesso à área de Administração a usuários com privilégio de administrador, exibindo "Acesso Negado" aos demais.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6660"/>
      </w:tblGrid>
      <w:tr>
        <w:trPr>
          <w:tblHeader/>
        </w:trP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Autenticação via AD/LDAP institucional; tokens JWT com expiração configurável (mais curta quando "Lembrar de mim" está marcado); refresh token armazenado em cookie HttpOnly.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Auditoria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ajuste manual de alocação registra o usuário responsável (cabeçalho X-Usuario da requisição) e a justificativa, quando exigida.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Endpoints de consulta sobre dados do AGHU retornam resultados paginados/agregados no servidor (limite de 5.000 linhas para grades e 1.000 para consultas), evitando o retorno de grandes volumes brutos ao cliente.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Confiabilidade de dados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 importação de CSV gera backup automático do arquivo substituído (pasta data/importados, com timestamp) antes da sobrescrita.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integralmente em português, com indicadores visuais por cor (status de sala, gravidade de conflito) no painel.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do SAA mantidos em arquivos CSV; histórico de ajustes em banco SQLite; integração opcional com PostgreSQL para dados do AGHU.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REST documentada (FastAPI) consumida por uma aplicação web SPA (Vue 3), permitindo evolução independente de backend e frontend.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Regras de Negócio — Motor de Detecção de Conflitos</w:t>
      </w:r>
    </w:p>
    <w:p>
      <w:pPr>
        <w:spacing w:after="160"/>
      </w:pPr>
      <w:r>
        <w:t xml:space="preserve">O motor de conflitos avalia, a cada consulta ao painel ou simulação de ajuste, o conjunto de grades, salas, restrições e alocações vigentes, aplicando as seguintes regras: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6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C01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 em reforma sendo utilizada em uma alocação.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C02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 em manutenção sendo utilizada em uma alocação.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 bloqueada sendo utilizada em uma alocação.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Alocação referenciando uma sala inexistente.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C05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Alocação referenciando uma grade inexistente.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C06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Dupla alocação — duas grades atribuídas à mesma sala, no mesmo dia e turno.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C07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 sem nenhuma sala associada.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C08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Especialidade da grade incompatível com a especialidade preferencial da sala.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C09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Equipamento obrigatório (definido em uma restrição) ausente na sala.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C10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Atendimento de ortopedia alocado em sala inacessível ou em andar alto (alerta, não bloqueante).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operacional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Regra adicional de fluxo: ao simular um ajuste manual de alocação, se a nova configuração gerar qualquer conflito de gravidade crítica ou operacional, o sistema exige uma justificativa textual do usuário antes de permitir a confirmação do ajuste.</w:t>
      </w:r>
    </w:p>
    <w:p>
      <w:pPr>
        <w:pStyle w:val="Heading1"/>
      </w:pPr>
      <w:r>
        <w:t xml:space="preserve">6. Restrições e Limitações do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há alocação automática: o sistema oferece apenas o ajuste manual de alocações, assistido por simulação de conflitos. O endpoint de alocação automática não existe nesta 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motor de alocação automática (alocacao_engine.py) está presente no código-fonte como módulo experimental/futuro, mas não é utilizado pela API atual.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persistência principal das entidades do SAA é feita em arquivos CSV, e não em um banco de dados transacional completo.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importação de dados substitui o arquivo vigente (com backup automático do anterior); não há versionamento incremental linha a linha.</w:t>
      </w:r>
    </w:p>
    <w:p>
      <w:pPr>
        <w:pStyle w:val="Heading1"/>
      </w:pPr>
      <w:r>
        <w:t xml:space="preserve">7. Considerações Finais</w:t>
      </w:r>
    </w:p>
    <w:p>
      <w:pPr>
        <w:spacing w:after="160"/>
      </w:pPr>
      <w:r>
        <w:t xml:space="preserve">Os requisitos aqui descritos refletem o estado atual da implementação do SAA e fundamentam a avaliação técnica prevista no checklist do Demo Day, em conjunto com os documentos de Casos de Uso e Manual Básico de Utilização.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SAA — Sistema de Apoio à Alocação Ambulatorial  |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999999"/>
        <w:sz w:val="16"/>
        <w:szCs w:val="16"/>
      </w:rPr>
      <w:t xml:space="preserve">Documento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2026-06-16T14:48:50.949Z</dcterms:created>
  <dcterms:modified xsi:type="dcterms:W3CDTF">2026-06-16T14:48:50.949Z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