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91DC1" w14:textId="73E999DB" w:rsidR="004C4075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 xml:space="preserve">Тема: Концептуальне </w:t>
      </w:r>
      <w:proofErr w:type="spellStart"/>
      <w:r w:rsidRPr="00D77DA5">
        <w:rPr>
          <w:sz w:val="26"/>
          <w:szCs w:val="26"/>
          <w:lang w:val="uk-UA"/>
        </w:rPr>
        <w:t>проєктування</w:t>
      </w:r>
      <w:proofErr w:type="spellEnd"/>
      <w:r w:rsidRPr="00D77DA5">
        <w:rPr>
          <w:sz w:val="26"/>
          <w:szCs w:val="26"/>
          <w:lang w:val="uk-UA"/>
        </w:rPr>
        <w:t xml:space="preserve"> предметної галузі. ER-моделювання. Стандарт IDEF1X. Загальні положення.</w:t>
      </w:r>
    </w:p>
    <w:p w14:paraId="45ECAF7E" w14:textId="77777777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</w:p>
    <w:p w14:paraId="550C6204" w14:textId="7BE930AD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Контрольні запитання:</w:t>
      </w:r>
    </w:p>
    <w:p w14:paraId="542D4435" w14:textId="77777777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1. Які основні елементи моделі «сутність-зв'язок» та їх характеристика?</w:t>
      </w:r>
    </w:p>
    <w:p w14:paraId="0FD5054A" w14:textId="2AEB28C4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 xml:space="preserve">– </w:t>
      </w:r>
      <w:r w:rsidR="00B45E67" w:rsidRPr="00D77DA5">
        <w:rPr>
          <w:sz w:val="26"/>
          <w:szCs w:val="26"/>
          <w:lang w:val="uk-UA"/>
        </w:rPr>
        <w:t xml:space="preserve">Основними елементами даної моделі є сутність, атрибут, ідентифікатор та зв’язок. Сутністю є деякий об’єкт. Атрибутами є характеристики сутності. Ідентифікатором є атрибут, що ідентифікує </w:t>
      </w:r>
      <w:r w:rsidR="000F1F74" w:rsidRPr="00D77DA5">
        <w:rPr>
          <w:sz w:val="26"/>
          <w:szCs w:val="26"/>
          <w:lang w:val="uk-UA"/>
        </w:rPr>
        <w:t>конкретно даний об’єкт у класі подібних об’єктів. Зв’язком є відношення сутностей одне з одним.</w:t>
      </w:r>
    </w:p>
    <w:p w14:paraId="69A13F19" w14:textId="77777777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</w:p>
    <w:p w14:paraId="679E9ABD" w14:textId="7A38A1B9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2. Що таке ідентифікатор у моделі «сутність-зв'язок» та які його види?</w:t>
      </w:r>
    </w:p>
    <w:p w14:paraId="67D5A580" w14:textId="234B606B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–</w:t>
      </w:r>
      <w:r w:rsidR="000F1F74" w:rsidRPr="00D77DA5">
        <w:rPr>
          <w:sz w:val="26"/>
          <w:szCs w:val="26"/>
          <w:lang w:val="uk-UA"/>
        </w:rPr>
        <w:t xml:space="preserve"> Ідентифікатором є атрибут, що визначає конкретно цей екземпляр (об’єкт) з класу всіх інших об’єктів. Ідентифікатори за структурою можуть складатися з одного атрибута або комбінації декількох. </w:t>
      </w:r>
      <w:r w:rsidR="00D932B4" w:rsidRPr="00D77DA5">
        <w:rPr>
          <w:sz w:val="26"/>
          <w:szCs w:val="26"/>
          <w:lang w:val="uk-UA"/>
        </w:rPr>
        <w:t>Також у випадку наявності декількох унікальних атрибутів може бути один основний ідентифікатор та декілька альтернативних.</w:t>
      </w:r>
    </w:p>
    <w:p w14:paraId="17A3E06E" w14:textId="77777777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</w:p>
    <w:p w14:paraId="4AA33DAB" w14:textId="0A3B1511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 xml:space="preserve">3. Які типи </w:t>
      </w:r>
      <w:proofErr w:type="spellStart"/>
      <w:r w:rsidRPr="00D77DA5">
        <w:rPr>
          <w:sz w:val="26"/>
          <w:szCs w:val="26"/>
          <w:lang w:val="uk-UA"/>
        </w:rPr>
        <w:t>зв’язків</w:t>
      </w:r>
      <w:proofErr w:type="spellEnd"/>
      <w:r w:rsidRPr="00D77DA5">
        <w:rPr>
          <w:sz w:val="26"/>
          <w:szCs w:val="26"/>
          <w:lang w:val="uk-UA"/>
        </w:rPr>
        <w:t xml:space="preserve"> існують у стандарті IDEF1X?</w:t>
      </w:r>
    </w:p>
    <w:p w14:paraId="7720FD52" w14:textId="042C1558" w:rsidR="00457027" w:rsidRPr="00D77DA5" w:rsidRDefault="00457027" w:rsidP="00D932B4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–</w:t>
      </w:r>
      <w:r w:rsidR="00D932B4" w:rsidRPr="00D77DA5">
        <w:rPr>
          <w:sz w:val="26"/>
          <w:szCs w:val="26"/>
          <w:lang w:val="uk-UA"/>
        </w:rPr>
        <w:t xml:space="preserve"> У системі існує чотири стандартні зв’язки: </w:t>
      </w:r>
      <w:r w:rsidR="00D932B4" w:rsidRPr="00D77DA5">
        <w:rPr>
          <w:sz w:val="26"/>
          <w:szCs w:val="26"/>
          <w:lang w:val="uk-UA"/>
        </w:rPr>
        <w:t>Неідентифікуючі зв'язки власності</w:t>
      </w:r>
      <w:r w:rsidR="00D932B4" w:rsidRPr="00D77DA5">
        <w:rPr>
          <w:sz w:val="26"/>
          <w:szCs w:val="26"/>
          <w:lang w:val="uk-UA"/>
        </w:rPr>
        <w:t>, і</w:t>
      </w:r>
      <w:r w:rsidR="00D932B4" w:rsidRPr="00D77DA5">
        <w:rPr>
          <w:sz w:val="26"/>
          <w:szCs w:val="26"/>
          <w:lang w:val="uk-UA"/>
        </w:rPr>
        <w:t>дентифікуючі зв'язки власності</w:t>
      </w:r>
      <w:r w:rsidR="00D932B4" w:rsidRPr="00D77DA5">
        <w:rPr>
          <w:sz w:val="26"/>
          <w:szCs w:val="26"/>
          <w:lang w:val="uk-UA"/>
        </w:rPr>
        <w:t>, н</w:t>
      </w:r>
      <w:r w:rsidR="00D932B4" w:rsidRPr="00D77DA5">
        <w:rPr>
          <w:sz w:val="26"/>
          <w:szCs w:val="26"/>
          <w:lang w:val="uk-UA"/>
        </w:rPr>
        <w:t>еспецифічні зв'язки</w:t>
      </w:r>
      <w:r w:rsidR="00D932B4" w:rsidRPr="00D77DA5">
        <w:rPr>
          <w:sz w:val="26"/>
          <w:szCs w:val="26"/>
          <w:lang w:val="uk-UA"/>
        </w:rPr>
        <w:t>, к</w:t>
      </w:r>
      <w:r w:rsidR="00D932B4" w:rsidRPr="00D77DA5">
        <w:rPr>
          <w:sz w:val="26"/>
          <w:szCs w:val="26"/>
          <w:lang w:val="uk-UA"/>
        </w:rPr>
        <w:t>атегоріальні зв'язки</w:t>
      </w:r>
    </w:p>
    <w:p w14:paraId="58FF6201" w14:textId="77777777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</w:p>
    <w:p w14:paraId="7381B05F" w14:textId="47A32641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4. У чому полягає відмінність між базовим та типовим доменом у концептуальному</w:t>
      </w:r>
    </w:p>
    <w:p w14:paraId="515811E4" w14:textId="77777777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proofErr w:type="spellStart"/>
      <w:r w:rsidRPr="00D77DA5">
        <w:rPr>
          <w:sz w:val="26"/>
          <w:szCs w:val="26"/>
          <w:lang w:val="uk-UA"/>
        </w:rPr>
        <w:t>проєктуванні</w:t>
      </w:r>
      <w:proofErr w:type="spellEnd"/>
      <w:r w:rsidRPr="00D77DA5">
        <w:rPr>
          <w:sz w:val="26"/>
          <w:szCs w:val="26"/>
          <w:lang w:val="uk-UA"/>
        </w:rPr>
        <w:t>?</w:t>
      </w:r>
    </w:p>
    <w:p w14:paraId="6926D1FB" w14:textId="2AEF0E3C" w:rsidR="00457027" w:rsidRPr="00D77DA5" w:rsidRDefault="00D932B4" w:rsidP="00D932B4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 xml:space="preserve">– Базовим доменом є </w:t>
      </w:r>
      <w:r w:rsidR="006E56B4" w:rsidRPr="00D77DA5">
        <w:rPr>
          <w:sz w:val="26"/>
          <w:szCs w:val="26"/>
          <w:lang w:val="uk-UA"/>
        </w:rPr>
        <w:t>предметна область що є унікальною для системи. Типовим доменом є предметна область, що є звичайним контекстом для багатьох систем. Якщо, наприклад, певна логіка впорядковування товарів унікальна для магазину, то логіка розсилки сповіщень є класичним випадком для багатьох систем. Часто типові домени модульні, їх легко додати до існуючої системи.</w:t>
      </w:r>
    </w:p>
    <w:p w14:paraId="22411B6E" w14:textId="77777777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</w:p>
    <w:p w14:paraId="3AB32887" w14:textId="11526D8B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5. Як відображаються сутності та їх атрибути у стандарті IDEF1X?</w:t>
      </w:r>
    </w:p>
    <w:p w14:paraId="66BBA977" w14:textId="5CCFA1E6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–</w:t>
      </w:r>
      <w:r w:rsidR="006E56B4" w:rsidRPr="00D77DA5">
        <w:rPr>
          <w:sz w:val="26"/>
          <w:szCs w:val="26"/>
          <w:lang w:val="uk-UA"/>
        </w:rPr>
        <w:t xml:space="preserve"> Сутність зображуються прямокутником, який розділено рискою на «назву сутності» ті атрибути сутності. Сутність може бути і без атрибутів.</w:t>
      </w:r>
    </w:p>
    <w:p w14:paraId="54E627AD" w14:textId="77777777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</w:p>
    <w:p w14:paraId="06268E93" w14:textId="48613975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6. Яка роль зовнішніх ключів у реляційних моделях та як вони застосовуються у IDEF1X?</w:t>
      </w:r>
    </w:p>
    <w:p w14:paraId="68570521" w14:textId="31AFA6F6" w:rsidR="00457027" w:rsidRPr="00D77DA5" w:rsidRDefault="00457027" w:rsidP="00457027">
      <w:pPr>
        <w:spacing w:after="0"/>
        <w:rPr>
          <w:sz w:val="26"/>
          <w:szCs w:val="26"/>
          <w:lang w:val="ru-RU"/>
        </w:rPr>
      </w:pPr>
      <w:r w:rsidRPr="00D77DA5">
        <w:rPr>
          <w:sz w:val="26"/>
          <w:szCs w:val="26"/>
          <w:lang w:val="uk-UA"/>
        </w:rPr>
        <w:t>–</w:t>
      </w:r>
      <w:r w:rsidR="00D77DA5" w:rsidRPr="00D77DA5">
        <w:rPr>
          <w:sz w:val="26"/>
          <w:szCs w:val="26"/>
          <w:lang w:val="uk-UA"/>
        </w:rPr>
        <w:t xml:space="preserve"> Зовнішній ключ необхідний для того, щоб забезпечити цілісність даних. Не може існувати дочірній елемент без батьківського. Для цього контролю і потрібен </w:t>
      </w:r>
      <w:r w:rsidR="00D77DA5" w:rsidRPr="00D77DA5">
        <w:rPr>
          <w:sz w:val="26"/>
          <w:szCs w:val="26"/>
          <w:lang w:val="en-US"/>
        </w:rPr>
        <w:t>FK</w:t>
      </w:r>
    </w:p>
    <w:p w14:paraId="7F892BFB" w14:textId="77777777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</w:p>
    <w:p w14:paraId="76B28CD4" w14:textId="6D6CBC85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7. Як розподіл базових і типових доменів впливає на структуру реляційних схем?</w:t>
      </w:r>
    </w:p>
    <w:p w14:paraId="6CB81CC9" w14:textId="5A03920B" w:rsidR="00457027" w:rsidRPr="00D77DA5" w:rsidRDefault="00457027" w:rsidP="00457027">
      <w:pPr>
        <w:spacing w:after="0"/>
        <w:rPr>
          <w:sz w:val="26"/>
          <w:szCs w:val="26"/>
          <w:lang w:val="uk-UA"/>
        </w:rPr>
      </w:pPr>
      <w:r w:rsidRPr="00D77DA5">
        <w:rPr>
          <w:sz w:val="26"/>
          <w:szCs w:val="26"/>
          <w:lang w:val="uk-UA"/>
        </w:rPr>
        <w:t>–</w:t>
      </w:r>
      <w:r w:rsidR="00D77DA5" w:rsidRPr="00D77DA5">
        <w:rPr>
          <w:sz w:val="26"/>
          <w:szCs w:val="26"/>
          <w:lang w:val="uk-UA"/>
        </w:rPr>
        <w:t xml:space="preserve"> розподіл доменів </w:t>
      </w:r>
      <w:r w:rsidR="00D77DA5" w:rsidRPr="00D77DA5">
        <w:rPr>
          <w:sz w:val="26"/>
          <w:szCs w:val="26"/>
          <w:lang w:val="uk-UA"/>
        </w:rPr>
        <w:t>допомагає структурувати систему,</w:t>
      </w:r>
      <w:r w:rsidR="00D77DA5" w:rsidRPr="00D77DA5">
        <w:rPr>
          <w:sz w:val="26"/>
          <w:szCs w:val="26"/>
          <w:lang w:val="uk-UA"/>
        </w:rPr>
        <w:t xml:space="preserve"> </w:t>
      </w:r>
      <w:r w:rsidR="00D77DA5" w:rsidRPr="00D77DA5">
        <w:rPr>
          <w:sz w:val="26"/>
          <w:szCs w:val="26"/>
          <w:lang w:val="uk-UA"/>
        </w:rPr>
        <w:t>оптимізувати повторне використання та забезпечити модульність.</w:t>
      </w:r>
    </w:p>
    <w:sectPr w:rsidR="00457027" w:rsidRPr="00D77DA5" w:rsidSect="00E941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844CD"/>
    <w:multiLevelType w:val="hybridMultilevel"/>
    <w:tmpl w:val="5C20A942"/>
    <w:lvl w:ilvl="0" w:tplc="D88286C2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10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AD"/>
    <w:rsid w:val="000F1F74"/>
    <w:rsid w:val="002D6B2A"/>
    <w:rsid w:val="00457027"/>
    <w:rsid w:val="004C4075"/>
    <w:rsid w:val="00575DAD"/>
    <w:rsid w:val="006E56B4"/>
    <w:rsid w:val="0083049A"/>
    <w:rsid w:val="00B45E67"/>
    <w:rsid w:val="00BC2C8E"/>
    <w:rsid w:val="00D77DA5"/>
    <w:rsid w:val="00D932B4"/>
    <w:rsid w:val="00E9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06509"/>
  <w15:chartTrackingRefBased/>
  <w15:docId w15:val="{96D7765E-1B02-411E-A931-A05B2055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D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D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D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D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D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D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D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D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D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D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2026-02-08T12:58:00Z</dcterms:created>
  <dcterms:modified xsi:type="dcterms:W3CDTF">2026-02-08T14:34:00Z</dcterms:modified>
</cp:coreProperties>
</file>