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STRIDE Threat Model — TurboLong Contracts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stride-threat-model--turbolong-contracts"/>
    <w:p>
      <w:pPr>
        <w:pStyle w:val="Heading1"/>
      </w:pPr>
      <w:r>
        <w:t xml:space="preserve">STRIDE Threat Model — TurboLong Contracts</w:t>
      </w:r>
    </w:p>
    <w:p>
      <w:pPr>
        <w:pStyle w:val="BlockText"/>
      </w:pPr>
      <w:r>
        <w:t xml:space="preserve">Follows the Stellar Development Foundation</w:t>
      </w:r>
      <w:r>
        <w:t xml:space="preserve"> </w:t>
      </w:r>
      <w:hyperlink r:id="rId9">
        <w:r>
          <w:rPr>
            <w:rStyle w:val="Hyperlink"/>
          </w:rPr>
          <w:t xml:space="preserve">STRIDE threat model template</w:t>
        </w:r>
      </w:hyperlink>
      <w:r>
        <w:t xml:space="preserve"> </w:t>
      </w:r>
      <w:r>
        <w:t xml:space="preserve">and</w:t>
      </w:r>
      <w:r>
        <w:t xml:space="preserve"> </w:t>
      </w:r>
      <w:hyperlink r:id="rId10">
        <w:r>
          <w:rPr>
            <w:rStyle w:val="Hyperlink"/>
          </w:rPr>
          <w:t xml:space="preserve">how-to guide</w:t>
        </w:r>
      </w:hyperlink>
      <w:r>
        <w:t xml:space="preserve">.</w:t>
      </w:r>
    </w:p>
    <w:p>
      <w:pPr>
        <w:pStyle w:val="BlockText"/>
      </w:pPr>
      <w:r>
        <w:rPr>
          <w:b/>
          <w:bCs/>
        </w:rPr>
        <w:t xml:space="preserve">Status:</w:t>
      </w:r>
      <w:r>
        <w:t xml:space="preserve"> </w:t>
      </w:r>
      <w:r>
        <w:t xml:space="preserve">COMPLETE (v1.6, reconciled against the 2026-08 audit. §1, §2 and §3 are source-verified against the contracts as of v1.6, including every file:line citation and the §1.6 diagram's flow coverage — see the findings log). Pending: key custody decision (§1.7),</w:t>
      </w:r>
      <w:r>
        <w:t xml:space="preserve"> </w:t>
      </w:r>
      <w:r>
        <w:t xml:space="preserve">the four blocking decisions in §3.3, and the P0 work in §3.2.</w:t>
      </w:r>
      <w:r>
        <w:t xml:space="preserve"> </w:t>
      </w:r>
      <w:r>
        <w:rPr>
          <w:b/>
          <w:bCs/>
        </w:rPr>
        <w:t xml:space="preserve">Version:</w:t>
      </w:r>
      <w:r>
        <w:t xml:space="preserve"> </w:t>
      </w:r>
      <w:r>
        <w:t xml:space="preserve">1.6 ·</w:t>
      </w:r>
      <w:r>
        <w:t xml:space="preserve"> </w:t>
      </w:r>
      <w:r>
        <w:rPr>
          <w:b/>
          <w:bCs/>
        </w:rPr>
        <w:t xml:space="preserve">Date:</w:t>
      </w:r>
      <w:r>
        <w:t xml:space="preserve"> </w:t>
      </w:r>
      <w:r>
        <w:t xml:space="preserve">2026-08-07</w:t>
      </w:r>
    </w:p>
    <w:p>
      <w:pPr>
        <w:pStyle w:val="BlockText"/>
      </w:pPr>
      <w:r>
        <w:rPr>
          <w:b/>
          <w:bCs/>
        </w:rPr>
        <w:t xml:space="preserve">Read first:</w:t>
      </w:r>
      <w:r>
        <w:t xml:space="preserve"> </w:t>
      </w:r>
      <w:r>
        <w:t xml:space="preserve">§3.2 for the prioritised work items, §3.3 for the decisions</w:t>
      </w:r>
      <w:r>
        <w:t xml:space="preserve"> </w:t>
      </w:r>
      <w:r>
        <w:t xml:space="preserve">needed, §4.1 for when this document must be revisited.</w:t>
      </w:r>
    </w:p>
    <w:p>
      <w:r>
        <w:pict>
          <v:rect style="width:0;height:1.5pt" o:hralign="center" o:hrstd="t" o:hr="t"/>
        </w:pict>
      </w:r>
    </w:p>
    <w:bookmarkStart w:id="11" w:name="scope"/>
    <w:p>
      <w:pPr>
        <w:pStyle w:val="Heading2"/>
      </w:pPr>
      <w:r>
        <w:t xml:space="preserve">Scope</w:t>
      </w:r>
    </w:p>
    <w:p>
      <w:pPr>
        <w:pStyle w:val="FirstParagraph"/>
      </w:pPr>
      <w:r>
        <w:rPr>
          <w:b/>
          <w:bCs/>
        </w:rPr>
        <w:t xml:space="preserve">In scope (processes we control):</w:t>
      </w:r>
    </w:p>
    <w:tbl>
      <w:tblPr>
        <w:tblStyle w:val="Table"/>
        <w:tblW w:type="dxa" w:w="5305"/>
        <w:tblLayout w:type="fixed"/>
        <w:tblLook w:firstRow="1" w:lastRow="0" w:firstColumn="0" w:lastColumn="0" w:noHBand="0" w:noVBand="0" w:val="0020"/>
      </w:tblPr>
      <w:tblGrid>
        <w:gridCol w:w="2425"/>
        <w:gridCol w:w="2880"/>
      </w:tblGrid>
      <w:tr>
        <w:trPr>
          <w:tblHeader w:val="on"/>
        </w:trPr>
        <w:tc>
          <w:tcPr>
            <w:tcW w:type="dxa" w:w="2425"/>
          </w:tcPr>
          <w:tcPr/>
          <w:p>
            <w:pPr>
              <w:pStyle w:val="Compact"/>
            </w:pPr>
            <w:r>
              <w:t xml:space="preserve">Component</w:t>
            </w:r>
          </w:p>
        </w:tc>
        <w:tc>
          <w:tcPr>
            <w:tcW w:type="dxa" w:w="2880"/>
          </w:tcPr>
          <w:tcPr/>
          <w:p>
            <w:pPr>
              <w:pStyle w:val="Compact"/>
            </w:pPr>
            <w:r>
              <w:t xml:space="preserve">Path</w:t>
            </w:r>
          </w:p>
        </w:tc>
      </w:tr>
      <w:tr>
        <w:tc>
          <w:tcPr>
            <w:tcW w:type="dxa" w:w="2425"/>
          </w:tcPr>
          <w:tcPr/>
          <w:p>
            <w:pPr>
              <w:pStyle w:val="Compact"/>
            </w:pPr>
            <w:r>
              <w:rPr>
                <w:rStyle w:val="VerbatimChar"/>
              </w:rPr>
              <w:t xml:space="preserve">BlendLeverageStrategy</w:t>
            </w:r>
          </w:p>
        </w:tc>
        <w:tc>
          <w:tcPr>
            <w:tcW w:type="dxa" w:w="2880"/>
          </w:tcPr>
          <w:tcPr/>
          <w:p>
            <w:pPr>
              <w:pStyle w:val="Compact"/>
            </w:pPr>
            <w:r>
              <w:rPr>
                <w:rStyle w:val="VerbatimChar"/>
              </w:rPr>
              <w:t xml:space="preserve">contracts/strategies/blend_leverage/</w:t>
            </w:r>
          </w:p>
        </w:tc>
      </w:tr>
      <w:tr>
        <w:tc>
          <w:tcPr>
            <w:tcW w:type="dxa" w:w="2425"/>
          </w:tcPr>
          <w:tcPr/>
          <w:p>
            <w:pPr>
              <w:pStyle w:val="Compact"/>
            </w:pPr>
            <w:r>
              <w:rPr>
                <w:rStyle w:val="VerbatimChar"/>
              </w:rPr>
              <w:t xml:space="preserve">VaultShareToken</w:t>
            </w:r>
            <w:r>
              <w:t xml:space="preserve"> </w:t>
            </w:r>
            <w:r>
              <w:t xml:space="preserve">(SEP-41)</w:t>
            </w:r>
          </w:p>
        </w:tc>
        <w:tc>
          <w:tcPr>
            <w:tcW w:type="dxa" w:w="2880"/>
          </w:tcPr>
          <w:tcPr/>
          <w:p>
            <w:pPr>
              <w:pStyle w:val="Compact"/>
            </w:pPr>
            <w:r>
              <w:rPr>
                <w:rStyle w:val="VerbatimChar"/>
              </w:rPr>
              <w:t xml:space="preserve">contracts/tokens/vault_share/</w:t>
            </w:r>
          </w:p>
        </w:tc>
      </w:tr>
    </w:tbl>
    <w:p>
      <w:pPr>
        <w:pStyle w:val="BodyText"/>
      </w:pPr>
      <w:r>
        <w:rPr>
          <w:b/>
          <w:bCs/>
        </w:rPr>
        <w:t xml:space="preserve">Out of scope (modelled only as external entities at a trust boundary):</w:t>
      </w:r>
      <w:r>
        <w:t xml:space="preserve"> </w:t>
      </w:r>
      <w:r>
        <w:t xml:space="preserve">Blend pool, Soroswap router, BLND / underlying token contracts (SAC), Stellar</w:t>
      </w:r>
      <w:r>
        <w:t xml:space="preserve"> </w:t>
      </w:r>
      <w:r>
        <w:t xml:space="preserve">Broker, the keeper binary and scripts, the frontend, the alerts worker, the</w:t>
      </w:r>
      <w:r>
        <w:t xml:space="preserve"> </w:t>
      </w:r>
      <w:r>
        <w:t xml:space="preserve">Stellar network itself. Threats</w:t>
      </w:r>
      <w:r>
        <w:t xml:space="preserve"> </w:t>
      </w:r>
      <w:r>
        <w:rPr>
          <w:i/>
          <w:iCs/>
        </w:rPr>
        <w:t xml:space="preserve">originating</w:t>
      </w:r>
      <w:r>
        <w:t xml:space="preserve"> </w:t>
      </w:r>
      <w:r>
        <w:t xml:space="preserve">from these are in scope; their</w:t>
      </w:r>
      <w:r>
        <w:t xml:space="preserve"> </w:t>
      </w:r>
      <w:r>
        <w:t xml:space="preserve">internal defects are not.</w:t>
      </w:r>
    </w:p>
    <w:p>
      <w:pPr>
        <w:pStyle w:val="BodyText"/>
      </w:pPr>
      <w:r>
        <w:rPr>
          <w:b/>
          <w:bCs/>
        </w:rPr>
        <w:t xml:space="preserve">Relationship to other docs.</w:t>
      </w:r>
      <w:r>
        <w:t xml:space="preserve"> </w:t>
      </w:r>
      <w:r>
        <w:rPr>
          <w:rStyle w:val="VerbatimChar"/>
        </w:rPr>
        <w:t xml:space="preserve">docs/security-audit-2026-08.md</w:t>
      </w:r>
      <w:r>
        <w:t xml:space="preserve"> </w:t>
      </w:r>
      <w:r>
        <w:t xml:space="preserve">(2026-08-04,</w:t>
      </w:r>
      <w:r>
        <w:t xml:space="preserve"> </w:t>
      </w:r>
      <w:r>
        <w:t xml:space="preserve">rev. 08-05) is the authoritative point-finding review — source-level, per-file,</w:t>
      </w:r>
      <w:r>
        <w:t xml:space="preserve"> </w:t>
      </w:r>
      <w:r>
        <w:t xml:space="preserve">with severities calibrated against the</w:t>
      </w:r>
      <w:r>
        <w:t xml:space="preserve"> </w:t>
      </w:r>
      <w:r>
        <w:rPr>
          <w:i/>
          <w:iCs/>
        </w:rPr>
        <w:t xml:space="preserve">deployed</w:t>
      </w:r>
      <w:r>
        <w:t xml:space="preserve"> </w:t>
      </w:r>
      <w:r>
        <w:t xml:space="preserve">parameters.</w:t>
      </w:r>
      <w:r>
        <w:t xml:space="preserve"> </w:t>
      </w:r>
      <w:r>
        <w:rPr>
          <w:b/>
          <w:bCs/>
        </w:rPr>
        <w:t xml:space="preserve">It takes</w:t>
      </w:r>
      <w:r>
        <w:rPr>
          <w:b/>
          <w:bCs/>
        </w:rPr>
        <w:t xml:space="preserve"> </w:t>
      </w:r>
      <w:r>
        <w:rPr>
          <w:b/>
          <w:bCs/>
        </w:rPr>
        <w:t xml:space="preserve">precedence over this document on any finding both cover.</w:t>
      </w:r>
      <w:r>
        <w:t xml:space="preserve"> </w:t>
      </w:r>
      <w:r>
        <w:t xml:space="preserve">This model is the</w:t>
      </w:r>
      <w:r>
        <w:t xml:space="preserve"> </w:t>
      </w:r>
      <w:r>
        <w:t xml:space="preserve">systematic boundary sweep: its value is coverage and structure, not depth on</w:t>
      </w:r>
      <w:r>
        <w:t xml:space="preserve"> </w:t>
      </w:r>
      <w:r>
        <w:t xml:space="preserve">individual defects. </w:t>
      </w:r>
      <w:r>
        <w:t xml:space="preserve">§2.5 cross-references this model against the audit's findings.</w:t>
      </w:r>
    </w:p>
    <w:p>
      <w:pPr>
        <w:pStyle w:val="BodyText"/>
      </w:pPr>
      <w:r>
        <w:rPr>
          <w:rStyle w:val="VerbatimChar"/>
        </w:rPr>
        <w:t xml:space="preserve">SECURITY.md</w:t>
      </w:r>
      <w:r>
        <w:t xml:space="preserve"> </w:t>
      </w:r>
      <w:r>
        <w:t xml:space="preserve">records the disclosure programme;</w:t>
      </w:r>
      <w:r>
        <w:t xml:space="preserve"> </w:t>
      </w:r>
      <w:r>
        <w:rPr>
          <w:rStyle w:val="VerbatimChar"/>
        </w:rPr>
        <w:t xml:space="preserve">docs/security-todo.md</w:t>
      </w:r>
      <w:r>
        <w:t xml:space="preserve"> </w:t>
      </w:r>
      <w:r>
        <w:t xml:space="preserve">tracks</w:t>
      </w:r>
      <w:r>
        <w:t xml:space="preserve"> </w:t>
      </w:r>
      <w:r>
        <w:t xml:space="preserve">credential rotation.</w:t>
      </w:r>
    </w:p>
    <w:p>
      <w:r>
        <w:pict>
          <v:rect style="width:0;height:1.5pt" o:hralign="center" o:hrstd="t" o:hr="t"/>
        </w:pict>
      </w:r>
    </w:p>
    <w:bookmarkEnd w:id="11"/>
    <w:bookmarkStart w:id="23" w:name="X62ba806f0f82e37b5473c7564bf00dd38154b05"/>
    <w:p>
      <w:pPr>
        <w:pStyle w:val="Heading2"/>
      </w:pPr>
      <w:r>
        <w:t xml:space="preserve">1. What are we working on?</w:t>
      </w:r>
    </w:p>
    <w:bookmarkStart w:id="13" w:name="Xe250c6c2b548eb8bbdbf0e71a8ea19a38e1b117"/>
    <w:p>
      <w:pPr>
        <w:pStyle w:val="Heading3"/>
      </w:pPr>
      <w:r>
        <w:t xml:space="preserve">1.1 System description</w:t>
      </w:r>
    </w:p>
    <w:p>
      <w:pPr>
        <w:pStyle w:val="FirstParagraph"/>
      </w:pPr>
      <w:r>
        <w:t xml:space="preserve">TurboLong is a leveraged yield vault on Stellar. A depositor supplies a single</w:t>
      </w:r>
      <w:r>
        <w:t xml:space="preserve"> </w:t>
      </w:r>
      <w:r>
        <w:t xml:space="preserve">underlying asset (e.g. USDC); the strategy recursively supplies it as collateral</w:t>
      </w:r>
      <w:r>
        <w:t xml:space="preserve"> </w:t>
      </w:r>
      <w:r>
        <w:t xml:space="preserve">to a</w:t>
      </w:r>
      <w:r>
        <w:t xml:space="preserve"> </w:t>
      </w:r>
      <w:hyperlink r:id="rId12">
        <w:r>
          <w:rPr>
            <w:rStyle w:val="Hyperlink"/>
          </w:rPr>
          <w:t xml:space="preserve">Blend</w:t>
        </w:r>
      </w:hyperlink>
      <w:r>
        <w:t xml:space="preserve"> </w:t>
      </w:r>
      <w:r>
        <w:t xml:space="preserve">pool and borrows the same asset back against</w:t>
      </w:r>
      <w:r>
        <w:t xml:space="preserve"> </w:t>
      </w:r>
      <w:r>
        <w:t xml:space="preserve">it,</w:t>
      </w:r>
      <w:r>
        <w:t xml:space="preserve"> </w:t>
      </w:r>
      <w:r>
        <w:rPr>
          <w:rStyle w:val="VerbatimChar"/>
        </w:rPr>
        <w:t xml:space="preserve">target_loops</w:t>
      </w:r>
      <w:r>
        <w:t xml:space="preserve"> </w:t>
      </w:r>
      <w:r>
        <w:t xml:space="preserve">times, so the vault ends up holding a multiple of the</w:t>
      </w:r>
      <w:r>
        <w:t xml:space="preserve"> </w:t>
      </w:r>
      <w:r>
        <w:t xml:space="preserve">depositor's principal as collateral against a corresponding debt. The depositor's</w:t>
      </w:r>
      <w:r>
        <w:t xml:space="preserve"> </w:t>
      </w:r>
      <w:r>
        <w:t xml:space="preserve">economic claim is the</w:t>
      </w:r>
      <w:r>
        <w:t xml:space="preserve"> </w:t>
      </w:r>
      <w:r>
        <w:rPr>
          <w:i/>
          <w:iCs/>
        </w:rPr>
        <w:t xml:space="preserve">equity</w:t>
      </w:r>
      <w:r>
        <w:t xml:space="preserve"> </w:t>
      </w:r>
      <w:r>
        <w:t xml:space="preserve">of that position — collateral value minus debt</w:t>
      </w:r>
      <w:r>
        <w:t xml:space="preserve"> </w:t>
      </w:r>
      <w:r>
        <w:t xml:space="preserve">value — and the yield is the spread between what the collateral earns and what</w:t>
      </w:r>
      <w:r>
        <w:t xml:space="preserve"> </w:t>
      </w:r>
      <w:r>
        <w:t xml:space="preserve">the debt costs, amplified by the leverage ratio, plus BLND emissions.</w:t>
      </w:r>
    </w:p>
    <w:p>
      <w:pPr>
        <w:pStyle w:val="BodyText"/>
      </w:pPr>
      <w:r>
        <w:rPr>
          <w:b/>
          <w:bCs/>
        </w:rPr>
        <w:t xml:space="preserve">Value in.</w:t>
      </w:r>
      <w:r>
        <w:t xml:space="preserve"> </w:t>
      </w:r>
      <w:r>
        <w:rPr>
          <w:rStyle w:val="VerbatimChar"/>
        </w:rPr>
        <w:t xml:space="preserve">deposit</w:t>
      </w:r>
      <w:r>
        <w:t xml:space="preserve"> </w:t>
      </w:r>
      <w:r>
        <w:t xml:space="preserve">pulls the underlying from the caller, runs the</w:t>
      </w:r>
      <w:r>
        <w:t xml:space="preserve"> </w:t>
      </w:r>
      <w:r>
        <w:t xml:space="preserve">supply/borrow ladder as one atomic Blend</w:t>
      </w:r>
      <w:r>
        <w:t xml:space="preserve"> </w:t>
      </w:r>
      <w:r>
        <w:rPr>
          <w:rStyle w:val="VerbatimChar"/>
        </w:rPr>
        <w:t xml:space="preserve">submit_with_allowance</w:t>
      </w:r>
      <w:r>
        <w:t xml:space="preserve">, measures the</w:t>
      </w:r>
      <w:r>
        <w:t xml:space="preserve"> </w:t>
      </w:r>
      <w:r>
        <w:t xml:space="preserve">b-token and d-token deltas the pool actually produced, converts the resulting</w:t>
      </w:r>
      <w:r>
        <w:t xml:space="preserve"> </w:t>
      </w:r>
      <w:r>
        <w:t xml:space="preserve">equity to shares, and mints those shares.</w:t>
      </w:r>
      <w:r>
        <w:t xml:space="preserve"> </w:t>
      </w:r>
      <w:r>
        <w:rPr>
          <w:b/>
          <w:bCs/>
        </w:rPr>
        <w:t xml:space="preserve">Value out.</w:t>
      </w:r>
      <w:r>
        <w:t xml:space="preserve"> </w:t>
      </w:r>
      <w:r>
        <w:rPr>
          <w:rStyle w:val="VerbatimChar"/>
        </w:rPr>
        <w:t xml:space="preserve">withdraw</w:t>
      </w:r>
      <w:r>
        <w:t xml:space="preserve"> </w:t>
      </w:r>
      <w:r>
        <w:t xml:space="preserve">computes the</w:t>
      </w:r>
      <w:r>
        <w:t xml:space="preserve"> </w:t>
      </w:r>
      <w:r>
        <w:t xml:space="preserve">caller's proportional slice of the position, burns the shares, unwinds that</w:t>
      </w:r>
      <w:r>
        <w:t xml:space="preserve"> </w:t>
      </w:r>
      <w:r>
        <w:t xml:space="preserve">proportion (alternating withdraw/repay pairs plus a final equity withdraw), and</w:t>
      </w:r>
      <w:r>
        <w:t xml:space="preserve"> </w:t>
      </w:r>
      <w:r>
        <w:t xml:space="preserve">transfers the freed equity out. Both directions account from</w:t>
      </w:r>
      <w:r>
        <w:t xml:space="preserve"> </w:t>
      </w:r>
      <w:r>
        <w:rPr>
          <w:i/>
          <w:iCs/>
        </w:rPr>
        <w:t xml:space="preserve">measured pool</w:t>
      </w:r>
      <w:r>
        <w:rPr>
          <w:i/>
          <w:iCs/>
        </w:rPr>
        <w:t xml:space="preserve"> </w:t>
      </w:r>
      <w:r>
        <w:rPr>
          <w:i/>
          <w:iCs/>
        </w:rPr>
        <w:t xml:space="preserve">deltas</w:t>
      </w:r>
      <w:r>
        <w:t xml:space="preserve"> </w:t>
      </w:r>
      <w:r>
        <w:t xml:space="preserve">rather than from what the contract intended to do — the discipline that</w:t>
      </w:r>
      <w:r>
        <w:t xml:space="preserve"> </w:t>
      </w:r>
      <w:r>
        <w:t xml:space="preserve">keeps stored reserves in lock-step with the real position.</w:t>
      </w:r>
    </w:p>
    <w:p>
      <w:pPr>
        <w:pStyle w:val="BodyText"/>
      </w:pPr>
      <w:r>
        <w:rPr>
          <w:b/>
          <w:bCs/>
        </w:rPr>
        <w:t xml:space="preserve">Shares are a separate contract.</w:t>
      </w:r>
      <w:r>
        <w:t xml:space="preserve"> </w:t>
      </w:r>
      <w:r>
        <w:rPr>
          <w:rStyle w:val="VerbatimChar"/>
        </w:rPr>
        <w:t xml:space="preserve">VaultShareToken</w:t>
      </w:r>
      <w:r>
        <w:t xml:space="preserve"> </w:t>
      </w:r>
      <w:r>
        <w:t xml:space="preserve">is an ordinary transferable</w:t>
      </w:r>
      <w:r>
        <w:t xml:space="preserve"> </w:t>
      </w:r>
      <w:r>
        <w:t xml:space="preserve">SEP-41 token, and it — not strategy storage — is the canonical per-holder ledger.</w:t>
      </w:r>
      <w:r>
        <w:t xml:space="preserve"> </w:t>
      </w:r>
      <w:r>
        <w:t xml:space="preserve">The strategy is its sole minter. This makes vault positions tradable on DEXes</w:t>
      </w:r>
      <w:r>
        <w:t xml:space="preserve"> </w:t>
      </w:r>
      <w:r>
        <w:t xml:space="preserve">without routing through the strategy, and it deliberately splits the share ledger</w:t>
      </w:r>
      <w:r>
        <w:t xml:space="preserve"> </w:t>
      </w:r>
      <w:r>
        <w:t xml:space="preserve">away from the leverage logic: the token is</w:t>
      </w:r>
      <w:r>
        <w:t xml:space="preserve"> </w:t>
      </w:r>
      <w:r>
        <w:rPr>
          <w:b/>
          <w:bCs/>
        </w:rPr>
        <w:t xml:space="preserve">not</w:t>
      </w:r>
      <w:r>
        <w:t xml:space="preserve"> </w:t>
      </w:r>
      <w:r>
        <w:t xml:space="preserve">upgradeable, so a holder's</w:t>
      </w:r>
      <w:r>
        <w:t xml:space="preserve"> </w:t>
      </w:r>
      <w:r>
        <w:t xml:space="preserve">balance cannot be rewritten by an admin upgrade even though the strategy itself</w:t>
      </w:r>
      <w:r>
        <w:t xml:space="preserve"> </w:t>
      </w:r>
      <w:r>
        <w:t xml:space="preserve">can be upgraded.</w:t>
      </w:r>
    </w:p>
    <w:p>
      <w:pPr>
        <w:pStyle w:val="BodyText"/>
      </w:pPr>
      <w:r>
        <w:rPr>
          <w:b/>
          <w:bCs/>
        </w:rPr>
        <w:t xml:space="preserve">Yield realisation</w:t>
      </w:r>
      <w:r>
        <w:t xml:space="preserve"> </w:t>
      </w:r>
      <w:r>
        <w:t xml:space="preserve">turns BLND emissions into more of the underlying, which is</w:t>
      </w:r>
      <w:r>
        <w:t xml:space="preserve"> </w:t>
      </w:r>
      <w:r>
        <w:t xml:space="preserve">then levered like a deposit but</w:t>
      </w:r>
      <w:r>
        <w:t xml:space="preserve"> </w:t>
      </w:r>
      <w:r>
        <w:rPr>
          <w:i/>
          <w:iCs/>
        </w:rPr>
        <w:t xml:space="preserve">without minting shares</w:t>
      </w:r>
      <w:r>
        <w:t xml:space="preserve">, so the gain accrues to</w:t>
      </w:r>
      <w:r>
        <w:t xml:space="preserve"> </w:t>
      </w:r>
      <w:r>
        <w:t xml:space="preserve">existing holders as a higher share price. There are two routes, and the split</w:t>
      </w:r>
      <w:r>
        <w:t xml:space="preserve"> </w:t>
      </w:r>
      <w:r>
        <w:t xml:space="preserve">between them is the most interesting structural feature of the system. The atomic</w:t>
      </w:r>
      <w:r>
        <w:t xml:space="preserve"> </w:t>
      </w:r>
      <w:r>
        <w:t xml:space="preserve">route (</w:t>
      </w:r>
      <w:r>
        <w:rPr>
          <w:rStyle w:val="VerbatimChar"/>
        </w:rPr>
        <w:t xml:space="preserve">harvest</w:t>
      </w:r>
      <w:r>
        <w:t xml:space="preserve">) claims BLND and swaps it through Soroswap in one transaction.</w:t>
      </w:r>
      <w:r>
        <w:t xml:space="preserve"> </w:t>
      </w:r>
      <w:r>
        <w:t xml:space="preserve">The split route exists because Soroswap is not always the best venue:</w:t>
      </w:r>
      <w:r>
        <w:t xml:space="preserve"> </w:t>
      </w:r>
      <w:r>
        <w:rPr>
          <w:rStyle w:val="VerbatimChar"/>
        </w:rPr>
        <w:t xml:space="preserve">harvest_claim</w:t>
      </w:r>
      <w:r>
        <w:t xml:space="preserve"> </w:t>
      </w:r>
      <w:r>
        <w:t xml:space="preserve">claims BLND and grants the configured swap account a short-lived allowance to pull</w:t>
      </w:r>
      <w:r>
        <w:t xml:space="preserve"> </w:t>
      </w:r>
      <w:r>
        <w:t xml:space="preserve">it, the keeper swaps off-chain via Stellar Broker, and</w:t>
      </w:r>
      <w:r>
        <w:t xml:space="preserve"> </w:t>
      </w:r>
      <w:r>
        <w:rPr>
          <w:rStyle w:val="VerbatimChar"/>
        </w:rPr>
        <w:t xml:space="preserve">harvest_reinvest</w:t>
      </w:r>
      <w:r>
        <w:t xml:space="preserve"> </w:t>
      </w:r>
      <w:r>
        <w:t xml:space="preserve">levers</w:t>
      </w:r>
      <w:r>
        <w:t xml:space="preserve"> </w:t>
      </w:r>
      <w:r>
        <w:t xml:space="preserve">the returned proceeds. That round trip leaves the chain, so the contract cannot</w:t>
      </w:r>
      <w:r>
        <w:t xml:space="preserve"> </w:t>
      </w:r>
      <w:r>
        <w:t xml:space="preserve">observe the swap — it can only observe</w:t>
      </w:r>
      <w:r>
        <w:t xml:space="preserve"> </w:t>
      </w:r>
      <w:r>
        <w:rPr>
          <w:i/>
          <w:iCs/>
        </w:rPr>
        <w:t xml:space="preserve">how much BLND left</w:t>
      </w:r>
      <w:r>
        <w:t xml:space="preserve"> </w:t>
      </w:r>
      <w:r>
        <w:t xml:space="preserve">and</w:t>
      </w:r>
      <w:r>
        <w:t xml:space="preserve"> </w:t>
      </w:r>
      <w:r>
        <w:rPr>
          <w:i/>
          <w:iCs/>
        </w:rPr>
        <w:t xml:space="preserve">how much</w:t>
      </w:r>
      <w:r>
        <w:rPr>
          <w:i/>
          <w:iCs/>
        </w:rPr>
        <w:t xml:space="preserve"> </w:t>
      </w:r>
      <w:r>
        <w:rPr>
          <w:i/>
          <w:iCs/>
        </w:rPr>
        <w:t xml:space="preserve">underlying came back</w:t>
      </w:r>
      <w:r>
        <w:t xml:space="preserve">, and hold the pair to a floor rate the admin fixed in</w:t>
      </w:r>
      <w:r>
        <w:t xml:space="preserve"> </w:t>
      </w:r>
      <w:r>
        <w:t xml:space="preserve">advance (</w:t>
      </w:r>
      <w:r>
        <w:rPr>
          <w:rStyle w:val="VerbatimChar"/>
        </w:rPr>
        <w:t xml:space="preserve">min_harvest_rate</w:t>
      </w:r>
      <w:r>
        <w:t xml:space="preserve">). A</w:t>
      </w:r>
      <w:r>
        <w:t xml:space="preserve"> </w:t>
      </w:r>
      <w:r>
        <w:rPr>
          <w:rStyle w:val="VerbatimChar"/>
        </w:rPr>
        <w:t xml:space="preserve">PendingHarvest</w:t>
      </w:r>
      <w:r>
        <w:t xml:space="preserve"> </w:t>
      </w:r>
      <w:r>
        <w:t xml:space="preserve">record ties the two halves</w:t>
      </w:r>
      <w:r>
        <w:t xml:space="preserve"> </w:t>
      </w:r>
      <w:r>
        <w:t xml:space="preserve">together and is consumed by the settling call.</w:t>
      </w:r>
    </w:p>
    <w:p>
      <w:pPr>
        <w:pStyle w:val="BodyText"/>
      </w:pPr>
      <w:r>
        <w:rPr>
          <w:b/>
          <w:bCs/>
        </w:rPr>
        <w:t xml:space="preserve">Solvency</w:t>
      </w:r>
      <w:r>
        <w:t xml:space="preserve"> </w:t>
      </w:r>
      <w:r>
        <w:t xml:space="preserve">is governed by a health factor computed in Blend's own terms: the</w:t>
      </w:r>
      <w:r>
        <w:t xml:space="preserve"> </w:t>
      </w:r>
      <w:r>
        <w:t xml:space="preserve">collateral side carries the strategy's</w:t>
      </w:r>
      <w:r>
        <w:t xml:space="preserve"> </w:t>
      </w:r>
      <w:r>
        <w:rPr>
          <w:rStyle w:val="VerbatimChar"/>
        </w:rPr>
        <w:t xml:space="preserve">c_factor</w:t>
      </w:r>
      <w:r>
        <w:t xml:space="preserve"> </w:t>
      </w:r>
      <w:r>
        <w:t xml:space="preserve">(asserted at construction to</w:t>
      </w:r>
      <w:r>
        <w:t xml:space="preserve"> </w:t>
      </w:r>
      <w:r>
        <w:t xml:space="preserve">be no greater than the pool's) and the debt side carries the pool's live</w:t>
      </w:r>
      <w:r>
        <w:t xml:space="preserve"> </w:t>
      </w:r>
      <w:r>
        <w:rPr>
          <w:rStyle w:val="VerbatimChar"/>
        </w:rPr>
        <w:t xml:space="preserve">l_factor</w:t>
      </w:r>
      <w:r>
        <w:t xml:space="preserve">, so</w:t>
      </w:r>
      <w:r>
        <w:t xml:space="preserve"> </w:t>
      </w:r>
      <w:r>
        <w:rPr>
          <w:rStyle w:val="VerbatimChar"/>
        </w:rPr>
        <w:t xml:space="preserve">HF = 1.0</w:t>
      </w:r>
      <w:r>
        <w:t xml:space="preserve"> </w:t>
      </w:r>
      <w:r>
        <w:t xml:space="preserve">is the liquidation threshold rather than an optimistic</w:t>
      </w:r>
      <w:r>
        <w:t xml:space="preserve"> </w:t>
      </w:r>
      <w:r>
        <w:t xml:space="preserve">approximation of it. Two thresholds sit above it —</w:t>
      </w:r>
      <w:r>
        <w:t xml:space="preserve"> </w:t>
      </w:r>
      <w:r>
        <w:rPr>
          <w:rStyle w:val="VerbatimChar"/>
        </w:rPr>
        <w:t xml:space="preserve">min_hf</w:t>
      </w:r>
      <w:r>
        <w:t xml:space="preserve">, a hard floor no</w:t>
      </w:r>
      <w:r>
        <w:t xml:space="preserve"> </w:t>
      </w:r>
      <w:r>
        <w:t xml:space="preserve">deposit or re-leverage may cross, and</w:t>
      </w:r>
      <w:r>
        <w:t xml:space="preserve"> </w:t>
      </w:r>
      <w:r>
        <w:rPr>
          <w:rStyle w:val="VerbatimChar"/>
        </w:rPr>
        <w:t xml:space="preserve">orange_hf</w:t>
      </w:r>
      <w:r>
        <w:t xml:space="preserve">, above</w:t>
      </w:r>
      <w:r>
        <w:t xml:space="preserve"> </w:t>
      </w:r>
      <w:r>
        <w:rPr>
          <w:rStyle w:val="VerbatimChar"/>
        </w:rPr>
        <w:t xml:space="preserve">min_hf</w:t>
      </w:r>
      <w:r>
        <w:t xml:space="preserve">, below which</w:t>
      </w:r>
      <w:r>
        <w:t xml:space="preserve"> </w:t>
      </w:r>
      <w:r>
        <w:t xml:space="preserve">the position should be deleveraged. Restoring the HF is deliberately</w:t>
      </w:r>
      <w:r>
        <w:t xml:space="preserve"> </w:t>
      </w:r>
      <w:r>
        <w:rPr>
          <w:b/>
          <w:bCs/>
        </w:rPr>
        <w:t xml:space="preserve">permissionless</w:t>
      </w:r>
      <w:r>
        <w:t xml:space="preserve">: anyone may call</w:t>
      </w:r>
      <w:r>
        <w:t xml:space="preserve"> </w:t>
      </w:r>
      <w:r>
        <w:rPr>
          <w:rStyle w:val="VerbatimChar"/>
        </w:rPr>
        <w:t xml:space="preserve">rebalance</w:t>
      </w:r>
      <w:r>
        <w:t xml:space="preserve"> </w:t>
      </w:r>
      <w:r>
        <w:t xml:space="preserve">to unwind the minimum number of</w:t>
      </w:r>
      <w:r>
        <w:t xml:space="preserve"> </w:t>
      </w:r>
      <w:r>
        <w:t xml:space="preserve">loops needed to get back to</w:t>
      </w:r>
      <w:r>
        <w:t xml:space="preserve"> </w:t>
      </w:r>
      <w:r>
        <w:rPr>
          <w:rStyle w:val="VerbatimChar"/>
        </w:rPr>
        <w:t xml:space="preserve">orange_hf</w:t>
      </w:r>
      <w:r>
        <w:t xml:space="preserve">, because that action can only ever make</w:t>
      </w:r>
      <w:r>
        <w:t xml:space="preserve"> </w:t>
      </w:r>
      <w:r>
        <w:t xml:space="preserve">the position safer. Adding leverage back (</w:t>
      </w:r>
      <w:r>
        <w:rPr>
          <w:rStyle w:val="VerbatimChar"/>
        </w:rPr>
        <w:t xml:space="preserve">releverage</w:t>
      </w:r>
      <w:r>
        <w:t xml:space="preserve">) is keeper-gated,</w:t>
      </w:r>
      <w:r>
        <w:t xml:space="preserve"> </w:t>
      </w:r>
      <w:r>
        <w:t xml:space="preserve">rate-limited to roughly once a day, and — critically — grants the keeper no</w:t>
      </w:r>
      <w:r>
        <w:t xml:space="preserve"> </w:t>
      </w:r>
      <w:r>
        <w:t xml:space="preserve">discretion over the amount: the target is derived on-chain from the configured</w:t>
      </w:r>
      <w:r>
        <w:t xml:space="preserve"> </w:t>
      </w:r>
      <w:r>
        <w:rPr>
          <w:rStyle w:val="VerbatimChar"/>
        </w:rPr>
        <w:t xml:space="preserve">target_loops</w:t>
      </w:r>
      <w:r>
        <w:t xml:space="preserve">, and the transaction reverts if the settled position does not land</w:t>
      </w:r>
      <w:r>
        <w:t xml:space="preserve"> </w:t>
      </w:r>
      <w:r>
        <w:t xml:space="preserve">above</w:t>
      </w:r>
      <w:r>
        <w:t xml:space="preserve"> </w:t>
      </w:r>
      <w:r>
        <w:rPr>
          <w:rStyle w:val="VerbatimChar"/>
        </w:rPr>
        <w:t xml:space="preserve">orange_hf</w:t>
      </w:r>
      <w:r>
        <w:t xml:space="preserve">.</w:t>
      </w:r>
    </w:p>
    <w:p>
      <w:pPr>
        <w:pStyle w:val="BodyText"/>
      </w:pPr>
      <w:r>
        <w:rPr>
          <w:b/>
          <w:bCs/>
        </w:rPr>
        <w:t xml:space="preserve">What is deliberately absent.</w:t>
      </w:r>
      <w:r>
        <w:t xml:space="preserve"> </w:t>
      </w:r>
      <w:r>
        <w:t xml:space="preserve">There is no price oracle in the contract (the</w:t>
      </w:r>
      <w:r>
        <w:t xml:space="preserve"> </w:t>
      </w:r>
      <w:r>
        <w:t xml:space="preserve">vault is single-asset, so collateral and debt are denominated in the same thing</w:t>
      </w:r>
      <w:r>
        <w:t xml:space="preserve"> </w:t>
      </w:r>
      <w:r>
        <w:t xml:space="preserve">and no exchange rate is needed for the HF). There is no pause switch and no</w:t>
      </w:r>
      <w:r>
        <w:t xml:space="preserve"> </w:t>
      </w:r>
      <w:r>
        <w:t xml:space="preserve">withdrawal queue. There is no admin path that can move user funds directly —</w:t>
      </w:r>
      <w:r>
        <w:t xml:space="preserve"> </w:t>
      </w:r>
      <w:r>
        <w:t xml:space="preserve">admin powers are limited to rotating addresses, setting the harvest floor, and</w:t>
      </w:r>
      <w:r>
        <w:t xml:space="preserve"> </w:t>
      </w:r>
      <w:r>
        <w:t xml:space="preserve">upgrading the strategy code.</w:t>
      </w:r>
    </w:p>
    <w:bookmarkEnd w:id="13"/>
    <w:bookmarkStart w:id="14" w:name="X57e800e4b5a783607693c17a75e9a7b8f08db07"/>
    <w:p>
      <w:pPr>
        <w:pStyle w:val="Heading3"/>
      </w:pPr>
      <w:r>
        <w:t xml:space="preserve">1.2 Actors and trust levels</w:t>
      </w:r>
    </w:p>
    <w:tbl>
      <w:tblPr>
        <w:tblStyle w:val="Table"/>
        <w:tblW w:type="dxa" w:w="14397"/>
        <w:tblLayout w:type="fixed"/>
        <w:tblLook w:firstRow="1" w:lastRow="0" w:firstColumn="0" w:lastColumn="0" w:noHBand="0" w:noVBand="0" w:val="0020"/>
      </w:tblPr>
      <w:tblGrid>
        <w:gridCol w:w="2387"/>
        <w:gridCol w:w="1795"/>
        <w:gridCol w:w="4317"/>
        <w:gridCol w:w="5898"/>
      </w:tblGrid>
      <w:tr>
        <w:trPr>
          <w:tblHeader w:val="on"/>
        </w:trPr>
        <w:tc>
          <w:tcPr>
            <w:tcW w:type="dxa" w:w="2387"/>
          </w:tcPr>
          <w:tcPr/>
          <w:p>
            <w:pPr>
              <w:pStyle w:val="Compact"/>
            </w:pPr>
            <w:r>
              <w:t xml:space="preserve">Actor</w:t>
            </w:r>
          </w:p>
        </w:tc>
        <w:tc>
          <w:tcPr>
            <w:tcW w:type="dxa" w:w="1795"/>
          </w:tcPr>
          <w:tcPr/>
          <w:p>
            <w:pPr>
              <w:pStyle w:val="Compact"/>
            </w:pPr>
            <w:r>
              <w:t xml:space="preserve">Trust level</w:t>
            </w:r>
          </w:p>
        </w:tc>
        <w:tc>
          <w:tcPr>
            <w:tcW w:type="dxa" w:w="4317"/>
          </w:tcPr>
          <w:tcPr/>
          <w:p>
            <w:pPr>
              <w:pStyle w:val="Compact"/>
            </w:pPr>
            <w:r>
              <w:t xml:space="preserve">Powers</w:t>
            </w:r>
          </w:p>
        </w:tc>
        <w:tc>
          <w:tcPr>
            <w:tcW w:type="dxa" w:w="5898"/>
          </w:tcPr>
          <w:tcPr/>
          <w:p>
            <w:pPr>
              <w:pStyle w:val="Compact"/>
            </w:pPr>
            <w:r>
              <w:t xml:space="preserve">What the system assumes</w:t>
            </w:r>
          </w:p>
        </w:tc>
      </w:tr>
      <w:tr>
        <w:tc>
          <w:tcPr>
            <w:tcW w:type="dxa" w:w="2387"/>
          </w:tcPr>
          <w:tcPr/>
          <w:p>
            <w:pPr>
              <w:pStyle w:val="Compact"/>
            </w:pPr>
            <w:r>
              <w:rPr>
                <w:b/>
                <w:bCs/>
              </w:rPr>
              <w:t xml:space="preserve">Depositor / share holder</w:t>
            </w:r>
          </w:p>
        </w:tc>
        <w:tc>
          <w:tcPr>
            <w:tcW w:type="dxa" w:w="1795"/>
          </w:tcPr>
          <w:tcPr/>
          <w:p>
            <w:pPr>
              <w:pStyle w:val="Compact"/>
            </w:pPr>
            <w:r>
              <w:t xml:space="preserve">Untrusted</w:t>
            </w:r>
          </w:p>
        </w:tc>
        <w:tc>
          <w:tcPr>
            <w:tcW w:type="dxa" w:w="4317"/>
          </w:tcPr>
          <w:tcPr/>
          <w:p>
            <w:pPr>
              <w:pStyle w:val="Compact"/>
            </w:pPr>
            <w:r>
              <w:rPr>
                <w:rStyle w:val="VerbatimChar"/>
              </w:rPr>
              <w:t xml:space="preserve">deposit</w:t>
            </w:r>
            <w:r>
              <w:t xml:space="preserve">,</w:t>
            </w:r>
            <w:r>
              <w:t xml:space="preserve"> </w:t>
            </w:r>
            <w:r>
              <w:rPr>
                <w:rStyle w:val="VerbatimChar"/>
              </w:rPr>
              <w:t xml:space="preserve">withdraw</w:t>
            </w:r>
            <w:r>
              <w:t xml:space="preserve">; all SEP-41 holder ops on their own balance</w:t>
            </w:r>
          </w:p>
        </w:tc>
        <w:tc>
          <w:tcPr>
            <w:tcW w:type="dxa" w:w="5898"/>
          </w:tcPr>
          <w:tcPr/>
          <w:p>
            <w:pPr>
              <w:pStyle w:val="Compact"/>
            </w:pPr>
            <w:r>
              <w:t xml:space="preserve">Only that holders do not </w:t>
            </w:r>
            <w:r>
              <w:rPr>
                <w:rStyle w:val="VerbatimChar"/>
              </w:rPr>
              <w:t xml:space="preserve">burn</w:t>
            </w:r>
            <w:r>
              <w:t xml:space="preserve"> outside </w:t>
            </w:r>
            <w:r>
              <w:rPr>
                <w:rStyle w:val="VerbatimChar"/>
              </w:rPr>
              <w:t xml:space="preserve">withdraw</w:t>
            </w:r>
            <w:r>
              <w:t xml:space="preserve">. Every call is </w:t>
            </w:r>
            <w:r>
              <w:rPr>
                <w:rStyle w:val="VerbatimChar"/>
              </w:rPr>
              <w:t xml:space="preserve">require_auth</w:t>
            </w:r>
            <w:r>
              <w:t xml:space="preserve">-gated to the acting address and bounded by that address's own share balance — but the token's public </w:t>
            </w:r>
            <w:r>
              <w:rPr>
                <w:rStyle w:val="VerbatimChar"/>
              </w:rPr>
              <w:t xml:space="preserve">burn</w:t>
            </w:r>
            <w:r>
              <w:t xml:space="preserve"> / </w:t>
            </w:r>
            <w:r>
              <w:rPr>
                <w:rStyle w:val="VerbatimChar"/>
              </w:rPr>
              <w:t xml:space="preserve">burn_from</w:t>
            </w:r>
            <w:r>
              <w:t xml:space="preserve"> decrement </w:t>
            </w:r>
            <w:r>
              <w:rPr>
                <w:rStyle w:val="VerbatimChar"/>
              </w:rPr>
              <w:t xml:space="preserve">total_supply</w:t>
            </w:r>
            <w:r>
              <w:t xml:space="preserve"> with no path back to the strategy's </w:t>
            </w:r>
            <w:r>
              <w:rPr>
                <w:rStyle w:val="VerbatimChar"/>
              </w:rPr>
              <w:t xml:space="preserve">total_shares</w:t>
            </w:r>
            <w:r>
              <w:t xml:space="preserve">, so a holder can desynchronise the two ledgers and strand their own equity. See Tamper.6.</w:t>
            </w:r>
          </w:p>
        </w:tc>
      </w:tr>
      <w:tr>
        <w:tc>
          <w:tcPr>
            <w:tcW w:type="dxa" w:w="2387"/>
          </w:tcPr>
          <w:tcPr/>
          <w:p>
            <w:pPr>
              <w:pStyle w:val="Compact"/>
            </w:pPr>
            <w:r>
              <w:rPr>
                <w:b/>
                <w:bCs/>
              </w:rPr>
              <w:t xml:space="preserve">Permissionless caller</w:t>
            </w:r>
            <w:r>
              <w:t xml:space="preserve"> </w:t>
            </w:r>
            <w:r>
              <w:t xml:space="preserve">(any address)</w:t>
            </w:r>
          </w:p>
        </w:tc>
        <w:tc>
          <w:tcPr>
            <w:tcW w:type="dxa" w:w="1795"/>
          </w:tcPr>
          <w:tcPr/>
          <w:p>
            <w:pPr>
              <w:pStyle w:val="Compact"/>
            </w:pPr>
            <w:r>
              <w:t xml:space="preserve">Untrusted</w:t>
            </w:r>
          </w:p>
        </w:tc>
        <w:tc>
          <w:tcPr>
            <w:tcW w:type="dxa" w:w="4317"/>
          </w:tcPr>
          <w:tcPr/>
          <w:p>
            <w:pPr>
              <w:pStyle w:val="Compact"/>
            </w:pPr>
            <w:r>
              <w:rPr>
                <w:rStyle w:val="VerbatimChar"/>
              </w:rPr>
              <w:t xml:space="preserve">rebalance</w:t>
            </w:r>
            <w:r>
              <w:t xml:space="preserve">, </w:t>
            </w:r>
            <w:r>
              <w:rPr>
                <w:rStyle w:val="VerbatimChar"/>
              </w:rPr>
              <w:t xml:space="preserve">sync_reserves</w:t>
            </w:r>
            <w:r>
              <w:t xml:space="preserve">, </w:t>
            </w:r>
            <w:r>
              <w:rPr>
                <w:rStyle w:val="VerbatimChar"/>
              </w:rPr>
              <w:t xml:space="preserve">migrate_position</w:t>
            </w:r>
            <w:r>
              <w:t xml:space="preserve"> — no </w:t>
            </w:r>
            <w:r>
              <w:rPr>
                <w:rStyle w:val="VerbatimChar"/>
              </w:rPr>
              <w:t xml:space="preserve">require_auth</w:t>
            </w:r>
            <w:r>
              <w:t xml:space="preserve"> at all</w:t>
            </w:r>
          </w:p>
        </w:tc>
        <w:tc>
          <w:tcPr>
            <w:tcW w:type="dxa" w:w="5898"/>
          </w:tcPr>
          <w:tcPr/>
          <w:p>
            <w:pPr>
              <w:pStyle w:val="Compact"/>
            </w:pPr>
            <w:r>
              <w:t xml:space="preserve">That these entrypoints can move the system </w:t>
            </w:r>
            <w:r>
              <w:rPr>
                <w:b/>
                <w:bCs/>
              </w:rPr>
              <w:t xml:space="preserve">only toward safety or toward the truth</w:t>
            </w:r>
            <w:r>
              <w:t xml:space="preserve">. This is the property that justifies leaving them ungated, and it is the one to re-verify on every change to them. None carries a caller identity, so none is attributable — see Repudiate.2.</w:t>
            </w:r>
          </w:p>
        </w:tc>
      </w:tr>
      <w:tr>
        <w:tc>
          <w:tcPr>
            <w:tcW w:type="dxa" w:w="2387"/>
          </w:tcPr>
          <w:tcPr/>
          <w:p>
            <w:pPr>
              <w:pStyle w:val="Compact"/>
            </w:pPr>
            <w:r>
              <w:rPr>
                <w:b/>
                <w:bCs/>
              </w:rPr>
              <w:t xml:space="preserve">Authenticated, unrestricted caller</w:t>
            </w:r>
            <w:r>
              <w:t xml:space="preserve"> (any address)</w:t>
            </w:r>
          </w:p>
        </w:tc>
        <w:tc>
          <w:tcPr>
            <w:tcW w:type="dxa" w:w="1795"/>
          </w:tcPr>
          <w:tcPr/>
          <w:p>
            <w:pPr>
              <w:pStyle w:val="Compact"/>
            </w:pPr>
            <w:r>
              <w:t xml:space="preserve">Untrusted</w:t>
            </w:r>
          </w:p>
        </w:tc>
        <w:tc>
          <w:tcPr>
            <w:tcW w:type="dxa" w:w="4317"/>
          </w:tcPr>
          <w:tcPr/>
          <w:p>
            <w:pPr>
              <w:pStyle w:val="Compact"/>
            </w:pPr>
            <w:r>
              <w:rPr>
                <w:rStyle w:val="VerbatimChar"/>
              </w:rPr>
              <w:t xml:space="preserve">partial_unwind</w:t>
            </w:r>
            <w:r>
              <w:t xml:space="preserve"> only while HF &lt; </w:t>
            </w:r>
            <w:r>
              <w:rPr>
                <w:rStyle w:val="VerbatimChar"/>
              </w:rPr>
              <w:t xml:space="preserve">orange_hf</w:t>
            </w:r>
          </w:p>
        </w:tc>
        <w:tc>
          <w:tcPr>
            <w:tcW w:type="dxa" w:w="5898"/>
          </w:tcPr>
          <w:tcPr/>
          <w:p>
            <w:pPr>
              <w:pStyle w:val="Compact"/>
            </w:pPr>
            <w:r>
              <w:t xml:space="preserve">Distinct from the row above, and the distinction is in the code: </w:t>
            </w:r>
            <w:r>
              <w:rPr>
                <w:rStyle w:val="VerbatimChar"/>
              </w:rPr>
              <w:t xml:space="preserve">caller.require_auth()</w:t>
            </w:r>
            <w:r>
              <w:t xml:space="preserve"> is called (</w:t>
            </w:r>
            <w:r>
              <w:rPr>
                <w:rStyle w:val="VerbatimChar"/>
              </w:rPr>
              <w:t xml:space="preserve">lib.rs:621</w:t>
            </w:r>
            <w:r>
              <w:t xml:space="preserve">), so any address may call but must authenticate as itself. Inside the band their </w:t>
            </w:r>
            <w:r>
              <w:rPr>
                <w:rStyle w:val="VerbatimChar"/>
              </w:rPr>
              <w:t xml:space="preserve">target_hf</w:t>
            </w:r>
            <w:r>
              <w:t xml:space="preserve"> is ignored and forced to </w:t>
            </w:r>
            <w:r>
              <w:rPr>
                <w:rStyle w:val="VerbatimChar"/>
              </w:rPr>
              <w:t xml:space="preserve">orange_hf</w:t>
            </w:r>
            <w:r>
              <w:t xml:space="preserve">; the keeper branch is unbounded above (DoS.3). Unlike the ungated three, the action is attributable. Matches §1.4's </w:t>
            </w:r>
            <w:r>
              <w:t xml:space="preserve">“Conditionally permissionless” row.</w:t>
            </w:r>
          </w:p>
        </w:tc>
      </w:tr>
      <w:tr>
        <w:tc>
          <w:tcPr>
            <w:tcW w:type="dxa" w:w="2387"/>
          </w:tcPr>
          <w:tcPr/>
          <w:p>
            <w:pPr>
              <w:pStyle w:val="Compact"/>
            </w:pPr>
            <w:r>
              <w:rPr>
                <w:b/>
                <w:bCs/>
              </w:rPr>
              <w:t xml:space="preserve">Keeper</w:t>
            </w:r>
          </w:p>
        </w:tc>
        <w:tc>
          <w:tcPr>
            <w:tcW w:type="dxa" w:w="1795"/>
          </w:tcPr>
          <w:tcPr/>
          <w:p>
            <w:pPr>
              <w:pStyle w:val="Compact"/>
            </w:pPr>
            <w:r>
              <w:t xml:space="preserve">Semi-trusted, hot key</w:t>
            </w:r>
          </w:p>
        </w:tc>
        <w:tc>
          <w:tcPr>
            <w:tcW w:type="dxa" w:w="4317"/>
          </w:tcPr>
          <w:tcPr/>
          <w:p>
            <w:pPr>
              <w:pStyle w:val="Compact"/>
            </w:pPr>
            <w:r>
              <w:rPr>
                <w:rStyle w:val="VerbatimChar"/>
              </w:rPr>
              <w:t xml:space="preserve">harvest</w:t>
            </w:r>
            <w:r>
              <w:t xml:space="preserve">,</w:t>
            </w:r>
            <w:r>
              <w:t xml:space="preserve"> </w:t>
            </w:r>
            <w:r>
              <w:rPr>
                <w:rStyle w:val="VerbatimChar"/>
              </w:rPr>
              <w:t xml:space="preserve">harvest_claim</w:t>
            </w:r>
            <w:r>
              <w:t xml:space="preserve">,</w:t>
            </w:r>
            <w:r>
              <w:t xml:space="preserve"> </w:t>
            </w:r>
            <w:r>
              <w:rPr>
                <w:rStyle w:val="VerbatimChar"/>
              </w:rPr>
              <w:t xml:space="preserve">harvest_reinvest</w:t>
            </w:r>
            <w:r>
              <w:t xml:space="preserve">,</w:t>
            </w:r>
            <w:r>
              <w:t xml:space="preserve"> </w:t>
            </w:r>
            <w:r>
              <w:rPr>
                <w:rStyle w:val="VerbatimChar"/>
              </w:rPr>
              <w:t xml:space="preserve">rebalance_keeper</w:t>
            </w:r>
            <w:r>
              <w:t xml:space="preserve">,</w:t>
            </w:r>
            <w:r>
              <w:t xml:space="preserve"> </w:t>
            </w:r>
            <w:r>
              <w:rPr>
                <w:rStyle w:val="VerbatimChar"/>
              </w:rPr>
              <w:t xml:space="preserve">releverage</w:t>
            </w:r>
            <w:r>
              <w:t xml:space="preserve">,</w:t>
            </w:r>
            <w:r>
              <w:t xml:space="preserve"> </w:t>
            </w:r>
            <w:r>
              <w:rPr>
                <w:rStyle w:val="VerbatimChar"/>
              </w:rPr>
              <w:t xml:space="preserve">set_keeper</w:t>
            </w:r>
            <w:r>
              <w:t xml:space="preserve"> </w:t>
            </w:r>
            <w:r>
              <w:t xml:space="preserve">(self-rotation), and unrestricted</w:t>
            </w:r>
            <w:r>
              <w:t xml:space="preserve"> </w:t>
            </w:r>
            <w:r>
              <w:rPr>
                <w:rStyle w:val="VerbatimChar"/>
              </w:rPr>
              <w:t xml:space="preserve">target_hf</w:t>
            </w:r>
            <w:r>
              <w:t xml:space="preserve"> </w:t>
            </w:r>
            <w:r>
              <w:t xml:space="preserve">on</w:t>
            </w:r>
            <w:r>
              <w:t xml:space="preserve"> </w:t>
            </w:r>
            <w:r>
              <w:rPr>
                <w:rStyle w:val="VerbatimChar"/>
              </w:rPr>
              <w:t xml:space="preserve">partial_unwind</w:t>
            </w:r>
          </w:p>
        </w:tc>
        <w:tc>
          <w:tcPr>
            <w:tcW w:type="dxa" w:w="5898"/>
          </w:tcPr>
          <w:tcPr/>
          <w:p>
            <w:pPr>
              <w:pStyle w:val="Compact"/>
            </w:pPr>
            <w:r>
              <w:t xml:space="preserve">Available and honest enough to run maintenance; </w:t>
            </w:r>
            <w:r>
              <w:rPr>
                <w:b/>
                <w:bCs/>
              </w:rPr>
              <w:t xml:space="preserve">not</w:t>
            </w:r>
            <w:r>
              <w:t xml:space="preserve"> assumed uncompromised. Discretion is granted only in the safe direction (unwinding), and revoked in the unsafe one — </w:t>
            </w:r>
            <w:r>
              <w:rPr>
                <w:rStyle w:val="VerbatimChar"/>
              </w:rPr>
              <w:t xml:space="preserve">releverage</w:t>
            </w:r>
            <w:r>
              <w:t xml:space="preserve">'s amount is derived on-chain. The harvest floor, however, is the admin's number </w:t>
            </w:r>
            <w:r>
              <w:rPr>
                <w:b/>
                <w:bCs/>
              </w:rPr>
              <w:t xml:space="preserve">only on the Broker route</w:t>
            </w:r>
            <w:r>
              <w:t xml:space="preserve">, which is fail-closed (</w:t>
            </w:r>
            <w:r>
              <w:rPr>
                <w:rStyle w:val="VerbatimChar"/>
              </w:rPr>
              <w:t xml:space="preserve">harvest_claim</w:t>
            </w:r>
            <w:r>
              <w:t xml:space="preserve"> grants no allowance unless both </w:t>
            </w:r>
            <w:r>
              <w:rPr>
                <w:rStyle w:val="VerbatimChar"/>
              </w:rPr>
              <w:t xml:space="preserve">SwapAccount</w:t>
            </w:r>
            <w:r>
              <w:t xml:space="preserve"> and </w:t>
            </w:r>
            <w:r>
              <w:rPr>
                <w:rStyle w:val="VerbatimChar"/>
              </w:rPr>
              <w:t xml:space="preserve">min_harvest_rate</w:t>
            </w:r>
            <w:r>
              <w:t xml:space="preserve"> are set, </w:t>
            </w:r>
            <w:r>
              <w:rPr>
                <w:rStyle w:val="VerbatimChar"/>
              </w:rPr>
              <w:t xml:space="preserve">lib.rs:1110-1125</w:t>
            </w:r>
            <w:r>
              <w:t xml:space="preserve">). On the Soroswap route the effective floor is </w:t>
            </w:r>
            <w:r>
              <w:rPr>
                <w:rStyle w:val="VerbatimChar"/>
              </w:rPr>
              <w:t xml:space="preserve">max(keeper, admin)</w:t>
            </w:r>
            <w:r>
              <w:t xml:space="preserve"> (</w:t>
            </w:r>
            <w:r>
              <w:rPr>
                <w:rStyle w:val="VerbatimChar"/>
              </w:rPr>
              <w:t xml:space="preserve">lib.rs:329</w:t>
            </w:r>
            <w:r>
              <w:t xml:space="preserve">) and collapses to the keeper's own </w:t>
            </w:r>
            <w:r>
              <w:rPr>
                <w:rStyle w:val="VerbatimChar"/>
              </w:rPr>
              <w:t xml:space="preserve">data</w:t>
            </w:r>
            <w:r>
              <w:t xml:space="preserve"> value whenever </w:t>
            </w:r>
            <w:r>
              <w:rPr>
                <w:rStyle w:val="VerbatimChar"/>
              </w:rPr>
              <w:t xml:space="preserve">min_harvest_rate</w:t>
            </w:r>
            <w:r>
              <w:t xml:space="preserve"> is unset — see Elevation.5.</w:t>
            </w:r>
          </w:p>
        </w:tc>
      </w:tr>
      <w:tr>
        <w:tc>
          <w:tcPr>
            <w:tcW w:type="dxa" w:w="2387"/>
          </w:tcPr>
          <w:tcPr/>
          <w:p>
            <w:pPr>
              <w:pStyle w:val="Compact"/>
            </w:pPr>
            <w:r>
              <w:rPr>
                <w:b/>
                <w:bCs/>
              </w:rPr>
              <w:t xml:space="preserve">Admin</w:t>
            </w:r>
            <w:r>
              <w:t xml:space="preserve"> </w:t>
            </w:r>
            <w:r>
              <w:t xml:space="preserve">(</w:t>
            </w:r>
            <w:r>
              <w:rPr>
                <w:rStyle w:val="VerbatimChar"/>
              </w:rPr>
              <w:t xml:space="preserve">admin-sep</w:t>
            </w:r>
            <w:r>
              <w:t xml:space="preserve">)</w:t>
            </w:r>
          </w:p>
        </w:tc>
        <w:tc>
          <w:tcPr>
            <w:tcW w:type="dxa" w:w="1795"/>
          </w:tcPr>
          <w:tcPr/>
          <w:p>
            <w:pPr>
              <w:pStyle w:val="Compact"/>
            </w:pPr>
            <w:r>
              <w:t xml:space="preserve">Trusted</w:t>
            </w:r>
          </w:p>
        </w:tc>
        <w:tc>
          <w:tcPr>
            <w:tcW w:type="dxa" w:w="4317"/>
          </w:tcPr>
          <w:tcPr/>
          <w:p>
            <w:pPr>
              <w:pStyle w:val="Compact"/>
            </w:pPr>
            <w:r>
              <w:rPr>
                <w:rStyle w:val="VerbatimChar"/>
              </w:rPr>
              <w:t xml:space="preserve">upgrade</w:t>
            </w:r>
            <w:r>
              <w:t xml:space="preserve"> </w:t>
            </w:r>
            <w:r>
              <w:t xml:space="preserve">(strategy only),</w:t>
            </w:r>
            <w:r>
              <w:t xml:space="preserve"> </w:t>
            </w:r>
            <w:r>
              <w:rPr>
                <w:rStyle w:val="VerbatimChar"/>
              </w:rPr>
              <w:t xml:space="preserve">set_admin</w:t>
            </w:r>
            <w:r>
              <w:t xml:space="preserve">,</w:t>
            </w:r>
            <w:r>
              <w:t xml:space="preserve"> </w:t>
            </w:r>
            <w:r>
              <w:rPr>
                <w:rStyle w:val="VerbatimChar"/>
              </w:rPr>
              <w:t xml:space="preserve">admin_set_keeper</w:t>
            </w:r>
            <w:r>
              <w:t xml:space="preserve">,</w:t>
            </w:r>
            <w:r>
              <w:t xml:space="preserve"> </w:t>
            </w:r>
            <w:r>
              <w:rPr>
                <w:rStyle w:val="VerbatimChar"/>
              </w:rPr>
              <w:t xml:space="preserve">set_share_token</w:t>
            </w:r>
            <w:r>
              <w:t xml:space="preserve">,</w:t>
            </w:r>
            <w:r>
              <w:t xml:space="preserve"> </w:t>
            </w:r>
            <w:r>
              <w:rPr>
                <w:rStyle w:val="VerbatimChar"/>
              </w:rPr>
              <w:t xml:space="preserve">set_swap_account</w:t>
            </w:r>
            <w:r>
              <w:t xml:space="preserve">,</w:t>
            </w:r>
            <w:r>
              <w:t xml:space="preserve"> </w:t>
            </w:r>
            <w:r>
              <w:rPr>
                <w:rStyle w:val="VerbatimChar"/>
              </w:rPr>
              <w:t xml:space="preserve">set_min_harvest_rate</w:t>
            </w:r>
            <w:r>
              <w:t xml:space="preserve">; on the token,</w:t>
            </w:r>
            <w:r>
              <w:t xml:space="preserve"> </w:t>
            </w:r>
            <w:r>
              <w:rPr>
                <w:rStyle w:val="VerbatimChar"/>
              </w:rPr>
              <w:t xml:space="preserve">set_minter</w:t>
            </w:r>
            <w:r>
              <w:t xml:space="preserve"> </w:t>
            </w:r>
            <w:r>
              <w:t xml:space="preserve">and</w:t>
            </w:r>
            <w:r>
              <w:t xml:space="preserve"> </w:t>
            </w:r>
            <w:r>
              <w:rPr>
                <w:rStyle w:val="VerbatimChar"/>
              </w:rPr>
              <w:t xml:space="preserve">set_admin</w:t>
            </w:r>
          </w:p>
        </w:tc>
        <w:tc>
          <w:tcPr>
            <w:tcW w:type="dxa" w:w="5898"/>
          </w:tcPr>
          <w:tcPr/>
          <w:p>
            <w:pPr>
              <w:pStyle w:val="Compact"/>
            </w:pPr>
            <w:r>
              <w:t xml:space="preserve">Fully trusted.</w:t>
            </w:r>
            <w:r>
              <w:t xml:space="preserve"> </w:t>
            </w:r>
            <w:r>
              <w:rPr>
                <w:rStyle w:val="VerbatimChar"/>
              </w:rPr>
              <w:t xml:space="preserve">upgrade</w:t>
            </w:r>
            <w:r>
              <w:t xml:space="preserve"> </w:t>
            </w:r>
            <w:r>
              <w:t xml:space="preserve">can replace the entire strategy including share accounting, so admin compromise is unbounded on the strategy side. It is bounded on the token side — the token has no upgrade path.</w:t>
            </w:r>
          </w:p>
        </w:tc>
      </w:tr>
      <w:tr>
        <w:tc>
          <w:tcPr>
            <w:tcW w:type="dxa" w:w="2387"/>
          </w:tcPr>
          <w:tcPr/>
          <w:p>
            <w:pPr>
              <w:pStyle w:val="Compact"/>
            </w:pPr>
            <w:r>
              <w:rPr>
                <w:b/>
                <w:bCs/>
              </w:rPr>
              <w:t xml:space="preserve">Swap account</w:t>
            </w:r>
            <w:r>
              <w:t xml:space="preserve"> </w:t>
            </w:r>
            <w:r>
              <w:t xml:space="preserve">(Broker leg)</w:t>
            </w:r>
          </w:p>
        </w:tc>
        <w:tc>
          <w:tcPr>
            <w:tcW w:type="dxa" w:w="1795"/>
          </w:tcPr>
          <w:tcPr/>
          <w:p>
            <w:pPr>
              <w:pStyle w:val="Compact"/>
            </w:pPr>
            <w:r>
              <w:t xml:space="preserve">Semi-trusted, holds a pull</w:t>
            </w:r>
          </w:p>
        </w:tc>
        <w:tc>
          <w:tcPr>
            <w:tcW w:type="dxa" w:w="4317"/>
          </w:tcPr>
          <w:tcPr/>
          <w:p>
            <w:pPr>
              <w:pStyle w:val="Compact"/>
            </w:pPr>
            <w:r>
              <w:t xml:space="preserve">May</w:t>
            </w:r>
            <w:r>
              <w:t xml:space="preserve"> </w:t>
            </w:r>
            <w:r>
              <w:rPr>
                <w:rStyle w:val="VerbatimChar"/>
              </w:rPr>
              <w:t xml:space="preserve">transfer_from</w:t>
            </w:r>
            <w:r>
              <w:t xml:space="preserve"> </w:t>
            </w:r>
            <w:r>
              <w:t xml:space="preserve">up to the claimed BLND while the allowance is live (≈5 min)</w:t>
            </w:r>
          </w:p>
        </w:tc>
        <w:tc>
          <w:tcPr>
            <w:tcW w:type="dxa" w:w="5898"/>
          </w:tcPr>
          <w:tcPr/>
          <w:p>
            <w:pPr>
              <w:pStyle w:val="Compact"/>
            </w:pPr>
            <w:r>
              <w:t xml:space="preserve">Assumed to return proceeds. Not</w:t>
            </w:r>
            <w:r>
              <w:t xml:space="preserve"> </w:t>
            </w:r>
            <w:r>
              <w:rPr>
                <w:i/>
                <w:iCs/>
              </w:rPr>
              <w:t xml:space="preserve">relied</w:t>
            </w:r>
            <w:r>
              <w:t xml:space="preserve"> </w:t>
            </w:r>
            <w:r>
              <w:t xml:space="preserve">on: settlement is measured against the admin's floor, and failing it reverts</w:t>
            </w:r>
            <w:r>
              <w:t xml:space="preserve"> </w:t>
            </w:r>
            <w:r>
              <w:rPr>
                <w:rStyle w:val="VerbatimChar"/>
              </w:rPr>
              <w:t xml:space="preserve">harvest_reinvest</w:t>
            </w:r>
            <w:r>
              <w:t xml:space="preserve">.</w:t>
            </w:r>
          </w:p>
        </w:tc>
      </w:tr>
      <w:tr>
        <w:tc>
          <w:tcPr>
            <w:tcW w:type="dxa" w:w="2387"/>
          </w:tcPr>
          <w:tcPr/>
          <w:p>
            <w:pPr>
              <w:pStyle w:val="Compact"/>
            </w:pPr>
            <w:r>
              <w:rPr>
                <w:b/>
                <w:bCs/>
              </w:rPr>
              <w:t xml:space="preserve">Blend pool</w:t>
            </w:r>
          </w:p>
        </w:tc>
        <w:tc>
          <w:tcPr>
            <w:tcW w:type="dxa" w:w="1795"/>
          </w:tcPr>
          <w:tcPr/>
          <w:p>
            <w:pPr>
              <w:pStyle w:val="Compact"/>
            </w:pPr>
            <w:r>
              <w:t xml:space="preserve">External, trusted by necessity</w:t>
            </w:r>
          </w:p>
        </w:tc>
        <w:tc>
          <w:tcPr>
            <w:tcW w:type="dxa" w:w="4317"/>
          </w:tcPr>
          <w:tcPr/>
          <w:p>
            <w:pPr>
              <w:pStyle w:val="Compact"/>
            </w:pPr>
            <w:r>
              <w:t xml:space="preserve">Custodies the entire position; sets</w:t>
            </w:r>
            <w:r>
              <w:t xml:space="preserve"> </w:t>
            </w:r>
            <w:r>
              <w:rPr>
                <w:rStyle w:val="VerbatimChar"/>
              </w:rPr>
              <w:t xml:space="preserve">b_rate</w:t>
            </w:r>
            <w:r>
              <w:t xml:space="preserve">/</w:t>
            </w:r>
            <w:r>
              <w:rPr>
                <w:rStyle w:val="VerbatimChar"/>
              </w:rPr>
              <w:t xml:space="preserve">d_rate</w:t>
            </w:r>
            <w:r>
              <w:t xml:space="preserve">/</w:t>
            </w:r>
            <w:r>
              <w:rPr>
                <w:rStyle w:val="VerbatimChar"/>
              </w:rPr>
              <w:t xml:space="preserve">c_factor</w:t>
            </w:r>
            <w:r>
              <w:t xml:space="preserve">/</w:t>
            </w:r>
            <w:r>
              <w:rPr>
                <w:rStyle w:val="VerbatimChar"/>
              </w:rPr>
              <w:t xml:space="preserve">l_factor</w:t>
            </w:r>
            <w:r>
              <w:t xml:space="preserve">; can liquidate</w:t>
            </w:r>
          </w:p>
        </w:tc>
        <w:tc>
          <w:tcPr>
            <w:tcW w:type="dxa" w:w="5898"/>
          </w:tcPr>
          <w:tcPr/>
          <w:p>
            <w:pPr>
              <w:pStyle w:val="Compact"/>
            </w:pPr>
            <w:r>
              <w:t xml:space="preserve">Accounting is honest and</w:t>
            </w:r>
            <w:r>
              <w:t xml:space="preserve"> </w:t>
            </w:r>
            <w:r>
              <w:rPr>
                <w:rStyle w:val="VerbatimChar"/>
              </w:rPr>
              <w:t xml:space="preserve">get_positions</w:t>
            </w:r>
            <w:r>
              <w:t xml:space="preserve"> </w:t>
            </w:r>
            <w:r>
              <w:t xml:space="preserve">is authoritative. Risk parameters may change under Blend governance at any time, </w:t>
            </w:r>
            <w:r>
              <w:t xml:space="preserve">so </w:t>
            </w:r>
            <w:r>
              <w:rPr>
                <w:rStyle w:val="VerbatimChar"/>
              </w:rPr>
              <w:t xml:space="preserve">l_factor</w:t>
            </w:r>
            <w:r>
              <w:t xml:space="preserve"> is read live on every HF computation (</w:t>
            </w:r>
            <w:r>
              <w:rPr>
                <w:rStyle w:val="VerbatimChar"/>
              </w:rPr>
              <w:t xml:space="preserve">blend_pool.rs:610-618</w:t>
            </w:r>
            <w:r>
              <w:t xml:space="preserve">). </w:t>
            </w:r>
            <w:r>
              <w:rPr>
                <w:rStyle w:val="VerbatimChar"/>
              </w:rPr>
              <w:t xml:space="preserve">c_factor</w:t>
            </w:r>
            <w:r>
              <w:t xml:space="preserve"> is not: it is frozen in </w:t>
            </w:r>
            <w:r>
              <w:rPr>
                <w:rStyle w:val="VerbatimChar"/>
              </w:rPr>
              <w:t xml:space="preserve">Config</w:t>
            </w:r>
            <w:r>
              <w:t xml:space="preserve"> at construction, and the pool's live value is read only by the </w:t>
            </w:r>
            <w:r>
              <w:rPr>
                <w:rStyle w:val="VerbatimChar"/>
              </w:rPr>
              <w:t xml:space="preserve">risk_factors()</w:t>
            </w:r>
            <w:r>
              <w:t xml:space="preserve"> view, which gates nothing — Tamper.1</w:t>
            </w:r>
            <w:r>
              <w:t xml:space="preserve">.</w:t>
            </w:r>
          </w:p>
        </w:tc>
      </w:tr>
      <w:tr>
        <w:tc>
          <w:tcPr>
            <w:tcW w:type="dxa" w:w="2387"/>
          </w:tcPr>
          <w:tcPr/>
          <w:p>
            <w:pPr>
              <w:pStyle w:val="Compact"/>
            </w:pPr>
            <w:r>
              <w:rPr>
                <w:b/>
                <w:bCs/>
              </w:rPr>
              <w:t xml:space="preserve">Soroswap router</w:t>
            </w:r>
          </w:p>
        </w:tc>
        <w:tc>
          <w:tcPr>
            <w:tcW w:type="dxa" w:w="1795"/>
          </w:tcPr>
          <w:tcPr/>
          <w:p>
            <w:pPr>
              <w:pStyle w:val="Compact"/>
            </w:pPr>
            <w:r>
              <w:t xml:space="preserve">External, output untrusted</w:t>
            </w:r>
          </w:p>
        </w:tc>
        <w:tc>
          <w:tcPr>
            <w:tcW w:type="dxa" w:w="4317"/>
          </w:tcPr>
          <w:tcPr/>
          <w:p>
            <w:pPr>
              <w:pStyle w:val="Compact"/>
            </w:pPr>
            <w:r>
              <w:t xml:space="preserve">Executes the on-chain BLND→underlying swap</w:t>
            </w:r>
          </w:p>
        </w:tc>
        <w:tc>
          <w:tcPr>
            <w:tcW w:type="dxa" w:w="5898"/>
          </w:tcPr>
          <w:tcPr/>
          <w:p>
            <w:pPr>
              <w:pStyle w:val="Compact"/>
            </w:pPr>
            <w:r>
              <w:t xml:space="preserve">May quote any price. Never trusted for a rate — every swap carries a non-zero</w:t>
            </w:r>
            <w:r>
              <w:t xml:space="preserve"> </w:t>
            </w:r>
            <w:r>
              <w:rPr>
                <w:rStyle w:val="VerbatimChar"/>
              </w:rPr>
              <w:t xml:space="preserve">amount_out_min</w:t>
            </w:r>
            <w:r>
              <w:t xml:space="preserve">.</w:t>
            </w:r>
          </w:p>
        </w:tc>
      </w:tr>
      <w:tr>
        <w:tc>
          <w:tcPr>
            <w:tcW w:type="dxa" w:w="2387"/>
          </w:tcPr>
          <w:tcPr/>
          <w:p>
            <w:pPr>
              <w:pStyle w:val="Compact"/>
            </w:pPr>
            <w:r>
              <w:rPr>
                <w:b/>
                <w:bCs/>
              </w:rPr>
              <w:t xml:space="preserve">Underlying / BLND token contracts</w:t>
            </w:r>
          </w:p>
        </w:tc>
        <w:tc>
          <w:tcPr>
            <w:tcW w:type="dxa" w:w="1795"/>
          </w:tcPr>
          <w:tcPr/>
          <w:p>
            <w:pPr>
              <w:pStyle w:val="Compact"/>
            </w:pPr>
            <w:r>
              <w:t xml:space="preserve">External</w:t>
            </w:r>
          </w:p>
        </w:tc>
        <w:tc>
          <w:tcPr>
            <w:tcW w:type="dxa" w:w="4317"/>
          </w:tcPr>
          <w:tcPr/>
          <w:p>
            <w:pPr>
              <w:pStyle w:val="Compact"/>
            </w:pPr>
            <w:r>
              <w:t xml:space="preserve">Custody of balances and allowances</w:t>
            </w:r>
          </w:p>
        </w:tc>
        <w:tc>
          <w:tcPr>
            <w:tcW w:type="dxa" w:w="5898"/>
          </w:tcPr>
          <w:tcPr/>
          <w:p>
            <w:pPr>
              <w:pStyle w:val="Compact"/>
            </w:pPr>
            <w:r>
              <w:t xml:space="preserve">Behave as SEP-41.</w:t>
            </w:r>
          </w:p>
        </w:tc>
      </w:tr>
      <w:tr>
        <w:tc>
          <w:tcPr>
            <w:tcW w:type="dxa" w:w="2387"/>
          </w:tcPr>
          <w:tcPr/>
          <w:p>
            <w:pPr>
              <w:pStyle w:val="Compact"/>
            </w:pPr>
            <w:r>
              <w:rPr>
                <w:b/>
                <w:bCs/>
              </w:rPr>
              <w:t xml:space="preserve">Off-chain support</w:t>
            </w:r>
            <w:r>
              <w:t xml:space="preserve"> </w:t>
            </w:r>
            <w:r>
              <w:t xml:space="preserve">(keeper scripts, frontend, alerts worker)</w:t>
            </w:r>
          </w:p>
        </w:tc>
        <w:tc>
          <w:tcPr>
            <w:tcW w:type="dxa" w:w="1795"/>
          </w:tcPr>
          <w:tcPr/>
          <w:p>
            <w:pPr>
              <w:pStyle w:val="Compact"/>
            </w:pPr>
            <w:r>
              <w:t xml:space="preserve">Out of scope as processes</w:t>
            </w:r>
          </w:p>
        </w:tc>
        <w:tc>
          <w:tcPr>
            <w:tcW w:type="dxa" w:w="4317"/>
          </w:tcPr>
          <w:tcPr/>
          <w:p>
            <w:pPr>
              <w:pStyle w:val="Compact"/>
            </w:pPr>
            <w:r>
              <w:t xml:space="preserve">Read events and views; submit keeper transactions</w:t>
            </w:r>
          </w:p>
        </w:tc>
        <w:tc>
          <w:tcPr>
            <w:tcW w:type="dxa" w:w="5898"/>
          </w:tcPr>
          <w:tcPr/>
          <w:p>
            <w:pPr>
              <w:pStyle w:val="Compact"/>
            </w:pPr>
            <w:r>
              <w:t xml:space="preserve">Compromise is modelled as keeper compromise or as loss of monitoring, never as a contract-level authority.</w:t>
            </w:r>
          </w:p>
        </w:tc>
      </w:tr>
    </w:tbl>
    <w:bookmarkEnd w:id="14"/>
    <w:bookmarkStart w:id="15" w:name="Xc6ca5583b98937e64611b754f65fc1e9999dfb4"/>
    <w:p>
      <w:pPr>
        <w:pStyle w:val="Heading3"/>
      </w:pPr>
      <w:r>
        <w:t xml:space="preserve">1.3 Assets to protect</w:t>
      </w:r>
    </w:p>
    <w:p>
      <w:pPr>
        <w:pStyle w:val="FirstParagraph"/>
      </w:pPr>
      <w:r>
        <w:t xml:space="preserve">Ranked by what an attacker would actually target.</w:t>
      </w:r>
    </w:p>
    <w:tbl>
      <w:tblPr>
        <w:tblStyle w:val="Table"/>
        <w:tblW w:type="dxa" w:w="11650"/>
        <w:tblLayout w:type="fixed"/>
        <w:tblLook w:firstRow="1" w:lastRow="0" w:firstColumn="0" w:lastColumn="0" w:noHBand="0" w:noVBand="0" w:val="0020"/>
      </w:tblPr>
      <w:tblGrid>
        <w:gridCol w:w="700"/>
        <w:gridCol w:w="1480"/>
        <w:gridCol w:w="2688"/>
        <w:gridCol w:w="6782"/>
      </w:tblGrid>
      <w:tr>
        <w:trPr>
          <w:tblHeader w:val="on"/>
        </w:trPr>
        <w:tc>
          <w:tcPr>
            <w:tcW w:type="dxa" w:w="700"/>
          </w:tcPr>
          <w:tcPr/>
          <w:p>
            <w:pPr>
              <w:pStyle w:val="Compact"/>
            </w:pPr>
            <w:r>
              <w:t xml:space="preserve">#</w:t>
            </w:r>
          </w:p>
        </w:tc>
        <w:tc>
          <w:tcPr>
            <w:tcW w:type="dxa" w:w="1480"/>
          </w:tcPr>
          <w:tcPr/>
          <w:p>
            <w:pPr>
              <w:pStyle w:val="Compact"/>
            </w:pPr>
            <w:r>
              <w:t xml:space="preserve">Asset</w:t>
            </w:r>
          </w:p>
        </w:tc>
        <w:tc>
          <w:tcPr>
            <w:tcW w:type="dxa" w:w="2688"/>
          </w:tcPr>
          <w:tcPr/>
          <w:p>
            <w:pPr>
              <w:pStyle w:val="Compact"/>
            </w:pPr>
            <w:r>
              <w:t xml:space="preserve">Where it lives</w:t>
            </w:r>
          </w:p>
        </w:tc>
        <w:tc>
          <w:tcPr>
            <w:tcW w:type="dxa" w:w="6782"/>
          </w:tcPr>
          <w:tcPr/>
          <w:p>
            <w:pPr>
              <w:pStyle w:val="Compact"/>
            </w:pPr>
            <w:r>
              <w:t xml:space="preserve">Loss looks like</w:t>
            </w:r>
          </w:p>
        </w:tc>
      </w:tr>
      <w:tr>
        <w:tc>
          <w:tcPr>
            <w:tcW w:type="dxa" w:w="700"/>
          </w:tcPr>
          <w:tcPr/>
          <w:p>
            <w:pPr>
              <w:pStyle w:val="Compact"/>
            </w:pPr>
            <w:r>
              <w:t xml:space="preserve">A1</w:t>
            </w:r>
          </w:p>
        </w:tc>
        <w:tc>
          <w:tcPr>
            <w:tcW w:type="dxa" w:w="1480"/>
          </w:tcPr>
          <w:tcPr/>
          <w:p>
            <w:pPr>
              <w:pStyle w:val="Compact"/>
            </w:pPr>
            <w:r>
              <w:rPr>
                <w:b/>
                <w:bCs/>
              </w:rPr>
              <w:t xml:space="preserve">Depositor principal</w:t>
            </w:r>
          </w:p>
        </w:tc>
        <w:tc>
          <w:tcPr>
            <w:tcW w:type="dxa" w:w="2688"/>
          </w:tcPr>
          <w:tcPr/>
          <w:p>
            <w:pPr>
              <w:pStyle w:val="Compact"/>
            </w:pPr>
            <w:r>
              <w:t xml:space="preserve">Blend position (collateral net of debt)</w:t>
            </w:r>
          </w:p>
        </w:tc>
        <w:tc>
          <w:tcPr>
            <w:tcW w:type="dxa" w:w="6782"/>
          </w:tcPr>
          <w:tcPr/>
          <w:p>
            <w:pPr>
              <w:pStyle w:val="Compact"/>
            </w:pPr>
            <w:r>
              <w:t xml:space="preserve">Direct theft, a liquidation the vault could have avoided, or funds unreachable while the pool is fully utilized (DoS.2)</w:t>
            </w:r>
          </w:p>
        </w:tc>
      </w:tr>
      <w:tr>
        <w:tc>
          <w:tcPr>
            <w:tcW w:type="dxa" w:w="700"/>
          </w:tcPr>
          <w:tcPr/>
          <w:p>
            <w:pPr>
              <w:pStyle w:val="Compact"/>
            </w:pPr>
            <w:r>
              <w:t xml:space="preserve">A2</w:t>
            </w:r>
          </w:p>
        </w:tc>
        <w:tc>
          <w:tcPr>
            <w:tcW w:type="dxa" w:w="1480"/>
          </w:tcPr>
          <w:tcPr/>
          <w:p>
            <w:pPr>
              <w:pStyle w:val="Compact"/>
            </w:pPr>
            <w:r>
              <w:rPr>
                <w:b/>
                <w:bCs/>
              </w:rPr>
              <w:t xml:space="preserve">Share-price integrity</w:t>
            </w:r>
          </w:p>
        </w:tc>
        <w:tc>
          <w:tcPr>
            <w:tcW w:type="dxa" w:w="2688"/>
          </w:tcPr>
          <w:tcPr/>
          <w:p>
            <w:pPr>
              <w:pStyle w:val="Compact"/>
            </w:pPr>
            <w:r>
              <w:rPr>
                <w:rStyle w:val="VerbatimChar"/>
              </w:rPr>
              <w:t xml:space="preserve">LeverageReserves</w:t>
            </w:r>
            <w:r>
              <w:t xml:space="preserve"> </w:t>
            </w:r>
            <w:r>
              <w:t xml:space="preserve">× share token</w:t>
            </w:r>
            <w:r>
              <w:t xml:space="preserve"> </w:t>
            </w:r>
            <w:r>
              <w:rPr>
                <w:rStyle w:val="VerbatimChar"/>
              </w:rPr>
              <w:t xml:space="preserve">total_supply</w:t>
            </w:r>
          </w:p>
        </w:tc>
        <w:tc>
          <w:tcPr>
            <w:tcW w:type="dxa" w:w="6782"/>
          </w:tcPr>
          <w:tcPr/>
          <w:p>
            <w:pPr>
              <w:pStyle w:val="Compact"/>
            </w:pPr>
            <w:r>
              <w:t xml:space="preserve">Mispricing lets one holder mint or redeem at another's expense — inflation attacks, donation attacks, stale-reserve arbitrage</w:t>
            </w:r>
          </w:p>
        </w:tc>
      </w:tr>
      <w:tr>
        <w:tc>
          <w:tcPr>
            <w:tcW w:type="dxa" w:w="700"/>
          </w:tcPr>
          <w:tcPr/>
          <w:p>
            <w:pPr>
              <w:pStyle w:val="Compact"/>
            </w:pPr>
            <w:r>
              <w:t xml:space="preserve">A3</w:t>
            </w:r>
          </w:p>
        </w:tc>
        <w:tc>
          <w:tcPr>
            <w:tcW w:type="dxa" w:w="1480"/>
          </w:tcPr>
          <w:tcPr/>
          <w:p>
            <w:pPr>
              <w:pStyle w:val="Compact"/>
            </w:pPr>
            <w:r>
              <w:rPr>
                <w:b/>
                <w:bCs/>
              </w:rPr>
              <w:t xml:space="preserve">Solvency margin (HF)</w:t>
            </w:r>
          </w:p>
        </w:tc>
        <w:tc>
          <w:tcPr>
            <w:tcW w:type="dxa" w:w="2688"/>
          </w:tcPr>
          <w:tcPr/>
          <w:p>
            <w:pPr>
              <w:pStyle w:val="Compact"/>
            </w:pPr>
            <w:r>
              <w:t xml:space="preserve">Derived from the live pool position</w:t>
            </w:r>
          </w:p>
        </w:tc>
        <w:tc>
          <w:tcPr>
            <w:tcW w:type="dxa" w:w="6782"/>
          </w:tcPr>
          <w:tcPr/>
          <w:p>
            <w:pPr>
              <w:pStyle w:val="Compact"/>
            </w:pPr>
            <w:r>
              <w:t xml:space="preserve">Forced into the liquidation band; the loss lands on all holders</w:t>
            </w:r>
          </w:p>
        </w:tc>
      </w:tr>
      <w:tr>
        <w:tc>
          <w:tcPr>
            <w:tcW w:type="dxa" w:w="700"/>
          </w:tcPr>
          <w:tcPr/>
          <w:p>
            <w:pPr>
              <w:pStyle w:val="Compact"/>
            </w:pPr>
            <w:r>
              <w:t xml:space="preserve">A4</w:t>
            </w:r>
          </w:p>
        </w:tc>
        <w:tc>
          <w:tcPr>
            <w:tcW w:type="dxa" w:w="1480"/>
          </w:tcPr>
          <w:tcPr/>
          <w:p>
            <w:pPr>
              <w:pStyle w:val="Compact"/>
            </w:pPr>
            <w:r>
              <w:rPr>
                <w:b/>
                <w:bCs/>
              </w:rPr>
              <w:t xml:space="preserve">BLND emissions in flight</w:t>
            </w:r>
          </w:p>
        </w:tc>
        <w:tc>
          <w:tcPr>
            <w:tcW w:type="dxa" w:w="2688"/>
          </w:tcPr>
          <w:tcPr/>
          <w:p>
            <w:pPr>
              <w:pStyle w:val="Compact"/>
            </w:pPr>
            <w:r>
              <w:t xml:space="preserve">Contract balance; allowance to the swap account</w:t>
            </w:r>
          </w:p>
        </w:tc>
        <w:tc>
          <w:tcPr>
            <w:tcW w:type="dxa" w:w="6782"/>
          </w:tcPr>
          <w:tcPr/>
          <w:p>
            <w:pPr>
              <w:pStyle w:val="Compact"/>
            </w:pPr>
            <w:r>
              <w:t xml:space="preserve">Harvest proceeds diverted or swapped at a bad price — yield theft rather than principal theft</w:t>
            </w:r>
          </w:p>
        </w:tc>
      </w:tr>
      <w:tr>
        <w:tc>
          <w:tcPr>
            <w:tcW w:type="dxa" w:w="700"/>
          </w:tcPr>
          <w:tcPr/>
          <w:p>
            <w:pPr>
              <w:pStyle w:val="Compact"/>
            </w:pPr>
            <w:r>
              <w:t xml:space="preserve">A5</w:t>
            </w:r>
          </w:p>
        </w:tc>
        <w:tc>
          <w:tcPr>
            <w:tcW w:type="dxa" w:w="1480"/>
          </w:tcPr>
          <w:tcPr/>
          <w:p>
            <w:pPr>
              <w:pStyle w:val="Compact"/>
            </w:pPr>
            <w:r>
              <w:rPr>
                <w:b/>
                <w:bCs/>
              </w:rPr>
              <w:t xml:space="preserve">Admin authority</w:t>
            </w:r>
          </w:p>
        </w:tc>
        <w:tc>
          <w:tcPr>
            <w:tcW w:type="dxa" w:w="2688"/>
          </w:tcPr>
          <w:tcPr/>
          <w:p>
            <w:pPr>
              <w:pStyle w:val="Compact"/>
            </w:pPr>
            <w:r>
              <w:rPr>
                <w:rStyle w:val="VerbatimChar"/>
              </w:rPr>
              <w:t xml:space="preserve">ADMIN</w:t>
            </w:r>
            <w:r>
              <w:t xml:space="preserve"> </w:t>
            </w:r>
            <w:r>
              <w:t xml:space="preserve">key, instance storage</w:t>
            </w:r>
          </w:p>
        </w:tc>
        <w:tc>
          <w:tcPr>
            <w:tcW w:type="dxa" w:w="6782"/>
          </w:tcPr>
          <w:tcPr/>
          <w:p>
            <w:pPr>
              <w:pStyle w:val="Compact"/>
            </w:pPr>
            <w:r>
              <w:t xml:space="preserve">Total loss of the strategy via</w:t>
            </w:r>
            <w:r>
              <w:t xml:space="preserve"> </w:t>
            </w:r>
            <w:r>
              <w:rPr>
                <w:rStyle w:val="VerbatimChar"/>
              </w:rPr>
              <w:t xml:space="preserve">upgrade</w:t>
            </w:r>
          </w:p>
        </w:tc>
      </w:tr>
      <w:tr>
        <w:tc>
          <w:tcPr>
            <w:tcW w:type="dxa" w:w="700"/>
          </w:tcPr>
          <w:tcPr/>
          <w:p>
            <w:pPr>
              <w:pStyle w:val="Compact"/>
            </w:pPr>
            <w:r>
              <w:t xml:space="preserve">A6</w:t>
            </w:r>
          </w:p>
        </w:tc>
        <w:tc>
          <w:tcPr>
            <w:tcW w:type="dxa" w:w="1480"/>
          </w:tcPr>
          <w:tcPr/>
          <w:p>
            <w:pPr>
              <w:pStyle w:val="Compact"/>
            </w:pPr>
            <w:r>
              <w:rPr>
                <w:b/>
                <w:bCs/>
              </w:rPr>
              <w:t xml:space="preserve">Keeper authority</w:t>
            </w:r>
          </w:p>
        </w:tc>
        <w:tc>
          <w:tcPr>
            <w:tcW w:type="dxa" w:w="2688"/>
          </w:tcPr>
          <w:tcPr/>
          <w:p>
            <w:pPr>
              <w:pStyle w:val="Compact"/>
            </w:pPr>
            <w:r>
              <w:rPr>
                <w:rStyle w:val="VerbatimChar"/>
              </w:rPr>
              <w:t xml:space="preserve">Keeper</w:t>
            </w:r>
            <w:r>
              <w:t xml:space="preserve"> </w:t>
            </w:r>
            <w:r>
              <w:t xml:space="preserve">key, persistent storage</w:t>
            </w:r>
          </w:p>
        </w:tc>
        <w:tc>
          <w:tcPr>
            <w:tcW w:type="dxa" w:w="6782"/>
          </w:tcPr>
          <w:tcPr/>
          <w:p>
            <w:pPr>
              <w:pStyle w:val="Compact"/>
            </w:pPr>
            <w:r>
              <w:t xml:space="preserve">Yield disruption and denial of maintenance; bounded away from principal by design</w:t>
            </w:r>
          </w:p>
        </w:tc>
      </w:tr>
      <w:tr>
        <w:tc>
          <w:tcPr>
            <w:tcW w:type="dxa" w:w="700"/>
          </w:tcPr>
          <w:tcPr/>
          <w:p>
            <w:pPr>
              <w:pStyle w:val="Compact"/>
            </w:pPr>
            <w:r>
              <w:t xml:space="preserve">A7</w:t>
            </w:r>
          </w:p>
        </w:tc>
        <w:tc>
          <w:tcPr>
            <w:tcW w:type="dxa" w:w="1480"/>
          </w:tcPr>
          <w:tcPr/>
          <w:p>
            <w:pPr>
              <w:pStyle w:val="Compact"/>
            </w:pPr>
            <w:r>
              <w:rPr>
                <w:b/>
                <w:bCs/>
              </w:rPr>
              <w:t xml:space="preserve">Auditability</w:t>
            </w:r>
          </w:p>
        </w:tc>
        <w:tc>
          <w:tcPr>
            <w:tcW w:type="dxa" w:w="2688"/>
          </w:tcPr>
          <w:tcPr/>
          <w:p>
            <w:pPr>
              <w:pStyle w:val="Compact"/>
            </w:pPr>
            <w:r>
              <w:t xml:space="preserve">Ledger events</w:t>
            </w:r>
          </w:p>
        </w:tc>
        <w:tc>
          <w:tcPr>
            <w:tcW w:type="dxa" w:w="6782"/>
          </w:tcPr>
          <w:tcPr/>
          <w:p>
            <w:pPr>
              <w:pStyle w:val="Compact"/>
            </w:pPr>
            <w:r>
              <w:t xml:space="preserve">Not a fund loss, but the difference between detecting an incident and not</w:t>
            </w:r>
          </w:p>
        </w:tc>
      </w:tr>
    </w:tbl>
    <w:bookmarkEnd w:id="15"/>
    <w:bookmarkStart w:id="16" w:name="X8682891308f7416cea8e9059fd7bbc081b2d334"/>
    <w:p>
      <w:pPr>
        <w:pStyle w:val="Heading3"/>
      </w:pPr>
      <w:r>
        <w:t xml:space="preserve">1.4 Entry points</w:t>
      </w:r>
    </w:p>
    <w:p>
      <w:pPr>
        <w:pStyle w:val="FirstParagraph"/>
      </w:pPr>
      <w:r>
        <w:t xml:space="preserve">Grouped by the auth gate that guards them, because the gate</w:t>
      </w:r>
      <w:r>
        <w:t xml:space="preserve"> </w:t>
      </w:r>
      <w:r>
        <w:rPr>
          <w:i/>
          <w:iCs/>
        </w:rPr>
        <w:t xml:space="preserve">is</w:t>
      </w:r>
      <w:r>
        <w:t xml:space="preserve"> </w:t>
      </w:r>
      <w:r>
        <w:t xml:space="preserve">the trust</w:t>
      </w:r>
      <w:r>
        <w:t xml:space="preserve"> </w:t>
      </w:r>
      <w:r>
        <w:t xml:space="preserve">boundary — a gap shows up as a row in the wrong group.</w:t>
      </w:r>
    </w:p>
    <w:p>
      <w:pPr>
        <w:pStyle w:val="BodyText"/>
      </w:pPr>
      <w:r>
        <w:rPr>
          <w:rStyle w:val="VerbatimChar"/>
          <w:b/>
          <w:bCs/>
        </w:rPr>
        <w:t xml:space="preserve">BlendLeverageStrategy</w:t>
      </w:r>
    </w:p>
    <w:tbl>
      <w:tblPr>
        <w:tblStyle w:val="Table"/>
        <w:tblW w:type="dxa" w:w="14396"/>
        <w:tblLayout w:type="fixed"/>
        <w:tblLook w:firstRow="1" w:lastRow="0" w:firstColumn="0" w:lastColumn="0" w:noHBand="0" w:noVBand="0" w:val="0020"/>
      </w:tblPr>
      <w:tblGrid>
        <w:gridCol w:w="2320"/>
        <w:gridCol w:w="4422"/>
        <w:gridCol w:w="7654"/>
      </w:tblGrid>
      <w:tr>
        <w:trPr>
          <w:tblHeader w:val="on"/>
        </w:trPr>
        <w:tc>
          <w:tcPr>
            <w:tcW w:type="dxa" w:w="2320"/>
          </w:tcPr>
          <w:tcPr/>
          <w:p>
            <w:pPr>
              <w:pStyle w:val="Compact"/>
            </w:pPr>
            <w:r>
              <w:t xml:space="preserve">Gate</w:t>
            </w:r>
          </w:p>
        </w:tc>
        <w:tc>
          <w:tcPr>
            <w:tcW w:type="dxa" w:w="4422"/>
          </w:tcPr>
          <w:tcPr/>
          <w:p>
            <w:pPr>
              <w:pStyle w:val="Compact"/>
            </w:pPr>
            <w:r>
              <w:t xml:space="preserve">Entrypoints</w:t>
            </w:r>
          </w:p>
        </w:tc>
        <w:tc>
          <w:tcPr>
            <w:tcW w:type="dxa" w:w="7654"/>
          </w:tcPr>
          <w:tcPr/>
          <w:p>
            <w:pPr>
              <w:pStyle w:val="Compact"/>
            </w:pPr>
            <w:r>
              <w:t xml:space="preserve">Notes</w:t>
            </w:r>
          </w:p>
        </w:tc>
      </w:tr>
      <w:tr>
        <w:tc>
          <w:tcPr>
            <w:tcW w:type="dxa" w:w="2320"/>
          </w:tcPr>
          <w:tcPr/>
          <w:p>
            <w:pPr>
              <w:pStyle w:val="Compact"/>
            </w:pPr>
            <w:r>
              <w:t xml:space="preserve">Caller-authenticated (TB-1)</w:t>
            </w:r>
          </w:p>
        </w:tc>
        <w:tc>
          <w:tcPr>
            <w:tcW w:type="dxa" w:w="4422"/>
          </w:tcPr>
          <w:tcPr/>
          <w:p>
            <w:pPr>
              <w:pStyle w:val="Compact"/>
            </w:pPr>
            <w:r>
              <w:rPr>
                <w:rStyle w:val="VerbatimChar"/>
              </w:rPr>
              <w:t xml:space="preserve">deposit</w:t>
            </w:r>
            <w:r>
              <w:t xml:space="preserve">,</w:t>
            </w:r>
            <w:r>
              <w:t xml:space="preserve"> </w:t>
            </w:r>
            <w:r>
              <w:rPr>
                <w:rStyle w:val="VerbatimChar"/>
              </w:rPr>
              <w:t xml:space="preserve">withdraw</w:t>
            </w:r>
          </w:p>
        </w:tc>
        <w:tc>
          <w:tcPr>
            <w:tcW w:type="dxa" w:w="7654"/>
          </w:tcPr>
          <w:tcPr/>
          <w:p>
            <w:pPr>
              <w:pStyle w:val="Compact"/>
            </w:pPr>
            <w:r>
              <w:rPr>
                <w:rStyle w:val="VerbatimChar"/>
              </w:rPr>
              <w:t xml:space="preserve">from.require_auth()</w:t>
            </w:r>
            <w:r>
              <w:t xml:space="preserve">; effect bounded by the caller's own share balance</w:t>
            </w:r>
          </w:p>
        </w:tc>
      </w:tr>
      <w:tr>
        <w:tc>
          <w:tcPr>
            <w:tcW w:type="dxa" w:w="2320"/>
          </w:tcPr>
          <w:tcPr/>
          <w:p>
            <w:pPr>
              <w:pStyle w:val="Compact"/>
            </w:pPr>
            <w:r>
              <w:t xml:space="preserve">Permissionless (TB-1)</w:t>
            </w:r>
          </w:p>
        </w:tc>
        <w:tc>
          <w:tcPr>
            <w:tcW w:type="dxa" w:w="4422"/>
          </w:tcPr>
          <w:tcPr/>
          <w:p>
            <w:pPr>
              <w:pStyle w:val="Compact"/>
            </w:pPr>
            <w:r>
              <w:rPr>
                <w:rStyle w:val="VerbatimChar"/>
              </w:rPr>
              <w:t xml:space="preserve">rebalance</w:t>
            </w:r>
            <w:r>
              <w:t xml:space="preserve">,</w:t>
            </w:r>
            <w:r>
              <w:t xml:space="preserve"> </w:t>
            </w:r>
            <w:r>
              <w:rPr>
                <w:rStyle w:val="VerbatimChar"/>
              </w:rPr>
              <w:t xml:space="preserve">sync_reserves</w:t>
            </w:r>
            <w:r>
              <w:t xml:space="preserve">,</w:t>
            </w:r>
            <w:r>
              <w:t xml:space="preserve"> </w:t>
            </w:r>
            <w:r>
              <w:rPr>
                <w:rStyle w:val="VerbatimChar"/>
              </w:rPr>
              <w:t xml:space="preserve">migrate_position</w:t>
            </w:r>
          </w:p>
        </w:tc>
        <w:tc>
          <w:tcPr>
            <w:tcW w:type="dxa" w:w="7654"/>
          </w:tcPr>
          <w:tcPr/>
          <w:p>
            <w:pPr>
              <w:pStyle w:val="Compact"/>
            </w:pPr>
            <w:r>
              <w:t xml:space="preserve">No</w:t>
            </w:r>
            <w:r>
              <w:t xml:space="preserve"> </w:t>
            </w:r>
            <w:r>
              <w:rPr>
                <w:rStyle w:val="VerbatimChar"/>
              </w:rPr>
              <w:t xml:space="preserve">require_auth</w:t>
            </w:r>
            <w:r>
              <w:t xml:space="preserve"> </w:t>
            </w:r>
            <w:r>
              <w:t xml:space="preserve">at all. Safe only because each is monotone toward safety/truth</w:t>
            </w:r>
          </w:p>
        </w:tc>
      </w:tr>
      <w:tr>
        <w:tc>
          <w:tcPr>
            <w:tcW w:type="dxa" w:w="2320"/>
          </w:tcPr>
          <w:tcPr/>
          <w:p>
            <w:pPr>
              <w:pStyle w:val="Compact"/>
            </w:pPr>
            <w:r>
              <w:t xml:space="preserve">Conditionally permissionless (TB-1/TB-2)</w:t>
            </w:r>
          </w:p>
        </w:tc>
        <w:tc>
          <w:tcPr>
            <w:tcW w:type="dxa" w:w="4422"/>
          </w:tcPr>
          <w:tcPr/>
          <w:p>
            <w:pPr>
              <w:pStyle w:val="Compact"/>
            </w:pPr>
            <w:r>
              <w:rPr>
                <w:rStyle w:val="VerbatimChar"/>
              </w:rPr>
              <w:t xml:space="preserve">partial_unwind</w:t>
            </w:r>
          </w:p>
        </w:tc>
        <w:tc>
          <w:tcPr>
            <w:tcW w:type="dxa" w:w="7654"/>
          </w:tcPr>
          <w:tcPr/>
          <w:p>
            <w:pPr>
              <w:pStyle w:val="Compact"/>
            </w:pPr>
            <w:r>
              <w:t xml:space="preserve">Anyone may call while</w:t>
            </w:r>
            <w:r>
              <w:t xml:space="preserve"> </w:t>
            </w:r>
            <w:r>
              <w:rPr>
                <w:rStyle w:val="VerbatimChar"/>
              </w:rPr>
              <w:t xml:space="preserve">HF &lt; orange_hf</w:t>
            </w:r>
            <w:r>
              <w:t xml:space="preserve">, but their</w:t>
            </w:r>
            <w:r>
              <w:t xml:space="preserve"> </w:t>
            </w:r>
            <w:r>
              <w:rPr>
                <w:rStyle w:val="VerbatimChar"/>
              </w:rPr>
              <w:t xml:space="preserve">target_hf</w:t>
            </w:r>
            <w:r>
              <w:t xml:space="preserve"> </w:t>
            </w:r>
            <w:r>
              <w:t xml:space="preserve">is ignored and forced to</w:t>
            </w:r>
            <w:r>
              <w:t xml:space="preserve"> </w:t>
            </w:r>
            <w:r>
              <w:rPr>
                <w:rStyle w:val="VerbatimChar"/>
              </w:rPr>
              <w:t xml:space="preserve">orange_hf</w:t>
            </w:r>
            <w:r>
              <w:t xml:space="preserve">; the keeper may call any time and its target is honoured (floored at</w:t>
            </w:r>
            <w:r>
              <w:t xml:space="preserve"> </w:t>
            </w:r>
            <w:r>
              <w:rPr>
                <w:rStyle w:val="VerbatimChar"/>
              </w:rPr>
              <w:t xml:space="preserve">orange_hf</w:t>
            </w:r>
            <w:r>
              <w:t xml:space="preserve">)</w:t>
            </w:r>
          </w:p>
        </w:tc>
      </w:tr>
      <w:tr>
        <w:tc>
          <w:tcPr>
            <w:tcW w:type="dxa" w:w="2320"/>
          </w:tcPr>
          <w:tcPr/>
          <w:p>
            <w:pPr>
              <w:pStyle w:val="Compact"/>
            </w:pPr>
            <w:r>
              <w:t xml:space="preserve">Keeper-gated (TB-2)</w:t>
            </w:r>
          </w:p>
        </w:tc>
        <w:tc>
          <w:tcPr>
            <w:tcW w:type="dxa" w:w="4422"/>
          </w:tcPr>
          <w:tcPr/>
          <w:p>
            <w:pPr>
              <w:pStyle w:val="Compact"/>
            </w:pPr>
            <w:r>
              <w:rPr>
                <w:rStyle w:val="VerbatimChar"/>
              </w:rPr>
              <w:t xml:space="preserve">harvest</w:t>
            </w:r>
            <w:r>
              <w:t xml:space="preserve">,</w:t>
            </w:r>
            <w:r>
              <w:t xml:space="preserve"> </w:t>
            </w:r>
            <w:r>
              <w:rPr>
                <w:rStyle w:val="VerbatimChar"/>
              </w:rPr>
              <w:t xml:space="preserve">harvest_claim</w:t>
            </w:r>
            <w:r>
              <w:t xml:space="preserve">,</w:t>
            </w:r>
            <w:r>
              <w:t xml:space="preserve"> </w:t>
            </w:r>
            <w:r>
              <w:rPr>
                <w:rStyle w:val="VerbatimChar"/>
              </w:rPr>
              <w:t xml:space="preserve">harvest_reinvest</w:t>
            </w:r>
            <w:r>
              <w:t xml:space="preserve">,</w:t>
            </w:r>
            <w:r>
              <w:t xml:space="preserve"> </w:t>
            </w:r>
            <w:r>
              <w:rPr>
                <w:rStyle w:val="VerbatimChar"/>
              </w:rPr>
              <w:t xml:space="preserve">rebalance_keeper</w:t>
            </w:r>
            <w:r>
              <w:t xml:space="preserve">,</w:t>
            </w:r>
            <w:r>
              <w:t xml:space="preserve"> </w:t>
            </w:r>
            <w:r>
              <w:rPr>
                <w:rStyle w:val="VerbatimChar"/>
              </w:rPr>
              <w:t xml:space="preserve">releverage</w:t>
            </w:r>
          </w:p>
        </w:tc>
        <w:tc>
          <w:tcPr>
            <w:tcW w:type="dxa" w:w="7654"/>
          </w:tcPr>
          <w:tcPr/>
          <w:p>
            <w:pPr>
              <w:pStyle w:val="Compact"/>
            </w:pPr>
            <w:r>
              <w:rPr>
                <w:rStyle w:val="VerbatimChar"/>
              </w:rPr>
              <w:t xml:space="preserve">keeper.require_auth()</w:t>
            </w:r>
            <w:r>
              <w:t xml:space="preserve"> </w:t>
            </w:r>
            <w:r>
              <w:t xml:space="preserve">plus an equality check on the passed caller.</w:t>
            </w:r>
            <w:r>
              <w:t xml:space="preserve"> </w:t>
            </w:r>
            <w:r>
              <w:rPr>
                <w:rStyle w:val="VerbatimChar"/>
              </w:rPr>
              <w:t xml:space="preserve">rebalance_keeper</w:t>
            </w:r>
            <w:r>
              <w:t xml:space="preserve"> </w:t>
            </w:r>
            <w:r>
              <w:t xml:space="preserve">and</w:t>
            </w:r>
            <w:r>
              <w:t xml:space="preserve"> </w:t>
            </w:r>
            <w:r>
              <w:rPr>
                <w:rStyle w:val="VerbatimChar"/>
              </w:rPr>
              <w:t xml:space="preserve">releverage</w:t>
            </w:r>
            <w:r>
              <w:t xml:space="preserve"> </w:t>
            </w:r>
            <w:r>
              <w:t xml:space="preserve">are additionally rate-limited</w:t>
            </w:r>
          </w:p>
        </w:tc>
      </w:tr>
      <w:tr>
        <w:tc>
          <w:tcPr>
            <w:tcW w:type="dxa" w:w="2320"/>
          </w:tcPr>
          <w:tcPr/>
          <w:p>
            <w:pPr>
              <w:pStyle w:val="Compact"/>
            </w:pPr>
            <w:r>
              <w:t xml:space="preserve">Keeper-gated, no caller param (TB-2)</w:t>
            </w:r>
          </w:p>
        </w:tc>
        <w:tc>
          <w:tcPr>
            <w:tcW w:type="dxa" w:w="4422"/>
          </w:tcPr>
          <w:tcPr/>
          <w:p>
            <w:pPr>
              <w:pStyle w:val="Compact"/>
            </w:pPr>
            <w:r>
              <w:rPr>
                <w:rStyle w:val="VerbatimChar"/>
              </w:rPr>
              <w:t xml:space="preserve">set_keeper</w:t>
            </w:r>
          </w:p>
        </w:tc>
        <w:tc>
          <w:tcPr>
            <w:tcW w:type="dxa" w:w="7654"/>
          </w:tcPr>
          <w:tcPr/>
          <w:p>
            <w:pPr>
              <w:pStyle w:val="Compact"/>
            </w:pPr>
            <w:r>
              <w:rPr>
                <w:rStyle w:val="VerbatimChar"/>
              </w:rPr>
              <w:t xml:space="preserve">old_keeper.require_auth()</w:t>
            </w:r>
            <w:r>
              <w:t xml:space="preserve"> </w:t>
            </w:r>
            <w:r>
              <w:t xml:space="preserve">only (</w:t>
            </w:r>
            <w:r>
              <w:rPr>
                <w:rStyle w:val="VerbatimChar"/>
              </w:rPr>
              <w:t xml:space="preserve">lib.rs:807-813</w:t>
            </w:r>
            <w:r>
              <w:t xml:space="preserve">). Deliberately outside the caller-equality pattern above, because there is no second identity to check — see Spoof.4</w:t>
            </w:r>
          </w:p>
        </w:tc>
      </w:tr>
      <w:tr>
        <w:tc>
          <w:tcPr>
            <w:tcW w:type="dxa" w:w="2320"/>
          </w:tcPr>
          <w:tcPr/>
          <w:p>
            <w:pPr>
              <w:pStyle w:val="Compact"/>
            </w:pPr>
            <w:r>
              <w:t xml:space="preserve">Admin-gated (TB-3)</w:t>
            </w:r>
          </w:p>
        </w:tc>
        <w:tc>
          <w:tcPr>
            <w:tcW w:type="dxa" w:w="4422"/>
          </w:tcPr>
          <w:tcPr/>
          <w:p>
            <w:pPr>
              <w:pStyle w:val="Compact"/>
            </w:pPr>
            <w:r>
              <w:rPr>
                <w:rStyle w:val="VerbatimChar"/>
              </w:rPr>
              <w:t xml:space="preserve">upgrade</w:t>
            </w:r>
            <w:r>
              <w:t xml:space="preserve">,</w:t>
            </w:r>
            <w:r>
              <w:t xml:space="preserve"> </w:t>
            </w:r>
            <w:r>
              <w:rPr>
                <w:rStyle w:val="VerbatimChar"/>
              </w:rPr>
              <w:t xml:space="preserve">set_admin</w:t>
            </w:r>
            <w:r>
              <w:t xml:space="preserve">,</w:t>
            </w:r>
            <w:r>
              <w:t xml:space="preserve"> </w:t>
            </w:r>
            <w:r>
              <w:rPr>
                <w:rStyle w:val="VerbatimChar"/>
              </w:rPr>
              <w:t xml:space="preserve">admin_set_keeper</w:t>
            </w:r>
            <w:r>
              <w:t xml:space="preserve">,</w:t>
            </w:r>
            <w:r>
              <w:t xml:space="preserve"> </w:t>
            </w:r>
            <w:r>
              <w:rPr>
                <w:rStyle w:val="VerbatimChar"/>
              </w:rPr>
              <w:t xml:space="preserve">set_share_token</w:t>
            </w:r>
            <w:r>
              <w:t xml:space="preserve">,</w:t>
            </w:r>
            <w:r>
              <w:t xml:space="preserve"> </w:t>
            </w:r>
            <w:r>
              <w:rPr>
                <w:rStyle w:val="VerbatimChar"/>
              </w:rPr>
              <w:t xml:space="preserve">set_swap_account</w:t>
            </w:r>
            <w:r>
              <w:t xml:space="preserve">,</w:t>
            </w:r>
            <w:r>
              <w:t xml:space="preserve"> </w:t>
            </w:r>
            <w:r>
              <w:rPr>
                <w:rStyle w:val="VerbatimChar"/>
              </w:rPr>
              <w:t xml:space="preserve">set_min_harvest_rate</w:t>
            </w:r>
          </w:p>
        </w:tc>
        <w:tc>
          <w:tcPr>
            <w:tcW w:type="dxa" w:w="7654"/>
          </w:tcPr>
          <w:tcPr/>
          <w:p>
            <w:pPr>
              <w:pStyle w:val="Compact"/>
            </w:pPr>
            <w:r>
              <w:rPr>
                <w:rStyle w:val="VerbatimChar"/>
              </w:rPr>
              <w:t xml:space="preserve">Self::require_admin(&amp;e)</w:t>
            </w:r>
          </w:p>
        </w:tc>
      </w:tr>
      <w:tr>
        <w:tc>
          <w:tcPr>
            <w:tcW w:type="dxa" w:w="2320"/>
          </w:tcPr>
          <w:tcPr/>
          <w:p>
            <w:pPr>
              <w:pStyle w:val="Compact"/>
            </w:pPr>
            <w:r>
              <w:t xml:space="preserve">Constructor</w:t>
            </w:r>
          </w:p>
        </w:tc>
        <w:tc>
          <w:tcPr>
            <w:tcW w:type="dxa" w:w="4422"/>
          </w:tcPr>
          <w:tcPr/>
          <w:p>
            <w:pPr>
              <w:pStyle w:val="Compact"/>
            </w:pPr>
            <w:r>
              <w:rPr>
                <w:rStyle w:val="VerbatimChar"/>
              </w:rPr>
              <w:t xml:space="preserve">__constructor</w:t>
            </w:r>
          </w:p>
        </w:tc>
        <w:tc>
          <w:tcPr>
            <w:tcW w:type="dxa" w:w="7654"/>
          </w:tcPr>
          <w:tcPr/>
          <w:p>
            <w:pPr>
              <w:pStyle w:val="Compact"/>
            </w:pPr>
            <w:r>
              <w:t xml:space="preserve">Validates parameter</w:t>
            </w:r>
            <w:r>
              <w:t xml:space="preserve"> </w:t>
            </w:r>
            <w:r>
              <w:rPr>
                <w:i/>
                <w:iCs/>
              </w:rPr>
              <w:t xml:space="preserve">ordering</w:t>
            </w:r>
            <w:r>
              <w:t xml:space="preserve"> </w:t>
            </w:r>
            <w:r>
              <w:t xml:space="preserve">(</w:t>
            </w:r>
            <w:r>
              <w:rPr>
                <w:rStyle w:val="VerbatimChar"/>
              </w:rPr>
              <w:t xml:space="preserve">orange_hf &gt; min_hf &gt; 1.0 &gt; c_factor</w:t>
            </w:r>
            <w:r>
              <w:t xml:space="preserve">,</w:t>
            </w:r>
            <w:r>
              <w:t xml:space="preserve"> </w:t>
            </w:r>
            <w:r>
              <w:rPr>
                <w:rStyle w:val="VerbatimChar"/>
              </w:rPr>
              <w:t xml:space="preserve">c_factor &lt;= pool_c_factor</w:t>
            </w:r>
            <w:r>
              <w:t xml:space="preserve">,</w:t>
            </w:r>
            <w:r>
              <w:t xml:space="preserve"> </w:t>
            </w:r>
            <w:r>
              <w:rPr>
                <w:rStyle w:val="VerbatimChar"/>
              </w:rPr>
              <w:t xml:space="preserve">target_loops</w:t>
            </w:r>
            <w:r>
              <w:t xml:space="preserve"> </w:t>
            </w:r>
            <w:r>
              <w:t xml:space="preserve">in range) before funds can enter; asserts rather than returns errors. It does</w:t>
            </w:r>
            <w:r>
              <w:t xml:space="preserve"> </w:t>
            </w:r>
            <w:r>
              <w:rPr>
                <w:b/>
                <w:bCs/>
              </w:rPr>
              <w:t xml:space="preserve">not</w:t>
            </w:r>
            <w:r>
              <w:t xml:space="preserve"> </w:t>
            </w:r>
            <w:r>
              <w:t xml:space="preserve">validate parameter</w:t>
            </w:r>
            <w:r>
              <w:t xml:space="preserve"> </w:t>
            </w:r>
            <w:r>
              <w:rPr>
                <w:i/>
                <w:iCs/>
              </w:rPr>
              <w:t xml:space="preserve">coherence</w:t>
            </w:r>
            <w:r>
              <w:t xml:space="preserve"> </w:t>
            </w:r>
            <w:r>
              <w:t xml:space="preserve">— that a position levered to</w:t>
            </w:r>
            <w:r>
              <w:t xml:space="preserve"> </w:t>
            </w:r>
            <w:r>
              <w:rPr>
                <w:rStyle w:val="VerbatimChar"/>
              </w:rPr>
              <w:t xml:space="preserve">target_loops</w:t>
            </w:r>
            <w:r>
              <w:t xml:space="preserve"> </w:t>
            </w:r>
            <w:r>
              <w:t xml:space="preserve">actually clears</w:t>
            </w:r>
            <w:r>
              <w:t xml:space="preserve"> </w:t>
            </w:r>
            <w:r>
              <w:rPr>
                <w:rStyle w:val="VerbatimChar"/>
              </w:rPr>
              <w:t xml:space="preserve">min_hf</w:t>
            </w:r>
            <w:r>
              <w:t xml:space="preserve"> </w:t>
            </w:r>
            <w:r>
              <w:t xml:space="preserve">and</w:t>
            </w:r>
            <w:r>
              <w:t xml:space="preserve"> </w:t>
            </w:r>
            <w:r>
              <w:rPr>
                <w:rStyle w:val="VerbatimChar"/>
              </w:rPr>
              <w:t xml:space="preserve">orange_hf</w:t>
            </w:r>
            <w:r>
              <w:t xml:space="preserve"> </w:t>
            </w:r>
            <w:r>
              <w:t xml:space="preserve">is checked only by</w:t>
            </w:r>
            <w:r>
              <w:t xml:space="preserve"> </w:t>
            </w:r>
            <w:r>
              <w:rPr>
                <w:rStyle w:val="VerbatimChar"/>
              </w:rPr>
              <w:t xml:space="preserve">preflight()</w:t>
            </w:r>
            <w:r>
              <w:t xml:space="preserve"> </w:t>
            </w:r>
            <w:r>
              <w:t xml:space="preserve">in the deploy script. See Tamper.11</w:t>
            </w:r>
          </w:p>
        </w:tc>
      </w:tr>
      <w:tr>
        <w:tc>
          <w:tcPr>
            <w:tcW w:type="dxa" w:w="2320"/>
          </w:tcPr>
          <w:tcPr/>
          <w:p>
            <w:pPr>
              <w:pStyle w:val="Compact"/>
            </w:pPr>
            <w:r>
              <w:t xml:space="preserve">Views (unauthenticated)</w:t>
            </w:r>
          </w:p>
        </w:tc>
        <w:tc>
          <w:tcPr>
            <w:tcW w:type="dxa" w:w="4422"/>
          </w:tcPr>
          <w:tcPr/>
          <w:p>
            <w:pPr>
              <w:pStyle w:val="Compact"/>
            </w:pPr>
            <w:r>
              <w:rPr>
                <w:rStyle w:val="VerbatimChar"/>
              </w:rPr>
              <w:t xml:space="preserve">asset</w:t>
            </w:r>
            <w:r>
              <w:t xml:space="preserve">,</w:t>
            </w:r>
            <w:r>
              <w:t xml:space="preserve"> </w:t>
            </w:r>
            <w:r>
              <w:rPr>
                <w:rStyle w:val="VerbatimChar"/>
              </w:rPr>
              <w:t xml:space="preserve">balance</w:t>
            </w:r>
            <w:r>
              <w:t xml:space="preserve">,</w:t>
            </w:r>
            <w:r>
              <w:t xml:space="preserve"> </w:t>
            </w:r>
            <w:r>
              <w:rPr>
                <w:rStyle w:val="VerbatimChar"/>
              </w:rPr>
              <w:t xml:space="preserve">config</w:t>
            </w:r>
            <w:r>
              <w:t xml:space="preserve">,</w:t>
            </w:r>
            <w:r>
              <w:t xml:space="preserve"> </w:t>
            </w:r>
            <w:r>
              <w:rPr>
                <w:rStyle w:val="VerbatimChar"/>
              </w:rPr>
              <w:t xml:space="preserve">health_factor</w:t>
            </w:r>
            <w:r>
              <w:t xml:space="preserve">,</w:t>
            </w:r>
            <w:r>
              <w:t xml:space="preserve"> </w:t>
            </w:r>
            <w:r>
              <w:rPr>
                <w:rStyle w:val="VerbatimChar"/>
              </w:rPr>
              <w:t xml:space="preserve">risk_factors</w:t>
            </w:r>
            <w:r>
              <w:t xml:space="preserve">,</w:t>
            </w:r>
            <w:r>
              <w:t xml:space="preserve"> </w:t>
            </w:r>
            <w:r>
              <w:rPr>
                <w:rStyle w:val="VerbatimChar"/>
              </w:rPr>
              <w:t xml:space="preserve">position</w:t>
            </w:r>
            <w:r>
              <w:t xml:space="preserve">,</w:t>
            </w:r>
            <w:r>
              <w:t xml:space="preserve"> </w:t>
            </w:r>
            <w:r>
              <w:rPr>
                <w:rStyle w:val="VerbatimChar"/>
              </w:rPr>
              <w:t xml:space="preserve">version</w:t>
            </w:r>
            <w:r>
              <w:t xml:space="preserve">,</w:t>
            </w:r>
            <w:r>
              <w:t xml:space="preserve"> </w:t>
            </w:r>
            <w:r>
              <w:rPr>
                <w:rStyle w:val="VerbatimChar"/>
              </w:rPr>
              <w:t xml:space="preserve">get_keeper</w:t>
            </w:r>
            <w:r>
              <w:t xml:space="preserve">,</w:t>
            </w:r>
            <w:r>
              <w:t xml:space="preserve"> </w:t>
            </w:r>
            <w:r>
              <w:rPr>
                <w:rStyle w:val="VerbatimChar"/>
              </w:rPr>
              <w:t xml:space="preserve">share_token</w:t>
            </w:r>
            <w:r>
              <w:t xml:space="preserve">,</w:t>
            </w:r>
            <w:r>
              <w:t xml:space="preserve"> </w:t>
            </w:r>
            <w:r>
              <w:rPr>
                <w:rStyle w:val="VerbatimChar"/>
              </w:rPr>
              <w:t xml:space="preserve">swap_account</w:t>
            </w:r>
            <w:r>
              <w:t xml:space="preserve">,</w:t>
            </w:r>
            <w:r>
              <w:t xml:space="preserve"> </w:t>
            </w:r>
            <w:r>
              <w:rPr>
                <w:rStyle w:val="VerbatimChar"/>
              </w:rPr>
              <w:t xml:space="preserve">min_harvest_rate</w:t>
            </w:r>
            <w:r>
              <w:t xml:space="preserve">,</w:t>
            </w:r>
            <w:r>
              <w:t xml:space="preserve"> </w:t>
            </w:r>
            <w:r>
              <w:rPr>
                <w:rStyle w:val="VerbatimChar"/>
              </w:rPr>
              <w:t xml:space="preserve">pending_harvest</w:t>
            </w:r>
            <w:r>
              <w:t xml:space="preserve">,</w:t>
            </w:r>
            <w:r>
              <w:t xml:space="preserve"> </w:t>
            </w:r>
            <w:r>
              <w:rPr>
                <w:rStyle w:val="VerbatimChar"/>
              </w:rPr>
              <w:t xml:space="preserve">admin</w:t>
            </w:r>
          </w:p>
        </w:tc>
        <w:tc>
          <w:tcPr>
            <w:tcW w:type="dxa" w:w="7654"/>
          </w:tcPr>
          <w:tcPr/>
          <w:p>
            <w:pPr>
              <w:pStyle w:val="Compact"/>
            </w:pPr>
            <w:r>
              <w:t xml:space="preserve">All public by design; see §1.7 on why that is acceptable</w:t>
            </w:r>
          </w:p>
        </w:tc>
      </w:tr>
    </w:tbl>
    <w:p>
      <w:pPr>
        <w:pStyle w:val="BodyText"/>
      </w:pPr>
      <w:r>
        <w:rPr>
          <w:rStyle w:val="VerbatimChar"/>
          <w:b/>
          <w:bCs/>
        </w:rPr>
        <w:t xml:space="preserve">VaultShareToken</w:t>
      </w:r>
    </w:p>
    <w:tbl>
      <w:tblPr>
        <w:tblStyle w:val="Table"/>
        <w:tblW w:type="dxa" w:w="6268"/>
        <w:tblLayout w:type="fixed"/>
        <w:tblLook w:firstRow="1" w:lastRow="0" w:firstColumn="0" w:lastColumn="0" w:noHBand="0" w:noVBand="0" w:val="0020"/>
      </w:tblPr>
      <w:tblGrid>
        <w:gridCol w:w="2320"/>
        <w:gridCol w:w="3948"/>
      </w:tblGrid>
      <w:tr>
        <w:trPr>
          <w:tblHeader w:val="on"/>
        </w:trPr>
        <w:tc>
          <w:tcPr>
            <w:tcW w:type="dxa" w:w="2320"/>
          </w:tcPr>
          <w:tcPr/>
          <w:p>
            <w:pPr>
              <w:pStyle w:val="Compact"/>
            </w:pPr>
            <w:r>
              <w:t xml:space="preserve">Gate</w:t>
            </w:r>
          </w:p>
        </w:tc>
        <w:tc>
          <w:tcPr>
            <w:tcW w:type="dxa" w:w="3948"/>
          </w:tcPr>
          <w:tcPr/>
          <w:p>
            <w:pPr>
              <w:pStyle w:val="Compact"/>
            </w:pPr>
            <w:r>
              <w:t xml:space="preserve">Entrypoints</w:t>
            </w:r>
          </w:p>
        </w:tc>
      </w:tr>
      <w:tr>
        <w:tc>
          <w:tcPr>
            <w:tcW w:type="dxa" w:w="2320"/>
          </w:tcPr>
          <w:tcPr/>
          <w:p>
            <w:pPr>
              <w:pStyle w:val="Compact"/>
            </w:pPr>
            <w:r>
              <w:t xml:space="preserve">Holder-authenticated (TB-1)</w:t>
            </w:r>
          </w:p>
        </w:tc>
        <w:tc>
          <w:tcPr>
            <w:tcW w:type="dxa" w:w="3948"/>
          </w:tcPr>
          <w:tcPr/>
          <w:p>
            <w:pPr>
              <w:pStyle w:val="Compact"/>
            </w:pPr>
            <w:r>
              <w:rPr>
                <w:rStyle w:val="VerbatimChar"/>
              </w:rPr>
              <w:t xml:space="preserve">approve</w:t>
            </w:r>
            <w:r>
              <w:t xml:space="preserve">,</w:t>
            </w:r>
            <w:r>
              <w:t xml:space="preserve"> </w:t>
            </w:r>
            <w:r>
              <w:rPr>
                <w:rStyle w:val="VerbatimChar"/>
              </w:rPr>
              <w:t xml:space="preserve">transfer</w:t>
            </w:r>
            <w:r>
              <w:t xml:space="preserve">,</w:t>
            </w:r>
            <w:r>
              <w:t xml:space="preserve"> </w:t>
            </w:r>
            <w:r>
              <w:rPr>
                <w:rStyle w:val="VerbatimChar"/>
              </w:rPr>
              <w:t xml:space="preserve">transfer_from</w:t>
            </w:r>
            <w:r>
              <w:t xml:space="preserve">,</w:t>
            </w:r>
            <w:r>
              <w:t xml:space="preserve"> </w:t>
            </w:r>
            <w:r>
              <w:rPr>
                <w:rStyle w:val="VerbatimChar"/>
              </w:rPr>
              <w:t xml:space="preserve">burn</w:t>
            </w:r>
            <w:r>
              <w:t xml:space="preserve">,</w:t>
            </w:r>
            <w:r>
              <w:t xml:space="preserve"> </w:t>
            </w:r>
            <w:r>
              <w:rPr>
                <w:rStyle w:val="VerbatimChar"/>
              </w:rPr>
              <w:t xml:space="preserve">burn_from</w:t>
            </w:r>
          </w:p>
        </w:tc>
      </w:tr>
      <w:tr>
        <w:tc>
          <w:tcPr>
            <w:tcW w:type="dxa" w:w="2320"/>
          </w:tcPr>
          <w:tcPr/>
          <w:p>
            <w:pPr>
              <w:pStyle w:val="Compact"/>
            </w:pPr>
            <w:r>
              <w:t xml:space="preserve">Minter-gated (TB-6)</w:t>
            </w:r>
          </w:p>
        </w:tc>
        <w:tc>
          <w:tcPr>
            <w:tcW w:type="dxa" w:w="3948"/>
          </w:tcPr>
          <w:tcPr/>
          <w:p>
            <w:pPr>
              <w:pStyle w:val="Compact"/>
            </w:pPr>
            <w:r>
              <w:rPr>
                <w:rStyle w:val="VerbatimChar"/>
              </w:rPr>
              <w:t xml:space="preserve">mint</w:t>
            </w:r>
            <w:r>
              <w:t xml:space="preserve">,</w:t>
            </w:r>
            <w:r>
              <w:t xml:space="preserve"> </w:t>
            </w:r>
            <w:r>
              <w:rPr>
                <w:rStyle w:val="VerbatimChar"/>
              </w:rPr>
              <w:t xml:space="preserve">burn_by_minter</w:t>
            </w:r>
          </w:p>
        </w:tc>
      </w:tr>
      <w:tr>
        <w:tc>
          <w:tcPr>
            <w:tcW w:type="dxa" w:w="2320"/>
          </w:tcPr>
          <w:tcPr/>
          <w:p>
            <w:pPr>
              <w:pStyle w:val="Compact"/>
            </w:pPr>
            <w:r>
              <w:t xml:space="preserve">Admin-gated (TB-3)</w:t>
            </w:r>
          </w:p>
        </w:tc>
        <w:tc>
          <w:tcPr>
            <w:tcW w:type="dxa" w:w="3948"/>
          </w:tcPr>
          <w:tcPr/>
          <w:p>
            <w:pPr>
              <w:pStyle w:val="Compact"/>
            </w:pPr>
            <w:r>
              <w:rPr>
                <w:rStyle w:val="VerbatimChar"/>
              </w:rPr>
              <w:t xml:space="preserve">set_minter</w:t>
            </w:r>
            <w:r>
              <w:t xml:space="preserve">,</w:t>
            </w:r>
            <w:r>
              <w:t xml:space="preserve"> </w:t>
            </w:r>
            <w:r>
              <w:rPr>
                <w:rStyle w:val="VerbatimChar"/>
              </w:rPr>
              <w:t xml:space="preserve">set_admin</w:t>
            </w:r>
          </w:p>
        </w:tc>
      </w:tr>
      <w:tr>
        <w:tc>
          <w:tcPr>
            <w:tcW w:type="dxa" w:w="2320"/>
          </w:tcPr>
          <w:tcPr/>
          <w:p>
            <w:pPr>
              <w:pStyle w:val="Compact"/>
            </w:pPr>
            <w:r>
              <w:t xml:space="preserve">Constructor</w:t>
            </w:r>
          </w:p>
        </w:tc>
        <w:tc>
          <w:tcPr>
            <w:tcW w:type="dxa" w:w="3948"/>
          </w:tcPr>
          <w:tcPr/>
          <w:p>
            <w:pPr>
              <w:pStyle w:val="Compact"/>
            </w:pPr>
            <w:r>
              <w:rPr>
                <w:rStyle w:val="VerbatimChar"/>
              </w:rPr>
              <w:t xml:space="preserve">__constructor</w:t>
            </w:r>
            <w:r>
              <w:t xml:space="preserve"> — seeds admin, minter and metadata atomically with deployment (</w:t>
            </w:r>
            <w:r>
              <w:rPr>
                <w:rStyle w:val="VerbatimChar"/>
              </w:rPr>
              <w:t xml:space="preserve">vault_share/lib.rs:57</w:t>
            </w:r>
            <w:r>
              <w:t xml:space="preserve">). Elevation.2 depends on this: </w:t>
            </w:r>
            <w:r>
              <w:rPr>
                <w:rStyle w:val="VerbatimChar"/>
              </w:rPr>
              <w:t xml:space="preserve">set_admin</w:t>
            </w:r>
            <w:r>
              <w:t xml:space="preserve"> is ungated whenever the </w:t>
            </w:r>
            <w:r>
              <w:rPr>
                <w:rStyle w:val="VerbatimChar"/>
              </w:rPr>
              <w:t xml:space="preserve">ADMIN</w:t>
            </w:r>
            <w:r>
              <w:t xml:space="preserve"> entry is absent, and this is why no such window exists</w:t>
            </w:r>
          </w:p>
        </w:tc>
      </w:tr>
      <w:tr>
        <w:tc>
          <w:tcPr>
            <w:tcW w:type="dxa" w:w="2320"/>
          </w:tcPr>
          <w:tcPr/>
          <w:p>
            <w:pPr>
              <w:pStyle w:val="Compact"/>
            </w:pPr>
            <w:r>
              <w:t xml:space="preserve">Views</w:t>
            </w:r>
          </w:p>
        </w:tc>
        <w:tc>
          <w:tcPr>
            <w:tcW w:type="dxa" w:w="3948"/>
          </w:tcPr>
          <w:tcPr/>
          <w:p>
            <w:pPr>
              <w:pStyle w:val="Compact"/>
            </w:pPr>
            <w:r>
              <w:rPr>
                <w:rStyle w:val="VerbatimChar"/>
              </w:rPr>
              <w:t xml:space="preserve">allowance</w:t>
            </w:r>
            <w:r>
              <w:t xml:space="preserve">,</w:t>
            </w:r>
            <w:r>
              <w:t xml:space="preserve"> </w:t>
            </w:r>
            <w:r>
              <w:rPr>
                <w:rStyle w:val="VerbatimChar"/>
              </w:rPr>
              <w:t xml:space="preserve">balance</w:t>
            </w:r>
            <w:r>
              <w:t xml:space="preserve">,</w:t>
            </w:r>
            <w:r>
              <w:t xml:space="preserve"> </w:t>
            </w:r>
            <w:r>
              <w:rPr>
                <w:rStyle w:val="VerbatimChar"/>
              </w:rPr>
              <w:t xml:space="preserve">decimals</w:t>
            </w:r>
            <w:r>
              <w:t xml:space="preserve">,</w:t>
            </w:r>
            <w:r>
              <w:t xml:space="preserve"> </w:t>
            </w:r>
            <w:r>
              <w:rPr>
                <w:rStyle w:val="VerbatimChar"/>
              </w:rPr>
              <w:t xml:space="preserve">name</w:t>
            </w:r>
            <w:r>
              <w:t xml:space="preserve">,</w:t>
            </w:r>
            <w:r>
              <w:t xml:space="preserve"> </w:t>
            </w:r>
            <w:r>
              <w:rPr>
                <w:rStyle w:val="VerbatimChar"/>
              </w:rPr>
              <w:t xml:space="preserve">symbol</w:t>
            </w:r>
            <w:r>
              <w:t xml:space="preserve">,</w:t>
            </w:r>
            <w:r>
              <w:t xml:space="preserve"> </w:t>
            </w:r>
            <w:r>
              <w:rPr>
                <w:rStyle w:val="VerbatimChar"/>
              </w:rPr>
              <w:t xml:space="preserve">total_supply</w:t>
            </w:r>
            <w:r>
              <w:t xml:space="preserve">,</w:t>
            </w:r>
            <w:r>
              <w:t xml:space="preserve"> </w:t>
            </w:r>
            <w:r>
              <w:rPr>
                <w:rStyle w:val="VerbatimChar"/>
              </w:rPr>
              <w:t xml:space="preserve">minter</w:t>
            </w:r>
            <w:r>
              <w:t xml:space="preserve">,</w:t>
            </w:r>
            <w:r>
              <w:t xml:space="preserve"> </w:t>
            </w:r>
            <w:r>
              <w:rPr>
                <w:rStyle w:val="VerbatimChar"/>
              </w:rPr>
              <w:t xml:space="preserve">admin</w:t>
            </w:r>
          </w:p>
        </w:tc>
      </w:tr>
    </w:tbl>
    <w:p>
      <w:pPr>
        <w:pStyle w:val="BodyText"/>
      </w:pPr>
      <w:r>
        <w:t xml:space="preserve">Note the token has</w:t>
      </w:r>
      <w:r>
        <w:t xml:space="preserve"> </w:t>
      </w:r>
      <w:r>
        <w:rPr>
          <w:b/>
          <w:bCs/>
        </w:rPr>
        <w:t xml:space="preserve">no</w:t>
      </w:r>
      <w:r>
        <w:rPr>
          <w:b/>
          <w:bCs/>
        </w:rPr>
        <w:t xml:space="preserve"> </w:t>
      </w:r>
      <w:r>
        <w:rPr>
          <w:rStyle w:val="VerbatimChar"/>
          <w:b/>
          <w:bCs/>
        </w:rPr>
        <w:t xml:space="preserve">upgrade</w:t>
      </w:r>
      <w:r>
        <w:t xml:space="preserve"> </w:t>
      </w:r>
      <w:r>
        <w:t xml:space="preserve">— a deliberate omission, and the reason A2 is</w:t>
      </w:r>
      <w:r>
        <w:t xml:space="preserve"> </w:t>
      </w:r>
      <w:r>
        <w:t xml:space="preserve">partially protected even against admin compromise.</w:t>
      </w:r>
    </w:p>
    <w:bookmarkEnd w:id="16"/>
    <w:bookmarkStart w:id="17" w:name="X42e055ace48620919a8831f2c0c24b443617def"/>
    <w:p>
      <w:pPr>
        <w:pStyle w:val="Heading3"/>
      </w:pPr>
      <w:r>
        <w:t xml:space="preserve">1.5 Data stores</w:t>
      </w:r>
    </w:p>
    <w:tbl>
      <w:tblPr>
        <w:tblStyle w:val="Table"/>
        <w:tblW w:type="dxa" w:w="14396"/>
        <w:tblLayout w:type="fixed"/>
        <w:tblLook w:firstRow="1" w:lastRow="0" w:firstColumn="0" w:lastColumn="0" w:noHBand="0" w:noVBand="0" w:val="0020"/>
      </w:tblPr>
      <w:tblGrid>
        <w:gridCol w:w="1060"/>
        <w:gridCol w:w="2110"/>
        <w:gridCol w:w="1270"/>
        <w:gridCol w:w="3166"/>
        <w:gridCol w:w="6790"/>
      </w:tblGrid>
      <w:tr>
        <w:trPr>
          <w:tblHeader w:val="on"/>
        </w:trPr>
        <w:tc>
          <w:tcPr>
            <w:tcW w:type="dxa" w:w="1060"/>
          </w:tcPr>
          <w:tcPr/>
          <w:p>
            <w:pPr>
              <w:pStyle w:val="Compact"/>
            </w:pPr>
            <w:r>
              <w:t xml:space="preserve">Store</w:t>
            </w:r>
          </w:p>
        </w:tc>
        <w:tc>
          <w:tcPr>
            <w:tcW w:type="dxa" w:w="2110"/>
          </w:tcPr>
          <w:tcPr/>
          <w:p>
            <w:pPr>
              <w:pStyle w:val="Compact"/>
            </w:pPr>
            <w:r>
              <w:t xml:space="preserve">Key</w:t>
            </w:r>
          </w:p>
        </w:tc>
        <w:tc>
          <w:tcPr>
            <w:tcW w:type="dxa" w:w="1270"/>
          </w:tcPr>
          <w:tcPr/>
          <w:p>
            <w:pPr>
              <w:pStyle w:val="Compact"/>
            </w:pPr>
            <w:r>
              <w:t xml:space="preserve">Durability</w:t>
            </w:r>
          </w:p>
        </w:tc>
        <w:tc>
          <w:tcPr>
            <w:tcW w:type="dxa" w:w="3166"/>
          </w:tcPr>
          <w:tcPr/>
          <w:p>
            <w:pPr>
              <w:pStyle w:val="Compact"/>
            </w:pPr>
            <w:r>
              <w:t xml:space="preserve">Written by</w:t>
            </w:r>
          </w:p>
        </w:tc>
        <w:tc>
          <w:tcPr>
            <w:tcW w:type="dxa" w:w="6790"/>
          </w:tcPr>
          <w:tcPr/>
          <w:p>
            <w:pPr>
              <w:pStyle w:val="Compact"/>
            </w:pPr>
            <w:r>
              <w:t xml:space="preserve">Integrity note</w:t>
            </w:r>
          </w:p>
        </w:tc>
      </w:tr>
      <w:tr>
        <w:tc>
          <w:tcPr>
            <w:tcW w:type="dxa" w:w="1060"/>
          </w:tcPr>
          <w:tcPr/>
          <w:p>
            <w:pPr>
              <w:pStyle w:val="Compact"/>
            </w:pPr>
            <w:r>
              <w:t xml:space="preserve">Strategy</w:t>
            </w:r>
          </w:p>
        </w:tc>
        <w:tc>
          <w:tcPr>
            <w:tcW w:type="dxa" w:w="2110"/>
          </w:tcPr>
          <w:tcPr/>
          <w:p>
            <w:pPr>
              <w:pStyle w:val="Compact"/>
            </w:pPr>
            <w:r>
              <w:rPr>
                <w:rStyle w:val="VerbatimChar"/>
              </w:rPr>
              <w:t xml:space="preserve">Config</w:t>
            </w:r>
          </w:p>
        </w:tc>
        <w:tc>
          <w:tcPr>
            <w:tcW w:type="dxa" w:w="1270"/>
          </w:tcPr>
          <w:tcPr/>
          <w:p>
            <w:pPr>
              <w:pStyle w:val="Compact"/>
            </w:pPr>
            <w:r>
              <w:t xml:space="preserve">Instance</w:t>
            </w:r>
          </w:p>
        </w:tc>
        <w:tc>
          <w:tcPr>
            <w:tcW w:type="dxa" w:w="3166"/>
          </w:tcPr>
          <w:tcPr/>
          <w:p>
            <w:pPr>
              <w:pStyle w:val="Compact"/>
            </w:pPr>
            <w:r>
              <w:t xml:space="preserve">Constructor only</w:t>
            </w:r>
          </w:p>
        </w:tc>
        <w:tc>
          <w:tcPr>
            <w:tcW w:type="dxa" w:w="6790"/>
          </w:tcPr>
          <w:tcPr/>
          <w:p>
            <w:pPr>
              <w:pStyle w:val="Compact"/>
            </w:pPr>
            <w:r>
              <w:t xml:space="preserve">Immutable after deploy; changing it requires</w:t>
            </w:r>
            <w:r>
              <w:t xml:space="preserve"> </w:t>
            </w:r>
            <w:r>
              <w:rPr>
                <w:rStyle w:val="VerbatimChar"/>
              </w:rPr>
              <w:t xml:space="preserve">upgrade</w:t>
            </w:r>
          </w:p>
        </w:tc>
      </w:tr>
      <w:tr>
        <w:tc>
          <w:tcPr>
            <w:tcW w:type="dxa" w:w="1060"/>
          </w:tcPr>
          <w:tcPr/>
          <w:p>
            <w:pPr>
              <w:pStyle w:val="Compact"/>
            </w:pPr>
            <w:r>
              <w:t xml:space="preserve">Strategy</w:t>
            </w:r>
          </w:p>
        </w:tc>
        <w:tc>
          <w:tcPr>
            <w:tcW w:type="dxa" w:w="2110"/>
          </w:tcPr>
          <w:tcPr/>
          <w:p>
            <w:pPr>
              <w:pStyle w:val="Compact"/>
            </w:pPr>
            <w:r>
              <w:rPr>
                <w:rStyle w:val="VerbatimChar"/>
              </w:rPr>
              <w:t xml:space="preserve">Reserves</w:t>
            </w:r>
            <w:r>
              <w:t xml:space="preserve"> </w:t>
            </w:r>
            <w:r>
              <w:t xml:space="preserve">(</w:t>
            </w:r>
            <w:r>
              <w:rPr>
                <w:rStyle w:val="VerbatimChar"/>
              </w:rPr>
              <w:t xml:space="preserve">LeverageReserves</w:t>
            </w:r>
            <w:r>
              <w:t xml:space="preserve">)</w:t>
            </w:r>
          </w:p>
        </w:tc>
        <w:tc>
          <w:tcPr>
            <w:tcW w:type="dxa" w:w="1270"/>
          </w:tcPr>
          <w:tcPr/>
          <w:p>
            <w:pPr>
              <w:pStyle w:val="Compact"/>
            </w:pPr>
            <w:r>
              <w:t xml:space="preserve">Persistent</w:t>
            </w:r>
          </w:p>
        </w:tc>
        <w:tc>
          <w:tcPr>
            <w:tcW w:type="dxa" w:w="3166"/>
          </w:tcPr>
          <w:tcPr/>
          <w:p>
            <w:pPr>
              <w:pStyle w:val="Compact"/>
            </w:pPr>
            <w:r>
              <w:rPr>
                <w:rStyle w:val="VerbatimChar"/>
              </w:rPr>
              <w:t xml:space="preserve">deposit</w:t>
            </w:r>
            <w:r>
              <w:t xml:space="preserve">,</w:t>
            </w:r>
            <w:r>
              <w:t xml:space="preserve"> </w:t>
            </w:r>
            <w:r>
              <w:rPr>
                <w:rStyle w:val="VerbatimChar"/>
              </w:rPr>
              <w:t xml:space="preserve">commit_withdraw</w:t>
            </w:r>
            <w:r>
              <w:t xml:space="preserve">,</w:t>
            </w:r>
            <w:r>
              <w:t xml:space="preserve"> </w:t>
            </w:r>
            <w:r>
              <w:rPr>
                <w:rStyle w:val="VerbatimChar"/>
              </w:rPr>
              <w:t xml:space="preserve">harvest</w:t>
            </w:r>
            <w:r>
              <w:t xml:space="preserve">,</w:t>
            </w:r>
            <w:r>
              <w:t xml:space="preserve"> </w:t>
            </w:r>
            <w:r>
              <w:rPr>
                <w:rStyle w:val="VerbatimChar"/>
              </w:rPr>
              <w:t xml:space="preserve">releverage</w:t>
            </w:r>
            <w:r>
              <w:t xml:space="preserve">,</w:t>
            </w:r>
            <w:r>
              <w:t xml:space="preserve"> </w:t>
            </w:r>
            <w:r>
              <w:rPr>
                <w:rStyle w:val="VerbatimChar"/>
              </w:rPr>
              <w:t xml:space="preserve">deleverage</w:t>
            </w:r>
            <w:r>
              <w:t xml:space="preserve">,</w:t>
            </w:r>
            <w:r>
              <w:t xml:space="preserve"> </w:t>
            </w:r>
            <w:r>
              <w:rPr>
                <w:rStyle w:val="VerbatimChar"/>
              </w:rPr>
              <w:t xml:space="preserve">sync</w:t>
            </w:r>
          </w:p>
        </w:tc>
        <w:tc>
          <w:tcPr>
            <w:tcW w:type="dxa" w:w="6790"/>
          </w:tcPr>
          <w:tcPr/>
          <w:p>
            <w:pPr>
              <w:pStyle w:val="Compact"/>
            </w:pPr>
            <w:r>
              <w:t xml:space="preserve">The share-price numerator. Reconciled</w:t>
            </w:r>
            <w:r>
              <w:t xml:space="preserve"> </w:t>
            </w:r>
            <w:r>
              <w:rPr>
                <w:b/>
                <w:bCs/>
              </w:rPr>
              <w:t xml:space="preserve">downward only</w:t>
            </w:r>
            <w:r>
              <w:t xml:space="preserve"> </w:t>
            </w:r>
            <w:r>
              <w:t xml:space="preserve">against the pool on every read. TTL bumped on write only, but every value-moving call writes it</w:t>
            </w:r>
          </w:p>
        </w:tc>
      </w:tr>
      <w:tr>
        <w:tc>
          <w:tcPr>
            <w:tcW w:type="dxa" w:w="1060"/>
          </w:tcPr>
          <w:tcPr/>
          <w:p>
            <w:pPr>
              <w:pStyle w:val="Compact"/>
            </w:pPr>
            <w:r>
              <w:t xml:space="preserve">Strategy</w:t>
            </w:r>
          </w:p>
        </w:tc>
        <w:tc>
          <w:tcPr>
            <w:tcW w:type="dxa" w:w="2110"/>
          </w:tcPr>
          <w:tcPr/>
          <w:p>
            <w:pPr>
              <w:pStyle w:val="Compact"/>
            </w:pPr>
            <w:r>
              <w:rPr>
                <w:rStyle w:val="VerbatimChar"/>
              </w:rPr>
              <w:t xml:space="preserve">Keeper</w:t>
            </w:r>
          </w:p>
        </w:tc>
        <w:tc>
          <w:tcPr>
            <w:tcW w:type="dxa" w:w="1270"/>
          </w:tcPr>
          <w:tcPr/>
          <w:p>
            <w:pPr>
              <w:pStyle w:val="Compact"/>
            </w:pPr>
            <w:r>
              <w:t xml:space="preserve">Persistent</w:t>
            </w:r>
          </w:p>
        </w:tc>
        <w:tc>
          <w:tcPr>
            <w:tcW w:type="dxa" w:w="3166"/>
          </w:tcPr>
          <w:tcPr/>
          <w:p>
            <w:pPr>
              <w:pStyle w:val="Compact"/>
            </w:pPr>
            <w:r>
              <w:rPr>
                <w:rStyle w:val="VerbatimChar"/>
              </w:rPr>
              <w:t xml:space="preserve">set_keeper</w:t>
            </w:r>
            <w:r>
              <w:t xml:space="preserve">,</w:t>
            </w:r>
            <w:r>
              <w:t xml:space="preserve"> </w:t>
            </w:r>
            <w:r>
              <w:rPr>
                <w:rStyle w:val="VerbatimChar"/>
              </w:rPr>
              <w:t xml:space="preserve">admin_set_keeper</w:t>
            </w:r>
          </w:p>
        </w:tc>
        <w:tc>
          <w:tcPr>
            <w:tcW w:type="dxa" w:w="6790"/>
          </w:tcPr>
          <w:tcPr/>
          <w:p>
            <w:pPr>
              <w:pStyle w:val="Compact"/>
            </w:pPr>
            <w:r>
              <w:t xml:space="preserve">Two rotation paths by design (self-rotation + admin recovery).</w:t>
            </w:r>
            <w:r>
              <w:t xml:space="preserve"> </w:t>
            </w:r>
            <w:r>
              <w:rPr>
                <w:b/>
                <w:bCs/>
              </w:rPr>
              <w:t xml:space="preserve">TTL bumped on write only</w:t>
            </w:r>
            <w:r>
              <w:t xml:space="preserve"> </w:t>
            </w:r>
            <w:r>
              <w:t xml:space="preserve">—</w:t>
            </w:r>
            <w:r>
              <w:t xml:space="preserve"> </w:t>
            </w:r>
            <w:r>
              <w:rPr>
                <w:rStyle w:val="VerbatimChar"/>
              </w:rPr>
              <w:t xml:space="preserve">get_keeper</w:t>
            </w:r>
            <w:r>
              <w:t xml:space="preserve"> </w:t>
            </w:r>
            <w:r>
              <w:t xml:space="preserve">does not extend it, unlike</w:t>
            </w:r>
            <w:r>
              <w:t xml:space="preserve"> </w:t>
            </w:r>
            <w:r>
              <w:rPr>
                <w:rStyle w:val="VerbatimChar"/>
              </w:rPr>
              <w:t xml:space="preserve">get_vault_shares</w:t>
            </w:r>
            <w:r>
              <w:t xml:space="preserve">. See DoS.9</w:t>
            </w:r>
          </w:p>
        </w:tc>
      </w:tr>
      <w:tr>
        <w:tc>
          <w:tcPr>
            <w:tcW w:type="dxa" w:w="1060"/>
          </w:tcPr>
          <w:tcPr/>
          <w:p>
            <w:pPr>
              <w:pStyle w:val="Compact"/>
            </w:pPr>
            <w:r>
              <w:t xml:space="preserve">Strategy</w:t>
            </w:r>
          </w:p>
        </w:tc>
        <w:tc>
          <w:tcPr>
            <w:tcW w:type="dxa" w:w="2110"/>
          </w:tcPr>
          <w:tcPr/>
          <w:p>
            <w:pPr>
              <w:pStyle w:val="Compact"/>
            </w:pPr>
            <w:r>
              <w:rPr>
                <w:rStyle w:val="VerbatimChar"/>
              </w:rPr>
              <w:t xml:space="preserve">ShareToken</w:t>
            </w:r>
          </w:p>
        </w:tc>
        <w:tc>
          <w:tcPr>
            <w:tcW w:type="dxa" w:w="1270"/>
          </w:tcPr>
          <w:tcPr/>
          <w:p>
            <w:pPr>
              <w:pStyle w:val="Compact"/>
            </w:pPr>
            <w:r>
              <w:t xml:space="preserve">Instance</w:t>
            </w:r>
          </w:p>
        </w:tc>
        <w:tc>
          <w:tcPr>
            <w:tcW w:type="dxa" w:w="3166"/>
          </w:tcPr>
          <w:tcPr/>
          <w:p>
            <w:pPr>
              <w:pStyle w:val="Compact"/>
            </w:pPr>
            <w:r>
              <w:rPr>
                <w:rStyle w:val="VerbatimChar"/>
              </w:rPr>
              <w:t xml:space="preserve">set_share_token</w:t>
            </w:r>
            <w:r>
              <w:t xml:space="preserve"> </w:t>
            </w:r>
            <w:r>
              <w:t xml:space="preserve">(admin)</w:t>
            </w:r>
          </w:p>
        </w:tc>
        <w:tc>
          <w:tcPr>
            <w:tcW w:type="dxa" w:w="6790"/>
          </w:tcPr>
          <w:tcPr/>
          <w:p>
            <w:pPr>
              <w:pStyle w:val="Compact"/>
            </w:pPr>
            <w:r>
              <w:t xml:space="preserve">Documented as one-time wiring but not enforced as such — see §2</w:t>
            </w:r>
          </w:p>
        </w:tc>
      </w:tr>
      <w:tr>
        <w:tc>
          <w:tcPr>
            <w:tcW w:type="dxa" w:w="1060"/>
          </w:tcPr>
          <w:tcPr/>
          <w:p>
            <w:pPr>
              <w:pStyle w:val="Compact"/>
            </w:pPr>
            <w:r>
              <w:t xml:space="preserve">Strategy</w:t>
            </w:r>
          </w:p>
        </w:tc>
        <w:tc>
          <w:tcPr>
            <w:tcW w:type="dxa" w:w="2110"/>
          </w:tcPr>
          <w:tcPr/>
          <w:p>
            <w:pPr>
              <w:pStyle w:val="Compact"/>
            </w:pPr>
            <w:r>
              <w:rPr>
                <w:rStyle w:val="VerbatimChar"/>
              </w:rPr>
              <w:t xml:space="preserve">SwapAccount</w:t>
            </w:r>
            <w:r>
              <w:t xml:space="preserve">,</w:t>
            </w:r>
            <w:r>
              <w:t xml:space="preserve"> </w:t>
            </w:r>
            <w:r>
              <w:rPr>
                <w:rStyle w:val="VerbatimChar"/>
              </w:rPr>
              <w:t xml:space="preserve">MinHarvestRate</w:t>
            </w:r>
          </w:p>
        </w:tc>
        <w:tc>
          <w:tcPr>
            <w:tcW w:type="dxa" w:w="1270"/>
          </w:tcPr>
          <w:tcPr/>
          <w:p>
            <w:pPr>
              <w:pStyle w:val="Compact"/>
            </w:pPr>
            <w:r>
              <w:t xml:space="preserve">Instance</w:t>
            </w:r>
          </w:p>
        </w:tc>
        <w:tc>
          <w:tcPr>
            <w:tcW w:type="dxa" w:w="3166"/>
          </w:tcPr>
          <w:tcPr/>
          <w:p>
            <w:pPr>
              <w:pStyle w:val="Compact"/>
            </w:pPr>
            <w:r>
              <w:t xml:space="preserve">Admin</w:t>
            </w:r>
          </w:p>
        </w:tc>
        <w:tc>
          <w:tcPr>
            <w:tcW w:type="dxa" w:w="6790"/>
          </w:tcPr>
          <w:tcPr/>
          <w:p>
            <w:pPr>
              <w:pStyle w:val="Compact"/>
            </w:pPr>
            <w:r>
              <w:t xml:space="preserve">Both unset ⇒ Broker path closed (fail-closed)</w:t>
            </w:r>
          </w:p>
        </w:tc>
      </w:tr>
      <w:tr>
        <w:tc>
          <w:tcPr>
            <w:tcW w:type="dxa" w:w="1060"/>
          </w:tcPr>
          <w:tcPr/>
          <w:p>
            <w:pPr>
              <w:pStyle w:val="Compact"/>
            </w:pPr>
            <w:r>
              <w:t xml:space="preserve">Strategy</w:t>
            </w:r>
          </w:p>
        </w:tc>
        <w:tc>
          <w:tcPr>
            <w:tcW w:type="dxa" w:w="2110"/>
          </w:tcPr>
          <w:tcPr/>
          <w:p>
            <w:pPr>
              <w:pStyle w:val="Compact"/>
            </w:pPr>
            <w:r>
              <w:rPr>
                <w:rStyle w:val="VerbatimChar"/>
              </w:rPr>
              <w:t xml:space="preserve">PendingHarvest</w:t>
            </w:r>
          </w:p>
        </w:tc>
        <w:tc>
          <w:tcPr>
            <w:tcW w:type="dxa" w:w="1270"/>
          </w:tcPr>
          <w:tcPr/>
          <w:p>
            <w:pPr>
              <w:pStyle w:val="Compact"/>
            </w:pPr>
            <w:r>
              <w:t xml:space="preserve">Instance</w:t>
            </w:r>
          </w:p>
        </w:tc>
        <w:tc>
          <w:tcPr>
            <w:tcW w:type="dxa" w:w="3166"/>
          </w:tcPr>
          <w:tcPr/>
          <w:p>
            <w:pPr>
              <w:pStyle w:val="Compact"/>
            </w:pPr>
            <w:r>
              <w:rPr>
                <w:rStyle w:val="VerbatimChar"/>
              </w:rPr>
              <w:t xml:space="preserve">harvest_claim</w:t>
            </w:r>
            <w:r>
              <w:t xml:space="preserve"> </w:t>
            </w:r>
            <w:r>
              <w:t xml:space="preserve">writes,</w:t>
            </w:r>
            <w:r>
              <w:t xml:space="preserve"> </w:t>
            </w:r>
            <w:r>
              <w:rPr>
                <w:rStyle w:val="VerbatimChar"/>
              </w:rPr>
              <w:t xml:space="preserve">harvest_reinvest</w:t>
            </w:r>
            <w:r>
              <w:t xml:space="preserve"> </w:t>
            </w:r>
            <w:r>
              <w:t xml:space="preserve">takes</w:t>
            </w:r>
          </w:p>
        </w:tc>
        <w:tc>
          <w:tcPr>
            <w:tcW w:type="dxa" w:w="6790"/>
          </w:tcPr>
          <w:tcPr/>
          <w:p>
            <w:pPr>
              <w:pStyle w:val="Compact"/>
            </w:pPr>
            <w:r>
              <w:t xml:space="preserve">Single-use; the link between the two halves of the split harvest</w:t>
            </w:r>
          </w:p>
        </w:tc>
      </w:tr>
      <w:tr>
        <w:tc>
          <w:tcPr>
            <w:tcW w:type="dxa" w:w="1060"/>
          </w:tcPr>
          <w:tcPr/>
          <w:p>
            <w:pPr>
              <w:pStyle w:val="Compact"/>
            </w:pPr>
            <w:r>
              <w:t xml:space="preserve">Strategy</w:t>
            </w:r>
          </w:p>
        </w:tc>
        <w:tc>
          <w:tcPr>
            <w:tcW w:type="dxa" w:w="2110"/>
          </w:tcPr>
          <w:tcPr/>
          <w:p>
            <w:pPr>
              <w:pStyle w:val="Compact"/>
            </w:pPr>
            <w:r>
              <w:rPr>
                <w:rStyle w:val="VerbatimChar"/>
              </w:rPr>
              <w:t xml:space="preserve">LastRebalance</w:t>
            </w:r>
            <w:r>
              <w:t xml:space="preserve">,</w:t>
            </w:r>
            <w:r>
              <w:t xml:space="preserve"> </w:t>
            </w:r>
            <w:r>
              <w:rPr>
                <w:rStyle w:val="VerbatimChar"/>
              </w:rPr>
              <w:t xml:space="preserve">LastReleverage</w:t>
            </w:r>
          </w:p>
        </w:tc>
        <w:tc>
          <w:tcPr>
            <w:tcW w:type="dxa" w:w="1270"/>
          </w:tcPr>
          <w:tcPr/>
          <w:p>
            <w:pPr>
              <w:pStyle w:val="Compact"/>
            </w:pPr>
            <w:r>
              <w:t xml:space="preserve">Instance</w:t>
            </w:r>
          </w:p>
        </w:tc>
        <w:tc>
          <w:tcPr>
            <w:tcW w:type="dxa" w:w="3166"/>
          </w:tcPr>
          <w:tcPr/>
          <w:p>
            <w:pPr>
              <w:pStyle w:val="Compact"/>
            </w:pPr>
            <w:r>
              <w:t xml:space="preserve">Keeper paths</w:t>
            </w:r>
          </w:p>
        </w:tc>
        <w:tc>
          <w:tcPr>
            <w:tcW w:type="dxa" w:w="6790"/>
          </w:tcPr>
          <w:tcPr/>
          <w:p>
            <w:pPr>
              <w:pStyle w:val="Compact"/>
            </w:pPr>
            <w:r>
              <w:t xml:space="preserve">Rate-limit state;</w:t>
            </w:r>
            <w:r>
              <w:t xml:space="preserve"> </w:t>
            </w:r>
            <w:r>
              <w:rPr>
                <w:rStyle w:val="VerbatimChar"/>
              </w:rPr>
              <w:t xml:space="preserve">Option</w:t>
            </w:r>
            <w:r>
              <w:t xml:space="preserve">, not a</w:t>
            </w:r>
            <w:r>
              <w:t xml:space="preserve"> </w:t>
            </w:r>
            <w:r>
              <w:rPr>
                <w:rStyle w:val="VerbatimChar"/>
              </w:rPr>
              <w:t xml:space="preserve">0</w:t>
            </w:r>
            <w:r>
              <w:t xml:space="preserve"> </w:t>
            </w:r>
            <w:r>
              <w:t xml:space="preserve">sentinel</w:t>
            </w:r>
          </w:p>
        </w:tc>
      </w:tr>
      <w:tr>
        <w:tc>
          <w:tcPr>
            <w:tcW w:type="dxa" w:w="1060"/>
          </w:tcPr>
          <w:tcPr/>
          <w:p>
            <w:pPr>
              <w:pStyle w:val="Compact"/>
            </w:pPr>
            <w:r>
              <w:t xml:space="preserve">Strategy</w:t>
            </w:r>
          </w:p>
        </w:tc>
        <w:tc>
          <w:tcPr>
            <w:tcW w:type="dxa" w:w="2110"/>
          </w:tcPr>
          <w:tcPr/>
          <w:p>
            <w:pPr>
              <w:pStyle w:val="Compact"/>
            </w:pPr>
            <w:r>
              <w:rPr>
                <w:rStyle w:val="VerbatimChar"/>
              </w:rPr>
              <w:t xml:space="preserve">Version</w:t>
            </w:r>
          </w:p>
        </w:tc>
        <w:tc>
          <w:tcPr>
            <w:tcW w:type="dxa" w:w="1270"/>
          </w:tcPr>
          <w:tcPr/>
          <w:p>
            <w:pPr>
              <w:pStyle w:val="Compact"/>
            </w:pPr>
            <w:r>
              <w:t xml:space="preserve">Instance</w:t>
            </w:r>
          </w:p>
        </w:tc>
        <w:tc>
          <w:tcPr>
            <w:tcW w:type="dxa" w:w="3166"/>
          </w:tcPr>
          <w:tcPr/>
          <w:p>
            <w:pPr>
              <w:pStyle w:val="Compact"/>
            </w:pPr>
            <w:r>
              <w:t xml:space="preserve">Constructor,</w:t>
            </w:r>
            <w:r>
              <w:t xml:space="preserve"> </w:t>
            </w:r>
            <w:r>
              <w:rPr>
                <w:rStyle w:val="VerbatimChar"/>
              </w:rPr>
              <w:t xml:space="preserve">upgrade</w:t>
            </w:r>
          </w:p>
        </w:tc>
        <w:tc>
          <w:tcPr>
            <w:tcW w:type="dxa" w:w="6790"/>
          </w:tcPr>
          <w:tcPr/>
          <w:p>
            <w:pPr>
              <w:pStyle w:val="Compact"/>
            </w:pPr>
            <w:r>
              <w:t xml:space="preserve">Monotonic, observability only</w:t>
            </w:r>
          </w:p>
        </w:tc>
      </w:tr>
      <w:tr>
        <w:tc>
          <w:tcPr>
            <w:tcW w:type="dxa" w:w="1060"/>
          </w:tcPr>
          <w:tcPr/>
          <w:p>
            <w:pPr>
              <w:pStyle w:val="Compact"/>
            </w:pPr>
            <w:r>
              <w:t xml:space="preserve">Strategy</w:t>
            </w:r>
          </w:p>
        </w:tc>
        <w:tc>
          <w:tcPr>
            <w:tcW w:type="dxa" w:w="2110"/>
          </w:tcPr>
          <w:tcPr/>
          <w:p>
            <w:pPr>
              <w:pStyle w:val="Compact"/>
            </w:pPr>
            <w:r>
              <w:rPr>
                <w:rStyle w:val="VerbatimChar"/>
              </w:rPr>
              <w:t xml:space="preserve">VaultPos(addr)</w:t>
            </w:r>
          </w:p>
        </w:tc>
        <w:tc>
          <w:tcPr>
            <w:tcW w:type="dxa" w:w="1270"/>
          </w:tcPr>
          <w:tcPr/>
          <w:p>
            <w:pPr>
              <w:pStyle w:val="Compact"/>
            </w:pPr>
            <w:r>
              <w:t xml:space="preserve">Persistent</w:t>
            </w:r>
          </w:p>
        </w:tc>
        <w:tc>
          <w:tcPr>
            <w:tcW w:type="dxa" w:w="3166"/>
          </w:tcPr>
          <w:tcPr/>
          <w:p>
            <w:pPr>
              <w:pStyle w:val="Compact"/>
            </w:pPr>
            <w:r>
              <w:rPr>
                <w:rStyle w:val="VerbatimChar"/>
              </w:rPr>
              <w:t xml:space="preserve">migrate_position</w:t>
            </w:r>
            <w:r>
              <w:t xml:space="preserve"> </w:t>
            </w:r>
            <w:r>
              <w:t xml:space="preserve">(zeroes)</w:t>
            </w:r>
          </w:p>
        </w:tc>
        <w:tc>
          <w:tcPr>
            <w:tcW w:type="dxa" w:w="6790"/>
          </w:tcPr>
          <w:tcPr/>
          <w:p>
            <w:pPr>
              <w:pStyle w:val="Compact"/>
            </w:pPr>
            <w:r>
              <w:t xml:space="preserve">Legacy pre-token ledger; write-down only</w:t>
            </w:r>
          </w:p>
        </w:tc>
      </w:tr>
      <w:tr>
        <w:tc>
          <w:tcPr>
            <w:tcW w:type="dxa" w:w="1060"/>
          </w:tcPr>
          <w:tcPr/>
          <w:p>
            <w:pPr>
              <w:pStyle w:val="Compact"/>
            </w:pPr>
            <w:r>
              <w:t xml:space="preserve">Strategy</w:t>
            </w:r>
          </w:p>
        </w:tc>
        <w:tc>
          <w:tcPr>
            <w:tcW w:type="dxa" w:w="2110"/>
          </w:tcPr>
          <w:tcPr/>
          <w:p>
            <w:pPr>
              <w:pStyle w:val="Compact"/>
            </w:pPr>
            <w:r>
              <w:rPr>
                <w:rStyle w:val="VerbatimChar"/>
              </w:rPr>
              <w:t xml:space="preserve">ADMIN</w:t>
            </w:r>
          </w:p>
        </w:tc>
        <w:tc>
          <w:tcPr>
            <w:tcW w:type="dxa" w:w="1270"/>
          </w:tcPr>
          <w:tcPr/>
          <w:p>
            <w:pPr>
              <w:pStyle w:val="Compact"/>
            </w:pPr>
            <w:r>
              <w:t xml:space="preserve">Instance</w:t>
            </w:r>
          </w:p>
        </w:tc>
        <w:tc>
          <w:tcPr>
            <w:tcW w:type="dxa" w:w="3166"/>
          </w:tcPr>
          <w:tcPr/>
          <w:p>
            <w:pPr>
              <w:pStyle w:val="Compact"/>
            </w:pPr>
            <w:r>
              <w:rPr>
                <w:rStyle w:val="VerbatimChar"/>
              </w:rPr>
              <w:t xml:space="preserve">set_admin</w:t>
            </w:r>
          </w:p>
        </w:tc>
        <w:tc>
          <w:tcPr>
            <w:tcW w:type="dxa" w:w="6790"/>
          </w:tcPr>
          <w:tcPr/>
          <w:p>
            <w:pPr>
              <w:pStyle w:val="Compact"/>
            </w:pPr>
            <w:r>
              <w:t xml:space="preserve">Single-step rotation, no two-step accept</w:t>
            </w:r>
          </w:p>
        </w:tc>
      </w:tr>
      <w:tr>
        <w:tc>
          <w:tcPr>
            <w:tcW w:type="dxa" w:w="1060"/>
          </w:tcPr>
          <w:tcPr/>
          <w:p>
            <w:pPr>
              <w:pStyle w:val="Compact"/>
            </w:pPr>
            <w:r>
              <w:t xml:space="preserve">Token</w:t>
            </w:r>
          </w:p>
        </w:tc>
        <w:tc>
          <w:tcPr>
            <w:tcW w:type="dxa" w:w="2110"/>
          </w:tcPr>
          <w:tcPr/>
          <w:p>
            <w:pPr>
              <w:pStyle w:val="Compact"/>
            </w:pPr>
            <w:r>
              <w:rPr>
                <w:rStyle w:val="VerbatimChar"/>
              </w:rPr>
              <w:t xml:space="preserve">Balance(addr)</w:t>
            </w:r>
          </w:p>
        </w:tc>
        <w:tc>
          <w:tcPr>
            <w:tcW w:type="dxa" w:w="1270"/>
          </w:tcPr>
          <w:tcPr/>
          <w:p>
            <w:pPr>
              <w:pStyle w:val="Compact"/>
            </w:pPr>
            <w:r>
              <w:t xml:space="preserve">Persistent</w:t>
            </w:r>
          </w:p>
        </w:tc>
        <w:tc>
          <w:tcPr>
            <w:tcW w:type="dxa" w:w="3166"/>
          </w:tcPr>
          <w:tcPr/>
          <w:p>
            <w:pPr>
              <w:pStyle w:val="Compact"/>
            </w:pPr>
            <w:r>
              <w:t xml:space="preserve">mint/burn/transfer paths</w:t>
            </w:r>
          </w:p>
        </w:tc>
        <w:tc>
          <w:tcPr>
            <w:tcW w:type="dxa" w:w="6790"/>
          </w:tcPr>
          <w:tcPr/>
          <w:p>
            <w:pPr>
              <w:pStyle w:val="Compact"/>
            </w:pPr>
            <w:r>
              <w:t xml:space="preserve">The authoritative share ledger</w:t>
            </w:r>
          </w:p>
        </w:tc>
      </w:tr>
      <w:tr>
        <w:tc>
          <w:tcPr>
            <w:tcW w:type="dxa" w:w="1060"/>
          </w:tcPr>
          <w:tcPr/>
          <w:p>
            <w:pPr>
              <w:pStyle w:val="Compact"/>
            </w:pPr>
            <w:r>
              <w:t xml:space="preserve">Token</w:t>
            </w:r>
          </w:p>
        </w:tc>
        <w:tc>
          <w:tcPr>
            <w:tcW w:type="dxa" w:w="2110"/>
          </w:tcPr>
          <w:tcPr/>
          <w:p>
            <w:pPr>
              <w:pStyle w:val="Compact"/>
            </w:pPr>
            <w:r>
              <w:rPr>
                <w:rStyle w:val="VerbatimChar"/>
              </w:rPr>
              <w:t xml:space="preserve">Allowance(from, spender)</w:t>
            </w:r>
          </w:p>
        </w:tc>
        <w:tc>
          <w:tcPr>
            <w:tcW w:type="dxa" w:w="1270"/>
          </w:tcPr>
          <w:tcPr/>
          <w:p>
            <w:pPr>
              <w:pStyle w:val="Compact"/>
            </w:pPr>
            <w:r>
              <w:rPr>
                <w:b/>
                <w:bCs/>
              </w:rPr>
              <w:t xml:space="preserve">Temporary</w:t>
            </w:r>
          </w:p>
        </w:tc>
        <w:tc>
          <w:tcPr>
            <w:tcW w:type="dxa" w:w="3166"/>
          </w:tcPr>
          <w:tcPr/>
          <w:p>
            <w:pPr>
              <w:pStyle w:val="Compact"/>
            </w:pPr>
            <w:r>
              <w:rPr>
                <w:rStyle w:val="VerbatimChar"/>
              </w:rPr>
              <w:t xml:space="preserve">approve</w:t>
            </w:r>
            <w:r>
              <w:t xml:space="preserve">, spend paths</w:t>
            </w:r>
          </w:p>
        </w:tc>
        <w:tc>
          <w:tcPr>
            <w:tcW w:type="dxa" w:w="6790"/>
          </w:tcPr>
          <w:tcPr/>
          <w:p>
            <w:pPr>
              <w:pStyle w:val="Compact"/>
            </w:pPr>
            <w:r>
              <w:t xml:space="preserve">TTL bounded to the allowance's own expiration</w:t>
            </w:r>
          </w:p>
        </w:tc>
      </w:tr>
      <w:tr>
        <w:tc>
          <w:tcPr>
            <w:tcW w:type="dxa" w:w="1060"/>
          </w:tcPr>
          <w:tcPr/>
          <w:p>
            <w:pPr>
              <w:pStyle w:val="Compact"/>
            </w:pPr>
            <w:r>
              <w:t xml:space="preserve">Token</w:t>
            </w:r>
          </w:p>
        </w:tc>
        <w:tc>
          <w:tcPr>
            <w:tcW w:type="dxa" w:w="2110"/>
          </w:tcPr>
          <w:tcPr/>
          <w:p>
            <w:pPr>
              <w:pStyle w:val="Compact"/>
            </w:pPr>
            <w:r>
              <w:rPr>
                <w:rStyle w:val="VerbatimChar"/>
              </w:rPr>
              <w:t xml:space="preserve">Minter</w:t>
            </w:r>
            <w:r>
              <w:t xml:space="preserve">,</w:t>
            </w:r>
            <w:r>
              <w:t xml:space="preserve"> </w:t>
            </w:r>
            <w:r>
              <w:rPr>
                <w:rStyle w:val="VerbatimChar"/>
              </w:rPr>
              <w:t xml:space="preserve">TotalSupply</w:t>
            </w:r>
            <w:r>
              <w:t xml:space="preserve">,</w:t>
            </w:r>
            <w:r>
              <w:t xml:space="preserve"> </w:t>
            </w:r>
            <w:r>
              <w:rPr>
                <w:rStyle w:val="VerbatimChar"/>
              </w:rPr>
              <w:t xml:space="preserve">Metadata</w:t>
            </w:r>
            <w:r>
              <w:t xml:space="preserve">,</w:t>
            </w:r>
            <w:r>
              <w:t xml:space="preserve"> </w:t>
            </w:r>
            <w:r>
              <w:rPr>
                <w:rStyle w:val="VerbatimChar"/>
              </w:rPr>
              <w:t xml:space="preserve">ADMIN</w:t>
            </w:r>
          </w:p>
        </w:tc>
        <w:tc>
          <w:tcPr>
            <w:tcW w:type="dxa" w:w="1270"/>
          </w:tcPr>
          <w:tcPr/>
          <w:p>
            <w:pPr>
              <w:pStyle w:val="Compact"/>
            </w:pPr>
            <w:r>
              <w:t xml:space="preserve">Instance</w:t>
            </w:r>
          </w:p>
        </w:tc>
        <w:tc>
          <w:tcPr>
            <w:tcW w:type="dxa" w:w="3166"/>
          </w:tcPr>
          <w:tcPr/>
          <w:p>
            <w:pPr>
              <w:pStyle w:val="Compact"/>
            </w:pPr>
            <w:r>
              <w:t xml:space="preserve">Constructor, minter ops,</w:t>
            </w:r>
            <w:r>
              <w:t xml:space="preserve"> </w:t>
            </w:r>
            <w:r>
              <w:rPr>
                <w:rStyle w:val="VerbatimChar"/>
              </w:rPr>
              <w:t xml:space="preserve">set_minter</w:t>
            </w:r>
            <w:r>
              <w:t xml:space="preserve">,</w:t>
            </w:r>
            <w:r>
              <w:t xml:space="preserve"> </w:t>
            </w:r>
            <w:r>
              <w:rPr>
                <w:rStyle w:val="VerbatimChar"/>
              </w:rPr>
              <w:t xml:space="preserve">set_admin</w:t>
            </w:r>
          </w:p>
        </w:tc>
        <w:tc>
          <w:tcPr>
            <w:tcW w:type="dxa" w:w="6790"/>
          </w:tcPr>
          <w:tcPr/>
          <w:p>
            <w:pPr>
              <w:pStyle w:val="Compact"/>
            </w:pPr>
          </w:p>
        </w:tc>
      </w:tr>
      <w:tr>
        <w:tc>
          <w:tcPr>
            <w:tcW w:type="dxa" w:w="1060"/>
          </w:tcPr>
          <w:tcPr/>
          <w:p>
            <w:pPr>
              <w:pStyle w:val="Compact"/>
            </w:pPr>
            <w:r>
              <w:rPr>
                <w:b/>
                <w:bCs/>
              </w:rPr>
              <w:t xml:space="preserve">External</w:t>
            </w:r>
          </w:p>
        </w:tc>
        <w:tc>
          <w:tcPr>
            <w:tcW w:type="dxa" w:w="2110"/>
          </w:tcPr>
          <w:tcPr/>
          <w:p>
            <w:pPr>
              <w:pStyle w:val="Compact"/>
            </w:pPr>
            <w:r>
              <w:t xml:space="preserve">Blend positions</w:t>
            </w:r>
          </w:p>
        </w:tc>
        <w:tc>
          <w:tcPr>
            <w:tcW w:type="dxa" w:w="1270"/>
          </w:tcPr>
          <w:tcPr/>
          <w:p>
            <w:pPr>
              <w:pStyle w:val="Compact"/>
            </w:pPr>
            <w:r>
              <w:t xml:space="preserve">Blend pool storage</w:t>
            </w:r>
          </w:p>
        </w:tc>
        <w:tc>
          <w:tcPr>
            <w:tcW w:type="dxa" w:w="3166"/>
          </w:tcPr>
          <w:tcPr/>
          <w:p>
            <w:pPr>
              <w:pStyle w:val="Compact"/>
            </w:pPr>
            <w:r>
              <w:t xml:space="preserve">The pool</w:t>
            </w:r>
          </w:p>
        </w:tc>
        <w:tc>
          <w:tcPr>
            <w:tcW w:type="dxa" w:w="6790"/>
          </w:tcPr>
          <w:tcPr/>
          <w:p>
            <w:pPr>
              <w:pStyle w:val="Compact"/>
            </w:pPr>
            <w:r>
              <w:rPr>
                <w:b/>
                <w:bCs/>
              </w:rPr>
              <w:t xml:space="preserve">Authoritative.</w:t>
            </w:r>
            <w:r>
              <w:t xml:space="preserve"> </w:t>
            </w:r>
            <w:r>
              <w:t xml:space="preserve">The vault's own totals are a tracking copy, never the source of truth</w:t>
            </w:r>
          </w:p>
        </w:tc>
      </w:tr>
      <w:tr>
        <w:tc>
          <w:tcPr>
            <w:tcW w:type="dxa" w:w="1060"/>
          </w:tcPr>
          <w:tcPr/>
          <w:p>
            <w:pPr>
              <w:pStyle w:val="Compact"/>
            </w:pPr>
            <w:r>
              <w:rPr>
                <w:b/>
                <w:bCs/>
              </w:rPr>
              <w:t xml:space="preserve">External</w:t>
            </w:r>
          </w:p>
        </w:tc>
        <w:tc>
          <w:tcPr>
            <w:tcW w:type="dxa" w:w="2110"/>
          </w:tcPr>
          <w:tcPr/>
          <w:p>
            <w:pPr>
              <w:pStyle w:val="Compact"/>
            </w:pPr>
            <w:r>
              <w:t xml:space="preserve">Ledger events</w:t>
            </w:r>
          </w:p>
        </w:tc>
        <w:tc>
          <w:tcPr>
            <w:tcW w:type="dxa" w:w="1270"/>
          </w:tcPr>
          <w:tcPr/>
          <w:p>
            <w:pPr>
              <w:pStyle w:val="Compact"/>
            </w:pPr>
            <w:r>
              <w:t xml:space="preserve">Stellar ledger</w:t>
            </w:r>
          </w:p>
        </w:tc>
        <w:tc>
          <w:tcPr>
            <w:tcW w:type="dxa" w:w="3166"/>
          </w:tcPr>
          <w:tcPr/>
          <w:p>
            <w:pPr>
              <w:pStyle w:val="Compact"/>
            </w:pPr>
            <w:r>
              <w:t xml:space="preserve">Both contracts</w:t>
            </w:r>
          </w:p>
        </w:tc>
        <w:tc>
          <w:tcPr>
            <w:tcW w:type="dxa" w:w="6790"/>
          </w:tcPr>
          <w:tcPr/>
          <w:p>
            <w:pPr>
              <w:pStyle w:val="Compact"/>
            </w:pPr>
            <w:r>
              <w:t xml:space="preserve">Append-only; the sole audit trail</w:t>
            </w:r>
          </w:p>
        </w:tc>
      </w:tr>
    </w:tbl>
    <w:p>
      <w:pPr>
        <w:pStyle w:val="BodyText"/>
      </w:pPr>
      <w:r>
        <w:t xml:space="preserve">Durability is not just a lifetime label, it is an availability property: instance</w:t>
      </w:r>
      <w:r>
        <w:t xml:space="preserve"> </w:t>
      </w:r>
      <w:r>
        <w:t xml:space="preserve">entries are bumped by</w:t>
      </w:r>
      <w:r>
        <w:t xml:space="preserve"> </w:t>
      </w:r>
      <w:r>
        <w:rPr>
          <w:rStyle w:val="VerbatimChar"/>
        </w:rPr>
        <w:t xml:space="preserve">extend_instance_ttl</w:t>
      </w:r>
      <w:r>
        <w:t xml:space="preserve"> </w:t>
      </w:r>
      <w:r>
        <w:t xml:space="preserve">on essentially every call (DoS.5),</w:t>
      </w:r>
      <w:r>
        <w:t xml:space="preserve"> </w:t>
      </w:r>
      <w:r>
        <w:t xml:space="preserve">but</w:t>
      </w:r>
      <w:r>
        <w:t xml:space="preserve"> </w:t>
      </w:r>
      <w:r>
        <w:rPr>
          <w:b/>
          <w:bCs/>
        </w:rPr>
        <w:t xml:space="preserve">persistent</w:t>
      </w:r>
      <w:r>
        <w:t xml:space="preserve"> </w:t>
      </w:r>
      <w:r>
        <w:t xml:space="preserve">entries are bumped only when written. Whether each persistent</w:t>
      </w:r>
      <w:r>
        <w:t xml:space="preserve"> </w:t>
      </w:r>
      <w:r>
        <w:t xml:space="preserve">key has a writer that fires often enough to outrun</w:t>
      </w:r>
      <w:r>
        <w:t xml:space="preserve"> </w:t>
      </w:r>
      <w:r>
        <w:rPr>
          <w:rStyle w:val="VerbatimChar"/>
        </w:rPr>
        <w:t xml:space="preserve">PERSISTENT_BUMP_AMOUNT</w:t>
      </w:r>
      <w:r>
        <w:t xml:space="preserve"> </w:t>
      </w:r>
      <w:r>
        <w:t xml:space="preserve">(120 days) is a question this table has to answer per row, not once — DoS.9 is</w:t>
      </w:r>
      <w:r>
        <w:t xml:space="preserve"> </w:t>
      </w:r>
      <w:r>
        <w:t xml:space="preserve">the row where the answer is no.</w:t>
      </w:r>
    </w:p>
    <w:bookmarkEnd w:id="17"/>
    <w:bookmarkStart w:id="21" w:name="X4760466ba3dfae02b11a7172179379e32b5bb52"/>
    <w:p>
      <w:pPr>
        <w:pStyle w:val="Heading3"/>
      </w:pPr>
      <w:r>
        <w:t xml:space="preserve">1.6 Data-flow diagram</w:t>
      </w:r>
    </w:p>
    <w:p>
      <w:pPr>
        <w:pStyle w:val="FirstParagraph"/>
      </w:pPr>
      <w:r>
        <w:t xml:space="preserve">Trust boundaries are the dashed groupings; data flows are labelled</w:t>
      </w:r>
      <w:r>
        <w:t xml:space="preserve"> </w:t>
      </w:r>
      <w:r>
        <w:rPr>
          <w:rStyle w:val="VerbatimChar"/>
        </w:rPr>
        <w:t xml:space="preserve">DF-n</w:t>
      </w:r>
      <w:r>
        <w:t xml:space="preserve"> </w:t>
      </w:r>
      <w:r>
        <w:t xml:space="preserve">so §2</w:t>
      </w:r>
      <w:r>
        <w:t xml:space="preserve"> </w:t>
      </w:r>
      <w:r>
        <w:t xml:space="preserve">can cite them. The model is drawn as two views — A for control and authority, B for value movement — because a single picture of both was unreadable at page size. Between them they carry every boundary TB-1 to TB-6 and every flow cited in §2. DF-22 has been withdrawn: it recorded the alerts worker reading contract events, and no such reader exists.</w:t>
      </w:r>
    </w:p>
    <w:p>
      <w:pPr>
        <w:pStyle w:val="BodyText"/>
      </w:pPr>
      <w:r>
        <w:rPr>
          <w:b/>
          <w:bCs/>
        </w:rPr>
        <w:t xml:space="preserve">A · Control view — who may invoke what. </w:t>
      </w:r>
      <w:r>
        <w:t xml:space="preserve">TB-1, TB-2 and TB-3 gate the callers; TB-6 is the boundary between the strategy and the share token, not a box around them. Nothing consumes the emitted events (Repudiate.1).</w:t>
      </w:r>
    </w:p>
    <w:p>
      <w:pPr>
        <w:pStyle w:val="BodyText"/>
      </w:pPr>
      <w:r>
        <w:drawing>
          <wp:inline>
            <wp:extent cx="8595360" cy="5711390"/>
            <wp:effectExtent b="0" l="0" r="0" t="0"/>
            <wp:docPr descr="Data-flow diagram, view A - control: trust boundaries TB-1, TB-2, TB-3 and TB-6, and flows DF-1 to DF-8, DF-20, DF-21." title="" id="19" name="Picture"/>
            <a:graphic>
              <a:graphicData uri="http://schemas.openxmlformats.org/drawingml/2006/picture">
                <pic:pic>
                  <pic:nvPicPr>
                    <pic:cNvPr descr="dfd.png" id="20" name="Picture"/>
                    <pic:cNvPicPr>
                      <a:picLocks noChangeArrowheads="1" noChangeAspect="1"/>
                    </pic:cNvPicPr>
                  </pic:nvPicPr>
                  <pic:blipFill>
                    <a:blip r:embed="rId18"/>
                    <a:stretch>
                      <a:fillRect/>
                    </a:stretch>
                  </pic:blipFill>
                  <pic:spPr bwMode="auto">
                    <a:xfrm>
                      <a:off x="0" y="0"/>
                      <a:ext cx="8595360" cy="5711390"/>
                    </a:xfrm>
                    <a:prstGeom prst="rect">
                      <a:avLst/>
                    </a:prstGeom>
                    <a:noFill/>
                    <a:ln w="9525">
                      <a:noFill/>
                      <a:headEnd/>
                      <a:tailEnd/>
                    </a:ln>
                  </pic:spPr>
                </pic:pic>
              </a:graphicData>
            </a:graphic>
          </wp:inline>
        </w:drawing>
      </w:r>
    </w:p>
    <w:p>
      <w:r>
        <w:br w:type="page"/>
      </w:r>
    </w:p>
    <w:p>
      <w:pPr>
        <w:pStyle w:val="BodyText"/>
      </w:pPr>
      <w:r>
        <w:rPr>
          <w:b/>
          <w:bCs/>
        </w:rPr>
        <w:t xml:space="preserve">B · Value view — principal, and the harvest round trip. </w:t>
      </w:r>
      <w:r>
        <w:t xml:space="preserve">TB-4 is the external-protocol boundary; TB-5 cuts between the on-chain swap account and the off-chain Broker leg, which is the only flow the chain cannot observe. The underlying and BLND token contracts appear as edge labels rather than nodes.</w:t>
      </w:r>
    </w:p>
    <w:p>
      <w:pPr>
        <w:pStyle w:val="BodyText"/>
      </w:pPr>
      <w:r>
        <w:drawing>
          <wp:inline>
            <wp:extent cx="7955279" cy="5855969"/>
            <wp:effectExtent b="0" l="0" r="0" t="0"/>
            <wp:docPr descr="Data-flow diagram, view B - value: trust boundaries TB-1, TB-4 and TB-5, and flows DF-9 to DF-19 and DF-23." title="" id="21" name="Picture"/>
            <a:graphic>
              <a:graphicData uri="http://schemas.openxmlformats.org/drawingml/2006/picture">
                <pic:pic>
                  <pic:nvPicPr>
                    <pic:cNvPr descr="dfd.png" id="22" name="Picture"/>
                    <pic:cNvPicPr>
                      <a:picLocks noChangeArrowheads="1" noChangeAspect="1"/>
                    </pic:cNvPicPr>
                  </pic:nvPicPr>
                  <pic:blipFill>
                    <a:blip r:embed="rId40"/>
                    <a:stretch>
                      <a:fillRect/>
                    </a:stretch>
                  </pic:blipFill>
                  <pic:spPr bwMode="auto">
                    <a:xfrm>
                      <a:off x="0" y="0"/>
                      <a:ext cx="7955279" cy="5855969"/>
                    </a:xfrm>
                    <a:prstGeom prst="rect">
                      <a:avLst/>
                    </a:prstGeom>
                    <a:noFill/>
                    <a:ln w="9525">
                      <a:noFill/>
                      <a:headEnd/>
                      <a:tailEnd/>
                    </a:ln>
                  </pic:spPr>
                </pic:pic>
              </a:graphicData>
            </a:graphic>
          </wp:inline>
        </w:drawing>
      </w:r>
    </w:p>
    <w:p>
      <w:pPr>
        <w:pStyle w:val="BodyText"/>
      </w:pPr>
      <w:r>
        <w:rPr>
          <w:rStyle w:val="VerbatimChar"/>
        </w:rPr>
        <w:t xml:space="preserve">partial_unwind*</w:t>
      </w:r>
      <w:r>
        <w:t xml:space="preserve"> </w:t>
      </w:r>
      <w:r>
        <w:t xml:space="preserve">= permissionless only while</w:t>
      </w:r>
      <w:r>
        <w:t xml:space="preserve"> </w:t>
      </w:r>
      <w:r>
        <w:rPr>
          <w:rStyle w:val="VerbatimChar"/>
        </w:rPr>
        <w:t xml:space="preserve">HF &lt; orange_hf</w:t>
      </w:r>
      <w:r>
        <w:t xml:space="preserve">.</w:t>
      </w:r>
    </w:p>
    <w:p>
      <w:pPr>
        <w:pStyle w:val="BodyText"/>
      </w:pPr>
      <w:r>
        <w:rPr>
          <w:b/>
          <w:bCs/>
        </w:rPr>
        <w:t xml:space="preserve">Boundary summary</w:t>
      </w:r>
    </w:p>
    <w:tbl>
      <w:tblPr>
        <w:tblStyle w:val="Table"/>
        <w:tblW w:type="dxa" w:w="10810"/>
        <w:tblLayout w:type="fixed"/>
        <w:tblLook w:firstRow="1" w:lastRow="0" w:firstColumn="0" w:lastColumn="0" w:noHBand="0" w:noVBand="0" w:val="0020"/>
      </w:tblPr>
      <w:tblGrid>
        <w:gridCol w:w="700"/>
        <w:gridCol w:w="1638"/>
        <w:gridCol w:w="4210"/>
        <w:gridCol w:w="4262"/>
      </w:tblGrid>
      <w:tr>
        <w:trPr>
          <w:tblHeader w:val="on"/>
        </w:trPr>
        <w:tc>
          <w:tcPr>
            <w:tcW w:type="dxa" w:w="700"/>
          </w:tcPr>
          <w:tcPr/>
          <w:p>
            <w:pPr>
              <w:pStyle w:val="Compact"/>
            </w:pPr>
            <w:r>
              <w:t xml:space="preserve">ID</w:t>
            </w:r>
          </w:p>
        </w:tc>
        <w:tc>
          <w:tcPr>
            <w:tcW w:type="dxa" w:w="1638"/>
          </w:tcPr>
          <w:tcPr/>
          <w:p>
            <w:pPr>
              <w:pStyle w:val="Compact"/>
            </w:pPr>
            <w:r>
              <w:t xml:space="preserve">Boundary</w:t>
            </w:r>
          </w:p>
        </w:tc>
        <w:tc>
          <w:tcPr>
            <w:tcW w:type="dxa" w:w="4210"/>
          </w:tcPr>
          <w:tcPr/>
          <w:p>
            <w:pPr>
              <w:pStyle w:val="Compact"/>
            </w:pPr>
            <w:r>
              <w:t xml:space="preserve">Crossing control</w:t>
            </w:r>
          </w:p>
        </w:tc>
        <w:tc>
          <w:tcPr>
            <w:tcW w:type="dxa" w:w="4262"/>
          </w:tcPr>
          <w:tcPr/>
          <w:p>
            <w:pPr>
              <w:pStyle w:val="Compact"/>
            </w:pPr>
            <w:r>
              <w:t xml:space="preserve">Why it matters</w:t>
            </w:r>
          </w:p>
        </w:tc>
      </w:tr>
      <w:tr>
        <w:tc>
          <w:tcPr>
            <w:tcW w:type="dxa" w:w="700"/>
          </w:tcPr>
          <w:tcPr/>
          <w:p>
            <w:pPr>
              <w:pStyle w:val="Compact"/>
            </w:pPr>
            <w:r>
              <w:t xml:space="preserve">TB-1</w:t>
            </w:r>
          </w:p>
        </w:tc>
        <w:tc>
          <w:tcPr>
            <w:tcW w:type="dxa" w:w="1638"/>
          </w:tcPr>
          <w:tcPr/>
          <w:p>
            <w:pPr>
              <w:pStyle w:val="Compact"/>
            </w:pPr>
            <w:r>
              <w:t xml:space="preserve">Untrusted caller ↔ contract</w:t>
            </w:r>
          </w:p>
        </w:tc>
        <w:tc>
          <w:tcPr>
            <w:tcW w:type="dxa" w:w="4210"/>
          </w:tcPr>
          <w:tcPr/>
          <w:p>
            <w:pPr>
              <w:pStyle w:val="Compact"/>
            </w:pPr>
            <w:r>
              <w:rPr>
                <w:rStyle w:val="VerbatimChar"/>
              </w:rPr>
              <w:t xml:space="preserve">require_auth</w:t>
            </w:r>
            <w:r>
              <w:t xml:space="preserve">, or monotone-safe design where ungated</w:t>
            </w:r>
          </w:p>
        </w:tc>
        <w:tc>
          <w:tcPr>
            <w:tcW w:type="dxa" w:w="4262"/>
          </w:tcPr>
          <w:tcPr/>
          <w:p>
            <w:pPr>
              <w:pStyle w:val="Compact"/>
            </w:pPr>
            <w:r>
              <w:t xml:space="preserve">Largest attack surface by call volume</w:t>
            </w:r>
          </w:p>
        </w:tc>
      </w:tr>
      <w:tr>
        <w:tc>
          <w:tcPr>
            <w:tcW w:type="dxa" w:w="700"/>
          </w:tcPr>
          <w:tcPr/>
          <w:p>
            <w:pPr>
              <w:pStyle w:val="Compact"/>
            </w:pPr>
            <w:r>
              <w:t xml:space="preserve">TB-2</w:t>
            </w:r>
          </w:p>
        </w:tc>
        <w:tc>
          <w:tcPr>
            <w:tcW w:type="dxa" w:w="1638"/>
          </w:tcPr>
          <w:tcPr/>
          <w:p>
            <w:pPr>
              <w:pStyle w:val="Compact"/>
            </w:pPr>
            <w:r>
              <w:t xml:space="preserve">Keeper ↔ contract</w:t>
            </w:r>
          </w:p>
        </w:tc>
        <w:tc>
          <w:tcPr>
            <w:tcW w:type="dxa" w:w="4210"/>
          </w:tcPr>
          <w:tcPr/>
          <w:p>
            <w:pPr>
              <w:pStyle w:val="Compact"/>
            </w:pPr>
            <w:r>
              <w:t xml:space="preserve">Keeper equality check +</w:t>
            </w:r>
            <w:r>
              <w:t xml:space="preserve"> </w:t>
            </w:r>
            <w:r>
              <w:rPr>
                <w:rStyle w:val="VerbatimChar"/>
              </w:rPr>
              <w:t xml:space="preserve">require_auth</w:t>
            </w:r>
            <w:r>
              <w:t xml:space="preserve">, cooldowns, on-chain-derived amounts</w:t>
            </w:r>
          </w:p>
        </w:tc>
        <w:tc>
          <w:tcPr>
            <w:tcW w:type="dxa" w:w="4262"/>
          </w:tcPr>
          <w:tcPr/>
          <w:p>
            <w:pPr>
              <w:pStyle w:val="Compact"/>
            </w:pPr>
            <w:r>
              <w:t xml:space="preserve">Hot key; assume it will eventually be compromised</w:t>
            </w:r>
          </w:p>
        </w:tc>
      </w:tr>
      <w:tr>
        <w:tc>
          <w:tcPr>
            <w:tcW w:type="dxa" w:w="700"/>
          </w:tcPr>
          <w:tcPr/>
          <w:p>
            <w:pPr>
              <w:pStyle w:val="Compact"/>
            </w:pPr>
            <w:r>
              <w:t xml:space="preserve">TB-3</w:t>
            </w:r>
          </w:p>
        </w:tc>
        <w:tc>
          <w:tcPr>
            <w:tcW w:type="dxa" w:w="1638"/>
          </w:tcPr>
          <w:tcPr/>
          <w:p>
            <w:pPr>
              <w:pStyle w:val="Compact"/>
            </w:pPr>
            <w:r>
              <w:t xml:space="preserve">Admin ↔ contract</w:t>
            </w:r>
          </w:p>
        </w:tc>
        <w:tc>
          <w:tcPr>
            <w:tcW w:type="dxa" w:w="4210"/>
          </w:tcPr>
          <w:tcPr/>
          <w:p>
            <w:pPr>
              <w:pStyle w:val="Compact"/>
            </w:pPr>
            <w:r>
              <w:rPr>
                <w:rStyle w:val="VerbatimChar"/>
              </w:rPr>
              <w:t xml:space="preserve">admin-sep</w:t>
            </w:r>
            <w:r>
              <w:t xml:space="preserve"> </w:t>
            </w:r>
            <w:r>
              <w:rPr>
                <w:rStyle w:val="VerbatimChar"/>
              </w:rPr>
              <w:t xml:space="preserve">require_admin</w:t>
            </w:r>
          </w:p>
        </w:tc>
        <w:tc>
          <w:tcPr>
            <w:tcW w:type="dxa" w:w="4262"/>
          </w:tcPr>
          <w:tcPr/>
          <w:p>
            <w:pPr>
              <w:pStyle w:val="Compact"/>
            </w:pPr>
            <w:r>
              <w:rPr>
                <w:rStyle w:val="VerbatimChar"/>
              </w:rPr>
              <w:t xml:space="preserve">upgrade</w:t>
            </w:r>
            <w:r>
              <w:t xml:space="preserve"> </w:t>
            </w:r>
            <w:r>
              <w:t xml:space="preserve">makes this boundary unbounded on the strategy</w:t>
            </w:r>
          </w:p>
        </w:tc>
      </w:tr>
      <w:tr>
        <w:tc>
          <w:tcPr>
            <w:tcW w:type="dxa" w:w="700"/>
          </w:tcPr>
          <w:tcPr/>
          <w:p>
            <w:pPr>
              <w:pStyle w:val="Compact"/>
            </w:pPr>
            <w:r>
              <w:t xml:space="preserve">TB-4</w:t>
            </w:r>
          </w:p>
        </w:tc>
        <w:tc>
          <w:tcPr>
            <w:tcW w:type="dxa" w:w="1638"/>
          </w:tcPr>
          <w:tcPr/>
          <w:p>
            <w:pPr>
              <w:pStyle w:val="Compact"/>
            </w:pPr>
            <w:r>
              <w:t xml:space="preserve">Contract ↔ Blend / Soroswap</w:t>
            </w:r>
          </w:p>
        </w:tc>
        <w:tc>
          <w:tcPr>
            <w:tcW w:type="dxa" w:w="4210"/>
          </w:tcPr>
          <w:tcPr/>
          <w:p>
            <w:pPr>
              <w:pStyle w:val="Compact"/>
            </w:pPr>
            <w:r>
              <w:t xml:space="preserve">Measured deltas, live risk-parameter reads,</w:t>
            </w:r>
            <w:r>
              <w:t xml:space="preserve"> </w:t>
            </w:r>
            <w:r>
              <w:rPr>
                <w:rStyle w:val="VerbatimChar"/>
              </w:rPr>
              <w:t xml:space="preserve">amount_out_min</w:t>
            </w:r>
            <w:r>
              <w:t xml:space="preserve">, utilization caps</w:t>
            </w:r>
          </w:p>
        </w:tc>
        <w:tc>
          <w:tcPr>
            <w:tcW w:type="dxa" w:w="4262"/>
          </w:tcPr>
          <w:tcPr/>
          <w:p>
            <w:pPr>
              <w:pStyle w:val="Compact"/>
            </w:pPr>
            <w:r>
              <w:t xml:space="preserve">Neither protocol is under our control</w:t>
            </w:r>
          </w:p>
        </w:tc>
      </w:tr>
      <w:tr>
        <w:tc>
          <w:tcPr>
            <w:tcW w:type="dxa" w:w="700"/>
          </w:tcPr>
          <w:tcPr/>
          <w:p>
            <w:pPr>
              <w:pStyle w:val="Compact"/>
            </w:pPr>
            <w:r>
              <w:t xml:space="preserve">TB-5</w:t>
            </w:r>
          </w:p>
        </w:tc>
        <w:tc>
          <w:tcPr>
            <w:tcW w:type="dxa" w:w="1638"/>
          </w:tcPr>
          <w:tcPr/>
          <w:p>
            <w:pPr>
              <w:pStyle w:val="Compact"/>
            </w:pPr>
            <w:r>
              <w:t xml:space="preserve">On-chain ↔ off-chain</w:t>
            </w:r>
          </w:p>
        </w:tc>
        <w:tc>
          <w:tcPr>
            <w:tcW w:type="dxa" w:w="4210"/>
          </w:tcPr>
          <w:tcPr/>
          <w:p>
            <w:pPr>
              <w:pStyle w:val="Compact"/>
            </w:pPr>
            <w:r>
              <w:rPr>
                <w:rStyle w:val="VerbatimChar"/>
              </w:rPr>
              <w:t xml:space="preserve">PendingHarvest</w:t>
            </w:r>
            <w:r>
              <w:t xml:space="preserve"> </w:t>
            </w:r>
            <w:r>
              <w:t xml:space="preserve">+</w:t>
            </w:r>
            <w:r>
              <w:t xml:space="preserve"> </w:t>
            </w:r>
            <w:r>
              <w:rPr>
                <w:rStyle w:val="VerbatimChar"/>
              </w:rPr>
              <w:t xml:space="preserve">min_harvest_rate</w:t>
            </w:r>
            <w:r>
              <w:t xml:space="preserve"> </w:t>
            </w:r>
            <w:r>
              <w:t xml:space="preserve">floor + short allowance</w:t>
            </w:r>
          </w:p>
        </w:tc>
        <w:tc>
          <w:tcPr>
            <w:tcW w:type="dxa" w:w="4262"/>
          </w:tcPr>
          <w:tcPr/>
          <w:p>
            <w:pPr>
              <w:pStyle w:val="Compact"/>
            </w:pPr>
            <w:r>
              <w:rPr>
                <w:b/>
                <w:bCs/>
              </w:rPr>
              <w:t xml:space="preserve">The only flow the chain cannot verify</w:t>
            </w:r>
            <w:r>
              <w:t xml:space="preserve"> </w:t>
            </w:r>
            <w:r>
              <w:t xml:space="preserve">— verified at its two endpoints instead</w:t>
            </w:r>
          </w:p>
        </w:tc>
      </w:tr>
      <w:tr>
        <w:tc>
          <w:tcPr>
            <w:tcW w:type="dxa" w:w="700"/>
          </w:tcPr>
          <w:tcPr/>
          <w:p>
            <w:pPr>
              <w:pStyle w:val="Compact"/>
            </w:pPr>
            <w:r>
              <w:t xml:space="preserve">TB-6</w:t>
            </w:r>
          </w:p>
        </w:tc>
        <w:tc>
          <w:tcPr>
            <w:tcW w:type="dxa" w:w="1638"/>
          </w:tcPr>
          <w:tcPr/>
          <w:p>
            <w:pPr>
              <w:pStyle w:val="Compact"/>
            </w:pPr>
            <w:r>
              <w:t xml:space="preserve">Strategy ↔ share token</w:t>
            </w:r>
          </w:p>
        </w:tc>
        <w:tc>
          <w:tcPr>
            <w:tcW w:type="dxa" w:w="4210"/>
          </w:tcPr>
          <w:tcPr/>
          <w:p>
            <w:pPr>
              <w:pStyle w:val="Compact"/>
            </w:pPr>
            <w:r>
              <w:t xml:space="preserve">Minter authority; token not upgradeable</w:t>
            </w:r>
          </w:p>
        </w:tc>
        <w:tc>
          <w:tcPr>
            <w:tcW w:type="dxa" w:w="4262"/>
          </w:tcPr>
          <w:tcPr/>
          <w:p>
            <w:pPr>
              <w:pStyle w:val="Compact"/>
            </w:pPr>
            <w:r>
              <w:t xml:space="preserve">Isolates the share ledger from strategy compromise</w:t>
            </w:r>
          </w:p>
        </w:tc>
      </w:tr>
    </w:tbl>
    <w:bookmarkEnd w:id="21"/>
    <w:bookmarkStart w:id="22" w:name="X2bd6e56f20ac8ae406d5e667fd9b97b701ae3c2"/>
    <w:p>
      <w:pPr>
        <w:pStyle w:val="Heading3"/>
      </w:pPr>
      <w:r>
        <w:t xml:space="preserve">1.7 Assumptions and dependencies</w:t>
      </w:r>
    </w:p>
    <w:p>
      <w:pPr>
        <w:pStyle w:val="FirstParagraph"/>
      </w:pPr>
      <w:r>
        <w:rPr>
          <w:b/>
          <w:bCs/>
        </w:rPr>
        <w:t xml:space="preserve">Taken as given</w:t>
      </w:r>
      <w:r>
        <w:t xml:space="preserve"> </w:t>
      </w:r>
      <w:r>
        <w:t xml:space="preserve">(a breach of any of these invalidates conclusions downstream):</w:t>
      </w:r>
    </w:p>
    <w:p>
      <w:pPr>
        <w:pStyle w:val="Compact"/>
        <w:numPr>
          <w:ilvl w:val="0"/>
          <w:numId w:val="1001"/>
        </w:numPr>
      </w:pPr>
      <w:r>
        <w:t xml:space="preserve">The Blend pool accounts honestly;</w:t>
      </w:r>
      <w:r>
        <w:t xml:space="preserve"> </w:t>
      </w:r>
      <w:r>
        <w:rPr>
          <w:rStyle w:val="VerbatimChar"/>
        </w:rPr>
        <w:t xml:space="preserve">get_positions</w:t>
      </w:r>
      <w:r>
        <w:t xml:space="preserve"> </w:t>
      </w:r>
      <w:r>
        <w:t xml:space="preserve">and</w:t>
      </w:r>
      <w:r>
        <w:t xml:space="preserve"> </w:t>
      </w:r>
      <w:r>
        <w:rPr>
          <w:rStyle w:val="VerbatimChar"/>
        </w:rPr>
        <w:t xml:space="preserve">get_reserve</w:t>
      </w:r>
      <w:r>
        <w:t xml:space="preserve"> </w:t>
      </w:r>
      <w:r>
        <w:t xml:space="preserve">return the</w:t>
      </w:r>
      <w:r>
        <w:t xml:space="preserve"> </w:t>
      </w:r>
      <w:r>
        <w:t xml:space="preserve">true position and live risk parameters.</w:t>
      </w:r>
    </w:p>
    <w:p>
      <w:pPr>
        <w:pStyle w:val="Compact"/>
        <w:numPr>
          <w:ilvl w:val="0"/>
          <w:numId w:val="1001"/>
        </w:numPr>
      </w:pPr>
      <w:r>
        <w:t xml:space="preserve">The underlying and BLND token contracts behave as SEP-41 — in particular, </w:t>
      </w:r>
      <w:r>
        <w:rPr>
          <w:rStyle w:val="VerbatimChar"/>
        </w:rPr>
        <w:t xml:space="preserve">transfer</w:t>
      </w:r>
      <w:r>
        <w:t xml:space="preserve"> moves exactly the stated amount (no fee-on-transfer, no rebasing). </w:t>
      </w:r>
      <w:r>
        <w:rPr>
          <w:b/>
          <w:bCs/>
        </w:rPr>
        <w:t xml:space="preserve">Load-bearing on the deposit path, defence-in-depth elsewhere.</w:t>
      </w:r>
      <w:r>
        <w:t xml:space="preserve"> Pool-side accounting is measured (b/d token deltas across </w:t>
      </w:r>
      <w:r>
        <w:rPr>
          <w:rStyle w:val="VerbatimChar"/>
        </w:rPr>
        <w:t xml:space="preserve">get_positions</w:t>
      </w:r>
      <w:r>
        <w:t xml:space="preserve">), and so is harvest settlement (</w:t>
      </w:r>
      <w:r>
        <w:rPr>
          <w:rStyle w:val="VerbatimChar"/>
        </w:rPr>
        <w:t xml:space="preserve">underlying_before</w:t>
      </w:r>
      <w:r>
        <w:t xml:space="preserve"> plus balance delta) — but </w:t>
      </w:r>
      <w:r>
        <w:rPr>
          <w:rStyle w:val="VerbatimChar"/>
        </w:rPr>
        <w:t xml:space="preserve">deposit</w:t>
      </w:r>
      <w:r>
        <w:t xml:space="preserve"> transfers </w:t>
      </w:r>
      <w:r>
        <w:rPr>
          <w:rStyle w:val="VerbatimChar"/>
        </w:rPr>
        <w:t xml:space="preserve">amount</w:t>
      </w:r>
      <w:r>
        <w:t xml:space="preserve"> (</w:t>
      </w:r>
      <w:r>
        <w:rPr>
          <w:rStyle w:val="VerbatimChar"/>
        </w:rPr>
        <w:t xml:space="preserve">lib.rs:234</w:t>
      </w:r>
      <w:r>
        <w:t xml:space="preserve">) and then supplies that same figure rather than a measured balance (</w:t>
      </w:r>
      <w:r>
        <w:rPr>
          <w:rStyle w:val="VerbatimChar"/>
        </w:rPr>
        <w:t xml:space="preserve">lib.rs:238</w:t>
      </w:r>
      <w:r>
        <w:t xml:space="preserve">). A fee-on-transfer token would leave the contract holding less than it tries to supply; the call reverts rather than mis-accounting, so the exposure is deposit liveness, not solvency.</w:t>
      </w:r>
    </w:p>
    <w:p>
      <w:pPr>
        <w:pStyle w:val="Compact"/>
        <w:numPr>
          <w:ilvl w:val="0"/>
          <w:numId w:val="1001"/>
        </w:numPr>
      </w:pPr>
      <w:r>
        <w:t xml:space="preserve">Ledger sequence is monotonic;</w:t>
      </w:r>
      <w:r>
        <w:t xml:space="preserve"> </w:t>
      </w:r>
      <w:r>
        <w:rPr>
          <w:rStyle w:val="VerbatimChar"/>
        </w:rPr>
        <w:t xml:space="preserve">require_auth</w:t>
      </w:r>
      <w:r>
        <w:t xml:space="preserve"> </w:t>
      </w:r>
      <w:r>
        <w:t xml:space="preserve">is sound; a Soroban transaction</w:t>
      </w:r>
      <w:r>
        <w:t xml:space="preserve"> </w:t>
      </w:r>
      <w:r>
        <w:t xml:space="preserve">is atomic and reverts wholly on panic.</w:t>
      </w:r>
    </w:p>
    <w:p>
      <w:pPr>
        <w:pStyle w:val="Compact"/>
        <w:numPr>
          <w:ilvl w:val="0"/>
          <w:numId w:val="1001"/>
        </w:numPr>
      </w:pPr>
      <w:r>
        <w:rPr>
          <w:b/>
          <w:bCs/>
        </w:rPr>
        <w:t xml:space="preserve">The host forbids reentrancy</w:t>
      </w:r>
      <w:r>
        <w:t xml:space="preserve"> </w:t>
      </w:r>
      <w:r>
        <w:t xml:space="preserve">— a contract already on the call stack cannot</w:t>
      </w:r>
      <w:r>
        <w:t xml:space="preserve"> </w:t>
      </w:r>
      <w:r>
        <w:t xml:space="preserve">be re-entered. This is load-bearing and was implicit until v1.2: the strategy</w:t>
      </w:r>
      <w:r>
        <w:t xml:space="preserve"> </w:t>
      </w:r>
      <w:r>
        <w:t xml:space="preserve">calls out to an admin-settable token, the Blend pool and the Soroswap router,</w:t>
      </w:r>
      <w:r>
        <w:t xml:space="preserve"> </w:t>
      </w:r>
      <w:r>
        <w:t xml:space="preserve">and in places calls out before it finishes writing (</w:t>
      </w:r>
      <w:r>
        <w:rPr>
          <w:rStyle w:val="VerbatimChar"/>
        </w:rPr>
        <w:t xml:space="preserve">withdraw</w:t>
      </w:r>
      <w:r>
        <w:t xml:space="preserve"> </w:t>
      </w:r>
      <w:r>
        <w:t xml:space="preserve">burns at</w:t>
      </w:r>
      <w:r>
        <w:t xml:space="preserve"> </w:t>
      </w:r>
      <w:r>
        <w:rPr>
          <w:rStyle w:val="VerbatimChar"/>
        </w:rPr>
        <w:t xml:space="preserve">lib.rs:395</w:t>
      </w:r>
      <w:r>
        <w:t xml:space="preserve"> </w:t>
      </w:r>
      <w:r>
        <w:t xml:space="preserve">and commits reserves at</w:t>
      </w:r>
      <w:r>
        <w:t xml:space="preserve"> </w:t>
      </w:r>
      <w:r>
        <w:rPr>
          <w:rStyle w:val="VerbatimChar"/>
        </w:rPr>
        <w:t xml:space="preserve">:406</w:t>
      </w:r>
      <w:r>
        <w:t xml:space="preserve">;</w:t>
      </w:r>
      <w:r>
        <w:t xml:space="preserve"> </w:t>
      </w:r>
      <w:r>
        <w:rPr>
          <w:rStyle w:val="VerbatimChar"/>
        </w:rPr>
        <w:t xml:space="preserve">deposit</w:t>
      </w:r>
      <w:r>
        <w:t xml:space="preserve"> </w:t>
      </w:r>
      <w:r>
        <w:t xml:space="preserve">persists reserves in</w:t>
      </w:r>
      <w:r>
        <w:t xml:space="preserve"> </w:t>
      </w:r>
      <w:r>
        <w:rPr>
          <w:rStyle w:val="VerbatimChar"/>
        </w:rPr>
        <w:t xml:space="preserve">reserves::deposit</w:t>
      </w:r>
      <w:r>
        <w:t xml:space="preserve"> </w:t>
      </w:r>
      <w:r>
        <w:t xml:space="preserve">and then mints at</w:t>
      </w:r>
      <w:r>
        <w:t xml:space="preserve"> </w:t>
      </w:r>
      <w:r>
        <w:rPr>
          <w:rStyle w:val="VerbatimChar"/>
        </w:rPr>
        <w:t xml:space="preserve">:248</w:t>
      </w:r>
      <w:r>
        <w:t xml:space="preserve">). Nothing in the contract</w:t>
      </w:r>
      <w:r>
        <w:t xml:space="preserve"> </w:t>
      </w:r>
      <w:r>
        <w:t xml:space="preserve">re-checks state after a cross-contract call for reentrancy purposes, so the</w:t>
      </w:r>
      <w:r>
        <w:t xml:space="preserve"> </w:t>
      </w:r>
      <w:r>
        <w:t xml:space="preserve">whole check-effects ordering question is delegated to this guarantee. If a</w:t>
      </w:r>
      <w:r>
        <w:t xml:space="preserve"> </w:t>
      </w:r>
      <w:r>
        <w:t xml:space="preserve">future Soroban release relaxes it, every one of those call sites needs</w:t>
      </w:r>
      <w:r>
        <w:t xml:space="preserve"> </w:t>
      </w:r>
      <w:r>
        <w:t xml:space="preserve">re-reading.</w:t>
      </w:r>
    </w:p>
    <w:p>
      <w:pPr>
        <w:pStyle w:val="Compact"/>
        <w:numPr>
          <w:ilvl w:val="0"/>
          <w:numId w:val="1001"/>
        </w:numPr>
      </w:pPr>
      <w:r>
        <w:t xml:space="preserve">Blend governance may re-parameterise a reserve at any time. </w:t>
      </w:r>
      <w:r>
        <w:rPr>
          <w:b/>
          <w:bCs/>
        </w:rPr>
        <w:t xml:space="preserve">Only </w:t>
      </w:r>
      <w:r>
        <w:rPr>
          <w:rStyle w:val="VerbatimChar"/>
        </w:rPr>
        <w:t xml:space="preserve">l_factor</w:t>
      </w:r>
      <w:r>
        <w:rPr>
          <w:b/>
          <w:bCs/>
        </w:rPr>
        <w:t xml:space="preserve"> is read live</w:t>
      </w:r>
      <w:r>
        <w:t xml:space="preserve"> — every HF computation takes it from </w:t>
      </w:r>
      <w:r>
        <w:rPr>
          <w:rStyle w:val="VerbatimChar"/>
        </w:rPr>
        <w:t xml:space="preserve">get_reserve</w:t>
      </w:r>
      <w:r>
        <w:t xml:space="preserve"> (</w:t>
      </w:r>
      <w:r>
        <w:rPr>
          <w:rStyle w:val="VerbatimChar"/>
        </w:rPr>
        <w:t xml:space="preserve">blend_pool.rs:610-618</w:t>
      </w:r>
      <w:r>
        <w:t xml:space="preserve">) but takes </w:t>
      </w:r>
      <w:r>
        <w:rPr>
          <w:rStyle w:val="VerbatimChar"/>
        </w:rPr>
        <w:t xml:space="preserve">c_factor</w:t>
      </w:r>
      <w:r>
        <w:t xml:space="preserve"> from frozen config (</w:t>
      </w:r>
      <w:r>
        <w:rPr>
          <w:rStyle w:val="VerbatimChar"/>
        </w:rPr>
        <w:t xml:space="preserve">lib.rs:489</w:t>
      </w:r>
      <w:r>
        <w:t xml:space="preserve">, </w:t>
      </w:r>
      <w:r>
        <w:rPr>
          <w:rStyle w:val="VerbatimChar"/>
        </w:rPr>
        <w:t xml:space="preserve">:788</w:t>
      </w:r>
      <w:r>
        <w:t xml:space="preserve">). The pool's live </w:t>
      </w:r>
      <w:r>
        <w:rPr>
          <w:rStyle w:val="VerbatimChar"/>
        </w:rPr>
        <w:t xml:space="preserve">c_factor</w:t>
      </w:r>
      <w:r>
        <w:t xml:space="preserve"> is read in exactly one place, the </w:t>
      </w:r>
      <w:r>
        <w:rPr>
          <w:rStyle w:val="VerbatimChar"/>
        </w:rPr>
        <w:t xml:space="preserve">risk_factors()</w:t>
      </w:r>
      <w:r>
        <w:t xml:space="preserve"> view (</w:t>
      </w:r>
      <w:r>
        <w:rPr>
          <w:rStyle w:val="VerbatimChar"/>
        </w:rPr>
        <w:t xml:space="preserve">lib.rs:882</w:t>
      </w:r>
      <w:r>
        <w:t xml:space="preserve">), which gates nothing. Reading </w:t>
      </w:r>
      <w:r>
        <w:rPr>
          <w:rStyle w:val="VerbatimChar"/>
        </w:rPr>
        <w:t xml:space="preserve">l_factor</w:t>
      </w:r>
      <w:r>
        <w:t xml:space="preserve"> live keeps the HF </w:t>
      </w:r>
      <w:r>
        <w:rPr>
          <w:i/>
          <w:iCs/>
        </w:rPr>
        <w:t xml:space="preserve">measurement</w:t>
      </w:r>
      <w:r>
        <w:t xml:space="preserve"> honest, and that is all it does. It does not protect invariants that </w:t>
      </w:r>
      <w:r>
        <w:rPr>
          <w:i/>
          <w:iCs/>
        </w:rPr>
        <w:t xml:space="preserve">relate</w:t>
      </w:r>
      <w:r>
        <w:t xml:space="preserve"> live parameters to frozen config — </w:t>
      </w:r>
      <w:r>
        <w:rPr>
          <w:rStyle w:val="VerbatimChar"/>
        </w:rPr>
        <w:t xml:space="preserve">c_factor &lt;= pool_c_factor</w:t>
      </w:r>
      <w:r>
        <w:t xml:space="preserve"> (Tamper.1) and </w:t>
      </w:r>
      <w:r>
        <w:rPr>
          <w:rStyle w:val="VerbatimChar"/>
        </w:rPr>
        <w:t xml:space="preserve">design_hf &gt; orange_hf</w:t>
      </w:r>
      <w:r>
        <w:t xml:space="preserve"> (Tamper.11) are both such invariants, and both are asserted once and never revisited. “Read live” is not a synonym for “safe under governance drift”; it is the precondition for detecting drift, and nothing currently does the detecting.</w:t>
      </w:r>
    </w:p>
    <w:p>
      <w:pPr>
        <w:pStyle w:val="Compact"/>
        <w:numPr>
          <w:ilvl w:val="0"/>
          <w:numId w:val="1001"/>
        </w:numPr>
      </w:pPr>
      <w:r>
        <w:t xml:space="preserve">Contract instance storage is kept alive (TTL bumped on essentially every</w:t>
      </w:r>
      <w:r>
        <w:t xml:space="preserve"> </w:t>
      </w:r>
      <w:r>
        <w:t xml:space="preserve">entrypoint). An archived instance is a liveness problem, not a solvency one.</w:t>
      </w:r>
      <w:r>
        <w:t xml:space="preserve"> </w:t>
      </w:r>
      <w:r>
        <w:rPr>
          <w:b/>
          <w:bCs/>
        </w:rPr>
        <w:t xml:space="preserve">Persistent</w:t>
      </w:r>
      <w:r>
        <w:t xml:space="preserve"> </w:t>
      </w:r>
      <w:r>
        <w:t xml:space="preserve">storage is</w:t>
      </w:r>
      <w:r>
        <w:t xml:space="preserve"> </w:t>
      </w:r>
      <w:r>
        <w:rPr>
          <w:i/>
          <w:iCs/>
        </w:rPr>
        <w:t xml:space="preserve">not</w:t>
      </w:r>
      <w:r>
        <w:t xml:space="preserve"> </w:t>
      </w:r>
      <w:r>
        <w:t xml:space="preserve">covered by that assumption: it is bumped only</w:t>
      </w:r>
      <w:r>
        <w:t xml:space="preserve"> </w:t>
      </w:r>
      <w:r>
        <w:t xml:space="preserve">on write, and</w:t>
      </w:r>
      <w:r>
        <w:t xml:space="preserve"> </w:t>
      </w:r>
      <w:r>
        <w:rPr>
          <w:rStyle w:val="VerbatimChar"/>
        </w:rPr>
        <w:t xml:space="preserve">Keeper</w:t>
      </w:r>
      <w:r>
        <w:t xml:space="preserve"> </w:t>
      </w:r>
      <w:r>
        <w:t xml:space="preserve">has no frequent writer — see DoS.9.</w:t>
      </w:r>
    </w:p>
    <w:p>
      <w:pPr>
        <w:pStyle w:val="Compact"/>
        <w:numPr>
          <w:ilvl w:val="0"/>
          <w:numId w:val="1001"/>
        </w:numPr>
      </w:pPr>
      <w:r>
        <w:rPr>
          <w:b/>
          <w:bCs/>
        </w:rPr>
        <w:t xml:space="preserve">The deploy script's </w:t>
      </w:r>
      <w:r>
        <w:rPr>
          <w:rStyle w:val="VerbatimChar"/>
        </w:rPr>
        <w:t xml:space="preserve">preflight()</w:t>
      </w:r>
      <w:r>
        <w:rPr>
          <w:b/>
          <w:bCs/>
        </w:rPr>
        <w:t xml:space="preserve"> was run and passed.</w:t>
      </w:r>
      <w:r>
        <w:t xml:space="preserve"> That </w:t>
      </w:r>
      <w:r>
        <w:rPr>
          <w:rStyle w:val="VerbatimChar"/>
        </w:rPr>
        <w:t xml:space="preserve">design_hf &gt; orange_hf</w:t>
      </w:r>
      <w:r>
        <w:t xml:space="preserve"> — that a position levered to </w:t>
      </w:r>
      <w:r>
        <w:rPr>
          <w:rStyle w:val="VerbatimChar"/>
        </w:rPr>
        <w:t xml:space="preserve">target_loops</w:t>
      </w:r>
      <w:r>
        <w:t xml:space="preserve"> actually clears the rebalance band — is checked nowhere on-chain. The constructor validates parameter </w:t>
      </w:r>
      <w:r>
        <w:rPr>
          <w:i/>
          <w:iCs/>
        </w:rPr>
        <w:t xml:space="preserve">ordering</w:t>
      </w:r>
      <w:r>
        <w:t xml:space="preserve"> only, and the sole implementation of the coherence check is </w:t>
      </w:r>
      <w:r>
        <w:rPr>
          <w:rStyle w:val="VerbatimChar"/>
        </w:rPr>
        <w:t xml:space="preserve">preflight()</w:t>
      </w:r>
      <w:r>
        <w:t xml:space="preserve"> in </w:t>
      </w:r>
      <w:r>
        <w:rPr>
          <w:rStyle w:val="VerbatimChar"/>
        </w:rPr>
        <w:t xml:space="preserve">scripts/deploy_strategy_mainnet.ts</w:t>
      </w:r>
      <w:r>
        <w:t xml:space="preserve">. The leverage design therefore rests on an off-chain precondition with no on-chain witness that it held, and nothing re-evaluates it as </w:t>
      </w:r>
      <w:r>
        <w:rPr>
          <w:rStyle w:val="VerbatimChar"/>
        </w:rPr>
        <w:t xml:space="preserve">l_factor</w:t>
      </w:r>
      <w:r>
        <w:t xml:space="preserve"> drifts. See Tamper.11, whose margin is ~2pp.</w:t>
      </w:r>
    </w:p>
    <w:p>
      <w:pPr>
        <w:pStyle w:val="FirstParagraph"/>
      </w:pPr>
      <w:r>
        <w:rPr>
          <w:b/>
          <w:bCs/>
        </w:rPr>
        <w:t xml:space="preserve">Deliberately not assumed:</w:t>
      </w:r>
      <w:r>
        <w:t xml:space="preserve"> </w:t>
      </w:r>
      <w:r>
        <w:t xml:space="preserve">that the keeper is uncompromised, that Soroswap</w:t>
      </w:r>
      <w:r>
        <w:t xml:space="preserve"> </w:t>
      </w:r>
      <w:r>
        <w:t xml:space="preserve">quotes a fair price, that the swap account returns proceeds, or that any external</w:t>
      </w:r>
      <w:r>
        <w:t xml:space="preserve"> </w:t>
      </w:r>
      <w:r>
        <w:t xml:space="preserve">party's donation — of collateral or of the underlying (Tamper.9) — is benign.</w:t>
      </w:r>
    </w:p>
    <w:p>
      <w:pPr>
        <w:pStyle w:val="BodyText"/>
      </w:pPr>
      <w:r>
        <w:rPr>
          <w:b/>
          <w:bCs/>
        </w:rPr>
        <w:t xml:space="preserve">Key custody — unspecified, and a gap in this model.</w:t>
      </w:r>
      <w:r>
        <w:t xml:space="preserve"> </w:t>
      </w:r>
      <w:r>
        <w:t xml:space="preserve">This document cannot</w:t>
      </w:r>
      <w:r>
        <w:t xml:space="preserve"> </w:t>
      </w:r>
      <w:r>
        <w:t xml:space="preserve">state how the admin and keeper keys are held, and that unknown propagates</w:t>
      </w:r>
      <w:r>
        <w:t xml:space="preserve"> </w:t>
      </w:r>
      <w:r>
        <w:t xml:space="preserve">directly into the severity of every</w:t>
      </w:r>
      <w:r>
        <w:t xml:space="preserve"> </w:t>
      </w:r>
      <w:r>
        <w:rPr>
          <w:rStyle w:val="VerbatimChar"/>
        </w:rPr>
        <w:t xml:space="preserve">Elevation.*</w:t>
      </w:r>
      <w:r>
        <w:t xml:space="preserve"> </w:t>
      </w:r>
      <w:r>
        <w:t xml:space="preserve">and several</w:t>
      </w:r>
      <w:r>
        <w:t xml:space="preserve"> </w:t>
      </w:r>
      <w:r>
        <w:rPr>
          <w:rStyle w:val="VerbatimChar"/>
        </w:rPr>
        <w:t xml:space="preserve">Tamper.*</w:t>
      </w:r>
      <w:r>
        <w:t xml:space="preserve"> </w:t>
      </w:r>
      <w:r>
        <w:t xml:space="preserve">threats</w:t>
      </w:r>
      <w:r>
        <w:t xml:space="preserve"> </w:t>
      </w:r>
      <w:r>
        <w:t xml:space="preserve">in §2. Until it is settled, §2 assumes the</w:t>
      </w:r>
      <w:r>
        <w:t xml:space="preserve"> </w:t>
      </w:r>
      <w:r>
        <w:rPr>
          <w:b/>
          <w:bCs/>
        </w:rPr>
        <w:t xml:space="preserve">worst realistic case</w:t>
      </w:r>
      <w:r>
        <w:t xml:space="preserve">: both are</w:t>
      </w:r>
      <w:r>
        <w:t xml:space="preserve"> </w:t>
      </w:r>
      <w:r>
        <w:t xml:space="preserve">single Ed25519 keys. Recommendations:</w:t>
      </w:r>
    </w:p>
    <w:tbl>
      <w:tblPr>
        <w:tblStyle w:val="Table"/>
        <w:tblW w:type="dxa" w:w="14394"/>
        <w:tblLayout w:type="fixed"/>
        <w:tblLook w:firstRow="1" w:lastRow="0" w:firstColumn="0" w:lastColumn="0" w:noHBand="0" w:noVBand="0" w:val="0020"/>
      </w:tblPr>
      <w:tblGrid>
        <w:gridCol w:w="1585"/>
        <w:gridCol w:w="6328"/>
        <w:gridCol w:w="6481"/>
      </w:tblGrid>
      <w:tr>
        <w:trPr>
          <w:tblHeader w:val="on"/>
        </w:trPr>
        <w:tc>
          <w:tcPr>
            <w:tcW w:type="dxa" w:w="1585"/>
          </w:tcPr>
          <w:tcPr/>
          <w:p>
            <w:pPr>
              <w:pStyle w:val="Compact"/>
            </w:pPr>
            <w:r>
              <w:t xml:space="preserve">Key</w:t>
            </w:r>
          </w:p>
        </w:tc>
        <w:tc>
          <w:tcPr>
            <w:tcW w:type="dxa" w:w="6328"/>
          </w:tcPr>
          <w:tcPr/>
          <w:p>
            <w:pPr>
              <w:pStyle w:val="Compact"/>
            </w:pPr>
            <w:r>
              <w:t xml:space="preserve">Recommendation</w:t>
            </w:r>
          </w:p>
        </w:tc>
        <w:tc>
          <w:tcPr>
            <w:tcW w:type="dxa" w:w="6481"/>
          </w:tcPr>
          <w:tcPr/>
          <w:p>
            <w:pPr>
              <w:pStyle w:val="Compact"/>
            </w:pPr>
            <w:r>
              <w:t xml:space="preserve">Rationale</w:t>
            </w:r>
          </w:p>
        </w:tc>
      </w:tr>
      <w:tr>
        <w:tc>
          <w:tcPr>
            <w:tcW w:type="dxa" w:w="1585"/>
          </w:tcPr>
          <w:tcPr/>
          <w:p>
            <w:pPr>
              <w:pStyle w:val="Compact"/>
            </w:pPr>
            <w:r>
              <w:rPr>
                <w:b/>
                <w:bCs/>
              </w:rPr>
              <w:t xml:space="preserve">Admin</w:t>
            </w:r>
          </w:p>
        </w:tc>
        <w:tc>
          <w:tcPr>
            <w:tcW w:type="dxa" w:w="6328"/>
          </w:tcPr>
          <w:tcPr/>
          <w:p>
            <w:pPr>
              <w:pStyle w:val="Compact"/>
            </w:pPr>
            <w:r>
              <w:t xml:space="preserve">Stellar multisig (≥2-of-3) or a threshold custody service, with signers on separate hardware and in separate physical locations</w:t>
            </w:r>
          </w:p>
        </w:tc>
        <w:tc>
          <w:tcPr>
            <w:tcW w:type="dxa" w:w="6481"/>
          </w:tcPr>
          <w:tcPr/>
          <w:p>
            <w:pPr>
              <w:pStyle w:val="Compact"/>
            </w:pPr>
            <w:r>
              <w:rPr>
                <w:rStyle w:val="VerbatimChar"/>
              </w:rPr>
              <w:t xml:space="preserve">upgrade</w:t>
            </w:r>
            <w:r>
              <w:t xml:space="preserve"> </w:t>
            </w:r>
            <w:r>
              <w:t xml:space="preserve">can replace the strategy wholesale, including share accounting. This is the single largest concentration of risk in the system and the only one with no on-chain bound on its blast radius.</w:t>
            </w:r>
          </w:p>
        </w:tc>
      </w:tr>
      <w:tr>
        <w:tc>
          <w:tcPr>
            <w:tcW w:type="dxa" w:w="1585"/>
          </w:tcPr>
          <w:tcPr/>
          <w:p>
            <w:pPr>
              <w:pStyle w:val="Compact"/>
            </w:pPr>
            <w:r>
              <w:rPr>
                <w:b/>
                <w:bCs/>
              </w:rPr>
              <w:t xml:space="preserve">Admin rotation</w:t>
            </w:r>
          </w:p>
        </w:tc>
        <w:tc>
          <w:tcPr>
            <w:tcW w:type="dxa" w:w="6328"/>
          </w:tcPr>
          <w:tcPr/>
          <w:p>
            <w:pPr>
              <w:pStyle w:val="Compact"/>
            </w:pPr>
            <w:r>
              <w:t xml:space="preserve">Treat</w:t>
            </w:r>
            <w:r>
              <w:t xml:space="preserve"> </w:t>
            </w:r>
            <w:r>
              <w:rPr>
                <w:rStyle w:val="VerbatimChar"/>
              </w:rPr>
              <w:t xml:space="preserve">set_admin</w:t>
            </w:r>
            <w:r>
              <w:t xml:space="preserve"> </w:t>
            </w:r>
            <w:r>
              <w:t xml:space="preserve">as</w:t>
            </w:r>
            <w:r>
              <w:t xml:space="preserve"> </w:t>
            </w:r>
            <w:r>
              <w:rPr>
                <w:b/>
                <w:bCs/>
              </w:rPr>
              <w:t xml:space="preserve">irreversible and unverified</w:t>
            </w:r>
            <w:r>
              <w:t xml:space="preserve">. Rotate only via a rehearsed runbook: confirm the incoming address controls its key by having it sign an unrelated transaction</w:t>
            </w:r>
            <w:r>
              <w:t xml:space="preserve"> </w:t>
            </w:r>
            <w:r>
              <w:rPr>
                <w:i/>
                <w:iCs/>
              </w:rPr>
              <w:t xml:space="preserve">first</w:t>
            </w:r>
            <w:r>
              <w:t xml:space="preserve">, then rotate</w:t>
            </w:r>
          </w:p>
        </w:tc>
        <w:tc>
          <w:tcPr>
            <w:tcW w:type="dxa" w:w="6481"/>
          </w:tcPr>
          <w:tcPr/>
          <w:p>
            <w:pPr>
              <w:pStyle w:val="Compact"/>
            </w:pPr>
            <w:r>
              <w:rPr>
                <w:rStyle w:val="VerbatimChar"/>
              </w:rPr>
              <w:t xml:space="preserve">admin-sep</w:t>
            </w:r>
            <w:r>
              <w:t xml:space="preserve">'s</w:t>
            </w:r>
            <w:r>
              <w:t xml:space="preserve"> </w:t>
            </w:r>
            <w:r>
              <w:rPr>
                <w:rStyle w:val="VerbatimChar"/>
              </w:rPr>
              <w:t xml:space="preserve">set_admin</w:t>
            </w:r>
            <w:r>
              <w:t xml:space="preserve"> </w:t>
            </w:r>
            <w:r>
              <w:t xml:space="preserve">is single-step with no two-step accept — one wrong address permanently orphans the contract, including the upgrade path used for incident response.</w:t>
            </w:r>
          </w:p>
        </w:tc>
      </w:tr>
      <w:tr>
        <w:tc>
          <w:tcPr>
            <w:tcW w:type="dxa" w:w="1585"/>
          </w:tcPr>
          <w:tcPr/>
          <w:p>
            <w:pPr>
              <w:pStyle w:val="Compact"/>
            </w:pPr>
            <w:r>
              <w:rPr>
                <w:b/>
                <w:bCs/>
              </w:rPr>
              <w:t xml:space="preserve">Token admin</w:t>
            </w:r>
          </w:p>
        </w:tc>
        <w:tc>
          <w:tcPr>
            <w:tcW w:type="dxa" w:w="6328"/>
          </w:tcPr>
          <w:tcPr/>
          <w:p>
            <w:pPr>
              <w:pStyle w:val="Compact"/>
            </w:pPr>
            <w:r>
              <w:t xml:space="preserve">Hold as a </w:t>
            </w:r>
            <w:r>
              <w:rPr>
                <w:b/>
                <w:bCs/>
              </w:rPr>
              <w:t xml:space="preserve">different key</w:t>
            </w:r>
            <w:r>
              <w:t xml:space="preserve"> from the strategy admin — ideally its own multisig, at minimum a disjoint signer set. Record both addresses and their custody separately (see </w:t>
            </w:r>
            <w:r>
              <w:rPr>
                <w:b/>
                <w:bCs/>
              </w:rPr>
              <w:t xml:space="preserve">Deployment</w:t>
            </w:r>
            <w:r>
              <w:t xml:space="preserve"> below), and alert on any </w:t>
            </w:r>
            <w:r>
              <w:rPr>
                <w:rStyle w:val="VerbatimChar"/>
              </w:rPr>
              <w:t xml:space="preserve">set_minter</w:t>
            </w:r>
            <w:r>
              <w:t xml:space="preserve"> call</w:t>
            </w:r>
          </w:p>
        </w:tc>
        <w:tc>
          <w:tcPr>
            <w:tcW w:type="dxa" w:w="6481"/>
          </w:tcPr>
          <w:tcPr/>
          <w:p>
            <w:pPr>
              <w:pStyle w:val="Compact"/>
            </w:pPr>
            <w:r>
              <w:rPr>
                <w:rStyle w:val="VerbatimChar"/>
              </w:rPr>
              <w:t xml:space="preserve">set_minter</w:t>
            </w:r>
            <w:r>
              <w:t xml:space="preserve"> installs an arbitrary minter, which can mint unlimited shares and redeem them through the ordinary </w:t>
            </w:r>
            <w:r>
              <w:rPr>
                <w:rStyle w:val="VerbatimChar"/>
              </w:rPr>
              <w:t xml:space="preserve">withdraw</w:t>
            </w:r>
            <w:r>
              <w:t xml:space="preserve"> path — Elevation.4, Critical. The token's non-upgradeability bounds the </w:t>
            </w:r>
            <w:r>
              <w:rPr>
                <w:i/>
                <w:iCs/>
              </w:rPr>
              <w:t xml:space="preserve">rewriting</w:t>
            </w:r>
            <w:r>
              <w:t xml:space="preserve"> of balances, not the </w:t>
            </w:r>
            <w:r>
              <w:rPr>
                <w:i/>
                <w:iCs/>
              </w:rPr>
              <w:t xml:space="preserve">creation</w:t>
            </w:r>
            <w:r>
              <w:t xml:space="preserve"> of new ones, so separation is the only thing that makes this a second Critical path rather than the same one behind a single credential. Shared with the strategy admin, the token's missing </w:t>
            </w:r>
            <w:r>
              <w:rPr>
                <w:rStyle w:val="VerbatimChar"/>
              </w:rPr>
              <w:t xml:space="preserve">upgrade</w:t>
            </w:r>
            <w:r>
              <w:t xml:space="preserve"> buys holders nothing.</w:t>
            </w:r>
          </w:p>
        </w:tc>
      </w:tr>
      <w:tr>
        <w:tc>
          <w:tcPr>
            <w:tcW w:type="dxa" w:w="1585"/>
          </w:tcPr>
          <w:tcPr/>
          <w:p>
            <w:pPr>
              <w:pStyle w:val="Compact"/>
            </w:pPr>
            <w:r>
              <w:rPr>
                <w:b/>
                <w:bCs/>
              </w:rPr>
              <w:t xml:space="preserve">Keeper</w:t>
            </w:r>
          </w:p>
        </w:tc>
        <w:tc>
          <w:tcPr>
            <w:tcW w:type="dxa" w:w="6328"/>
          </w:tcPr>
          <w:tcPr/>
          <w:p>
            <w:pPr>
              <w:pStyle w:val="Compact"/>
            </w:pPr>
            <w:r>
              <w:t xml:space="preserve">Hot key is acceptable and expected. Fund it minimally, rotate on a schedule, and alert on any keeper transaction not originating from the automation</w:t>
            </w:r>
          </w:p>
        </w:tc>
        <w:tc>
          <w:tcPr>
            <w:tcW w:type="dxa" w:w="6481"/>
          </w:tcPr>
          <w:tcPr/>
          <w:p>
            <w:pPr>
              <w:pStyle w:val="Compact"/>
            </w:pPr>
            <w:r>
              <w:t xml:space="preserve">The design bounds keeper discretion to the safe direction on the position itself (</w:t>
            </w:r>
            <w:r>
              <w:rPr>
                <w:rStyle w:val="VerbatimChar"/>
              </w:rPr>
              <w:t xml:space="preserve">releverage</w:t>
            </w:r>
            <w:r>
              <w:t xml:space="preserve">'s amount is derived on-chain, and unwinding can only help). The exception is the harvest price: an unset </w:t>
            </w:r>
            <w:r>
              <w:rPr>
                <w:rStyle w:val="VerbatimChar"/>
              </w:rPr>
              <w:t xml:space="preserve">min_harvest_rate</w:t>
            </w:r>
            <w:r>
              <w:t xml:space="preserve"> leaves the floor entirely to the keeper (Elevation.5). Residual exposure is yield and availability, not principal.</w:t>
            </w:r>
          </w:p>
        </w:tc>
      </w:tr>
      <w:tr>
        <w:tc>
          <w:tcPr>
            <w:tcW w:type="dxa" w:w="1585"/>
          </w:tcPr>
          <w:tcPr/>
          <w:p>
            <w:pPr>
              <w:pStyle w:val="Compact"/>
            </w:pPr>
            <w:r>
              <w:rPr>
                <w:b/>
                <w:bCs/>
              </w:rPr>
              <w:t xml:space="preserve">Keeper compromise response</w:t>
            </w:r>
          </w:p>
        </w:tc>
        <w:tc>
          <w:tcPr>
            <w:tcW w:type="dxa" w:w="6328"/>
          </w:tcPr>
          <w:tcPr/>
          <w:p>
            <w:pPr>
              <w:pStyle w:val="Compact"/>
            </w:pPr>
            <w:r>
              <w:t xml:space="preserve">Verify</w:t>
            </w:r>
            <w:r>
              <w:t xml:space="preserve"> </w:t>
            </w:r>
            <w:r>
              <w:rPr>
                <w:rStyle w:val="VerbatimChar"/>
              </w:rPr>
              <w:t xml:space="preserve">admin_set_keeper</w:t>
            </w:r>
            <w:r>
              <w:t xml:space="preserve"> </w:t>
            </w:r>
            <w:r>
              <w:t xml:space="preserve">is exercised in a drill, not just implemented</w:t>
            </w:r>
          </w:p>
        </w:tc>
        <w:tc>
          <w:tcPr>
            <w:tcW w:type="dxa" w:w="6481"/>
          </w:tcPr>
          <w:tcPr/>
          <w:p>
            <w:pPr>
              <w:pStyle w:val="Compact"/>
            </w:pPr>
            <w:r>
              <w:t xml:space="preserve">It is the recovery path, and an untested recovery path is not a recovery path.</w:t>
            </w:r>
          </w:p>
        </w:tc>
      </w:tr>
      <w:tr>
        <w:tc>
          <w:tcPr>
            <w:tcW w:type="dxa" w:w="1585"/>
          </w:tcPr>
          <w:tcPr/>
          <w:p>
            <w:pPr>
              <w:pStyle w:val="Compact"/>
            </w:pPr>
            <w:r>
              <w:rPr>
                <w:b/>
                <w:bCs/>
              </w:rPr>
              <w:t xml:space="preserve">Swap account</w:t>
            </w:r>
          </w:p>
        </w:tc>
        <w:tc>
          <w:tcPr>
            <w:tcW w:type="dxa" w:w="6328"/>
          </w:tcPr>
          <w:tcPr/>
          <w:p>
            <w:pPr>
              <w:pStyle w:val="Compact"/>
            </w:pPr>
            <w:r>
              <w:t xml:space="preserve">Separate key from the keeper; hold no standing balance</w:t>
            </w:r>
          </w:p>
        </w:tc>
        <w:tc>
          <w:tcPr>
            <w:tcW w:type="dxa" w:w="6481"/>
          </w:tcPr>
          <w:tcPr/>
          <w:p>
            <w:pPr>
              <w:pStyle w:val="Compact"/>
            </w:pPr>
            <w:r>
              <w:t xml:space="preserve">It receives a live BLND pull, and separating it means a keeper compromise does not automatically confer the pull.</w:t>
            </w:r>
          </w:p>
        </w:tc>
      </w:tr>
      <w:tr>
        <w:tc>
          <w:tcPr>
            <w:tcW w:type="dxa" w:w="1585"/>
          </w:tcPr>
          <w:tcPr/>
          <w:p>
            <w:pPr>
              <w:pStyle w:val="Compact"/>
            </w:pPr>
            <w:r>
              <w:rPr>
                <w:b/>
                <w:bCs/>
              </w:rPr>
              <w:t xml:space="preserve">Deployment</w:t>
            </w:r>
          </w:p>
        </w:tc>
        <w:tc>
          <w:tcPr>
            <w:tcW w:type="dxa" w:w="6328"/>
          </w:tcPr>
          <w:tcPr/>
          <w:p>
            <w:pPr>
              <w:pStyle w:val="Compact"/>
            </w:pPr>
            <w:r>
              <w:t xml:space="preserve">Record admin, keeper and swap-account addresses, their custody model, and their rotation history alongside the deployed contract IDs</w:t>
            </w:r>
          </w:p>
        </w:tc>
        <w:tc>
          <w:tcPr>
            <w:tcW w:type="dxa" w:w="6481"/>
          </w:tcPr>
          <w:tcPr/>
          <w:p>
            <w:pPr>
              <w:pStyle w:val="Compact"/>
            </w:pPr>
            <w:r>
              <w:t xml:space="preserve">Several §2 threats are detectable only if the expected signer set is written down somewhere.</w:t>
            </w:r>
          </w:p>
        </w:tc>
      </w:tr>
    </w:tbl>
    <w:p>
      <w:pPr>
        <w:pStyle w:val="BodyText"/>
      </w:pPr>
      <w:r>
        <w:t xml:space="preserve">Once custody is decided, revise this section and re-score the affected threats</w:t>
      </w:r>
      <w:r>
        <w:t xml:space="preserve"> </w:t>
      </w:r>
      <w:r>
        <w:t xml:space="preserve">in §2 — do not leave the worst-case assumption in place as if it were fact.</w:t>
      </w:r>
    </w:p>
    <w:p>
      <w:r>
        <w:pict>
          <v:rect style="width:0;height:1.5pt" o:hralign="center" o:hrstd="t" o:hr="t"/>
        </w:pict>
      </w:r>
    </w:p>
    <w:bookmarkEnd w:id="22"/>
    <w:bookmarkEnd w:id="23"/>
    <w:bookmarkStart w:id="30" w:name="Xfcfbc79fe279c222223e3dd505e7c29d2b09058"/>
    <w:p>
      <w:pPr>
        <w:pStyle w:val="Heading2"/>
      </w:pPr>
      <w:r>
        <w:t xml:space="preserve">2. What can go wrong?</w:t>
      </w:r>
    </w:p>
    <w:bookmarkStart w:id="24" w:name="X8bda26d5f606b85ae188a3a444de2c230672eb2"/>
    <w:p>
      <w:pPr>
        <w:pStyle w:val="Heading3"/>
      </w:pPr>
      <w:r>
        <w:t xml:space="preserve">2.1 STRIDE reminders</w:t>
      </w:r>
    </w:p>
    <w:tbl>
      <w:tblPr>
        <w:tblStyle w:val="Table"/>
        <w:tblW w:type="dxa" w:w="9690"/>
        <w:tblLayout w:type="fixed"/>
        <w:tblLook w:firstRow="1" w:lastRow="0" w:firstColumn="0" w:lastColumn="0" w:noHBand="0" w:noVBand="0" w:val="0020"/>
      </w:tblPr>
      <w:tblGrid>
        <w:gridCol w:w="1375"/>
        <w:gridCol w:w="4840"/>
        <w:gridCol w:w="3475"/>
      </w:tblGrid>
      <w:tr>
        <w:trPr>
          <w:tblHeader w:val="on"/>
        </w:trPr>
        <w:tc>
          <w:tcPr>
            <w:tcW w:type="dxa" w:w="1375"/>
          </w:tcPr>
          <w:tcPr/>
          <w:p>
            <w:pPr>
              <w:pStyle w:val="Compact"/>
            </w:pPr>
            <w:r>
              <w:t xml:space="preserve">Mnemonic Threat</w:t>
            </w:r>
          </w:p>
        </w:tc>
        <w:tc>
          <w:tcPr>
            <w:tcW w:type="dxa" w:w="4840"/>
          </w:tcPr>
          <w:tcPr/>
          <w:p>
            <w:pPr>
              <w:pStyle w:val="Compact"/>
            </w:pPr>
            <w:r>
              <w:t xml:space="preserve">Definition</w:t>
            </w:r>
          </w:p>
        </w:tc>
        <w:tc>
          <w:tcPr>
            <w:tcW w:type="dxa" w:w="3475"/>
          </w:tcPr>
          <w:tcPr/>
          <w:p>
            <w:pPr>
              <w:pStyle w:val="Compact"/>
            </w:pPr>
            <w:r>
              <w:t xml:space="preserve">Question</w:t>
            </w:r>
          </w:p>
        </w:tc>
      </w:tr>
      <w:tr>
        <w:tc>
          <w:tcPr>
            <w:tcW w:type="dxa" w:w="1375"/>
          </w:tcPr>
          <w:tcPr/>
          <w:p>
            <w:pPr>
              <w:pStyle w:val="Compact"/>
            </w:pPr>
            <w:r>
              <w:rPr>
                <w:b/>
                <w:bCs/>
              </w:rPr>
              <w:t xml:space="preserve">S</w:t>
            </w:r>
            <w:r>
              <w:t xml:space="preserve">poofing</w:t>
            </w:r>
          </w:p>
        </w:tc>
        <w:tc>
          <w:tcPr>
            <w:tcW w:type="dxa" w:w="4840"/>
          </w:tcPr>
          <w:tcPr/>
          <w:p>
            <w:pPr>
              <w:pStyle w:val="Compact"/>
            </w:pPr>
            <w:r>
              <w:t xml:space="preserve">The ability to impersonate another user or system component to gain unauthorized access.</w:t>
            </w:r>
          </w:p>
        </w:tc>
        <w:tc>
          <w:tcPr>
            <w:tcW w:type="dxa" w:w="3475"/>
          </w:tcPr>
          <w:tcPr/>
          <w:p>
            <w:pPr>
              <w:pStyle w:val="Compact"/>
            </w:pPr>
            <w:r>
              <w:t xml:space="preserve">Is the user who they say they are?</w:t>
            </w:r>
          </w:p>
        </w:tc>
      </w:tr>
      <w:tr>
        <w:tc>
          <w:tcPr>
            <w:tcW w:type="dxa" w:w="1375"/>
          </w:tcPr>
          <w:tcPr/>
          <w:p>
            <w:pPr>
              <w:pStyle w:val="Compact"/>
            </w:pPr>
            <w:r>
              <w:rPr>
                <w:b/>
                <w:bCs/>
              </w:rPr>
              <w:t xml:space="preserve">T</w:t>
            </w:r>
            <w:r>
              <w:t xml:space="preserve">ampering</w:t>
            </w:r>
          </w:p>
        </w:tc>
        <w:tc>
          <w:tcPr>
            <w:tcW w:type="dxa" w:w="4840"/>
          </w:tcPr>
          <w:tcPr/>
          <w:p>
            <w:pPr>
              <w:pStyle w:val="Compact"/>
            </w:pPr>
            <w:r>
              <w:t xml:space="preserve">Unauthorized alteration of data or code.</w:t>
            </w:r>
          </w:p>
        </w:tc>
        <w:tc>
          <w:tcPr>
            <w:tcW w:type="dxa" w:w="3475"/>
          </w:tcPr>
          <w:tcPr/>
          <w:p>
            <w:pPr>
              <w:pStyle w:val="Compact"/>
            </w:pPr>
            <w:r>
              <w:t xml:space="preserve">Has the data or code been modified?</w:t>
            </w:r>
          </w:p>
        </w:tc>
      </w:tr>
      <w:tr>
        <w:tc>
          <w:tcPr>
            <w:tcW w:type="dxa" w:w="1375"/>
          </w:tcPr>
          <w:tcPr/>
          <w:p>
            <w:pPr>
              <w:pStyle w:val="Compact"/>
            </w:pPr>
            <w:r>
              <w:rPr>
                <w:b/>
                <w:bCs/>
              </w:rPr>
              <w:t xml:space="preserve">R</w:t>
            </w:r>
            <w:r>
              <w:t xml:space="preserve">epudiation</w:t>
            </w:r>
          </w:p>
        </w:tc>
        <w:tc>
          <w:tcPr>
            <w:tcW w:type="dxa" w:w="4840"/>
          </w:tcPr>
          <w:tcPr/>
          <w:p>
            <w:pPr>
              <w:pStyle w:val="Compact"/>
            </w:pPr>
            <w:r>
              <w:t xml:space="preserve">The ability for a system or user to deny having taken a certain action.</w:t>
            </w:r>
          </w:p>
        </w:tc>
        <w:tc>
          <w:tcPr>
            <w:tcW w:type="dxa" w:w="3475"/>
          </w:tcPr>
          <w:tcPr/>
          <w:p>
            <w:pPr>
              <w:pStyle w:val="Compact"/>
            </w:pPr>
            <w:r>
              <w:t xml:space="preserve">Is there enough data to prove the user took the action?</w:t>
            </w:r>
          </w:p>
        </w:tc>
      </w:tr>
      <w:tr>
        <w:tc>
          <w:tcPr>
            <w:tcW w:type="dxa" w:w="1375"/>
          </w:tcPr>
          <w:tcPr/>
          <w:p>
            <w:pPr>
              <w:pStyle w:val="Compact"/>
            </w:pPr>
            <w:r>
              <w:rPr>
                <w:b/>
                <w:bCs/>
              </w:rPr>
              <w:t xml:space="preserve">I</w:t>
            </w:r>
            <w:r>
              <w:t xml:space="preserve">nformation Disclosure</w:t>
            </w:r>
          </w:p>
        </w:tc>
        <w:tc>
          <w:tcPr>
            <w:tcW w:type="dxa" w:w="4840"/>
          </w:tcPr>
          <w:tcPr/>
          <w:p>
            <w:pPr>
              <w:pStyle w:val="Compact"/>
            </w:pPr>
            <w:r>
              <w:t xml:space="preserve">The over-sharing of data expected to be kept private.</w:t>
            </w:r>
          </w:p>
        </w:tc>
        <w:tc>
          <w:tcPr>
            <w:tcW w:type="dxa" w:w="3475"/>
          </w:tcPr>
          <w:tcPr/>
          <w:p>
            <w:pPr>
              <w:pStyle w:val="Compact"/>
            </w:pPr>
            <w:r>
              <w:t xml:space="preserve">Are controls properly protecting private information?</w:t>
            </w:r>
          </w:p>
        </w:tc>
      </w:tr>
      <w:tr>
        <w:tc>
          <w:tcPr>
            <w:tcW w:type="dxa" w:w="1375"/>
          </w:tcPr>
          <w:tcPr/>
          <w:p>
            <w:pPr>
              <w:pStyle w:val="Compact"/>
            </w:pPr>
            <w:r>
              <w:rPr>
                <w:b/>
                <w:bCs/>
              </w:rPr>
              <w:t xml:space="preserve">D</w:t>
            </w:r>
            <w:r>
              <w:t xml:space="preserve">enial of Service</w:t>
            </w:r>
          </w:p>
        </w:tc>
        <w:tc>
          <w:tcPr>
            <w:tcW w:type="dxa" w:w="4840"/>
          </w:tcPr>
          <w:tcPr/>
          <w:p>
            <w:pPr>
              <w:pStyle w:val="Compact"/>
            </w:pPr>
            <w:r>
              <w:t xml:space="preserve">The ability for an attacker to negatively affect the availability of a system.</w:t>
            </w:r>
          </w:p>
        </w:tc>
        <w:tc>
          <w:tcPr>
            <w:tcW w:type="dxa" w:w="3475"/>
          </w:tcPr>
          <w:tcPr/>
          <w:p>
            <w:pPr>
              <w:pStyle w:val="Compact"/>
            </w:pPr>
            <w:r>
              <w:t xml:space="preserve">Can someone impact service availability without authorization?</w:t>
            </w:r>
          </w:p>
        </w:tc>
      </w:tr>
      <w:tr>
        <w:tc>
          <w:tcPr>
            <w:tcW w:type="dxa" w:w="1375"/>
          </w:tcPr>
          <w:tcPr/>
          <w:p>
            <w:pPr>
              <w:pStyle w:val="Compact"/>
            </w:pPr>
            <w:r>
              <w:rPr>
                <w:b/>
                <w:bCs/>
              </w:rPr>
              <w:t xml:space="preserve">E</w:t>
            </w:r>
            <w:r>
              <w:t xml:space="preserve">levation of Privilege</w:t>
            </w:r>
          </w:p>
        </w:tc>
        <w:tc>
          <w:tcPr>
            <w:tcW w:type="dxa" w:w="4840"/>
          </w:tcPr>
          <w:tcPr/>
          <w:p>
            <w:pPr>
              <w:pStyle w:val="Compact"/>
            </w:pPr>
            <w:r>
              <w:t xml:space="preserve">The ability for an attacker to gain additional privileges and roles.</w:t>
            </w:r>
          </w:p>
        </w:tc>
        <w:tc>
          <w:tcPr>
            <w:tcW w:type="dxa" w:w="3475"/>
          </w:tcPr>
          <w:tcPr/>
          <w:p>
            <w:pPr>
              <w:pStyle w:val="Compact"/>
            </w:pPr>
            <w:r>
              <w:t xml:space="preserve">Can users gain unauthorized elevated access?</w:t>
            </w:r>
          </w:p>
        </w:tc>
      </w:tr>
    </w:tbl>
    <w:bookmarkEnd w:id="24"/>
    <w:bookmarkStart w:id="25" w:name="Xd75fb7a7e8c43114cbf84466f39477b3d9d21fc"/>
    <w:p>
      <w:pPr>
        <w:pStyle w:val="Heading3"/>
      </w:pPr>
      <w:r>
        <w:t xml:space="preserve">2.2 Method and severity scale</w:t>
      </w:r>
    </w:p>
    <w:p>
      <w:pPr>
        <w:pStyle w:val="FirstParagraph"/>
      </w:pPr>
      <w:r>
        <w:t xml:space="preserve">Threats were enumerated by walking each trust boundary from §1.6 and applying</w:t>
      </w:r>
      <w:r>
        <w:t xml:space="preserve"> </w:t>
      </w:r>
      <w:r>
        <w:t xml:space="preserve">all six STRIDE questions to the data flows crossing it, rather than by</w:t>
      </w:r>
      <w:r>
        <w:t xml:space="preserve"> </w:t>
      </w:r>
      <w:r>
        <w:t xml:space="preserve">brainstorming per letter. The</w:t>
      </w:r>
      <w:r>
        <w:t xml:space="preserve"> </w:t>
      </w:r>
      <w:r>
        <w:rPr>
          <w:rStyle w:val="VerbatimChar"/>
        </w:rPr>
        <w:t xml:space="preserve">Boundary</w:t>
      </w:r>
      <w:r>
        <w:t xml:space="preserve"> </w:t>
      </w:r>
      <w:r>
        <w:t xml:space="preserve">and</w:t>
      </w:r>
      <w:r>
        <w:t xml:space="preserve"> </w:t>
      </w:r>
      <w:r>
        <w:rPr>
          <w:rStyle w:val="VerbatimChar"/>
        </w:rPr>
        <w:t xml:space="preserve">Flow</w:t>
      </w:r>
      <w:r>
        <w:t xml:space="preserve"> </w:t>
      </w:r>
      <w:r>
        <w:t xml:space="preserve">columns record that</w:t>
      </w:r>
      <w:r>
        <w:t xml:space="preserve"> </w:t>
      </w:r>
      <w:r>
        <w:t xml:space="preserve">traceability; a boundary with no rows for a given letter is a gap in this</w:t>
      </w:r>
      <w:r>
        <w:t xml:space="preserve"> </w:t>
      </w:r>
      <w:r>
        <w:t xml:space="preserve">model, not evidence of safety.</w:t>
      </w:r>
    </w:p>
    <w:p>
      <w:pPr>
        <w:pStyle w:val="BodyText"/>
      </w:pPr>
      <w:r>
        <w:t xml:space="preserve">Severity follows the</w:t>
      </w:r>
      <w:r>
        <w:t xml:space="preserve"> </w:t>
      </w:r>
      <w:r>
        <w:rPr>
          <w:rStyle w:val="VerbatimChar"/>
        </w:rPr>
        <w:t xml:space="preserve">SECURITY.md</w:t>
      </w:r>
      <w:r>
        <w:t xml:space="preserve"> </w:t>
      </w:r>
      <w:r>
        <w:t xml:space="preserve">tiers (Immunefi v2.3 adapted).</w:t>
      </w:r>
      <w:r>
        <w:t xml:space="preserve"> </w:t>
      </w:r>
      <w:r>
        <w:rPr>
          <w:b/>
          <w:bCs/>
        </w:rPr>
        <w:t xml:space="preserve">Severity</w:t>
      </w:r>
      <w:r>
        <w:rPr>
          <w:b/>
          <w:bCs/>
        </w:rPr>
        <w:t xml:space="preserve"> </w:t>
      </w:r>
      <w:r>
        <w:rPr>
          <w:b/>
          <w:bCs/>
        </w:rPr>
        <w:t xml:space="preserve">here is pre-treatment</w:t>
      </w:r>
      <w:r>
        <w:t xml:space="preserve"> </w:t>
      </w:r>
      <w:r>
        <w:t xml:space="preserve">— it describes the threat if the control were absent or</w:t>
      </w:r>
      <w:r>
        <w:t xml:space="preserve"> </w:t>
      </w:r>
      <w:r>
        <w:t xml:space="preserve">were to fail. Many rows are already fully mitigated in code; §3 says which, and</w:t>
      </w:r>
      <w:r>
        <w:t xml:space="preserve"> </w:t>
      </w:r>
      <w:r>
        <w:t xml:space="preserve">that is where residual risk is assessed. A high severity in this table is</w:t>
      </w:r>
      <w:r>
        <w:t xml:space="preserve"> </w:t>
      </w:r>
      <w:r>
        <w:t xml:space="preserve">therefore</w:t>
      </w:r>
      <w:r>
        <w:t xml:space="preserve"> </w:t>
      </w:r>
      <w:r>
        <w:rPr>
          <w:i/>
          <w:iCs/>
        </w:rPr>
        <w:t xml:space="preserve">not</w:t>
      </w:r>
      <w:r>
        <w:t xml:space="preserve"> </w:t>
      </w:r>
      <w:r>
        <w:t xml:space="preserve">a claim that the system is currently vulnerable.</w:t>
      </w:r>
    </w:p>
    <w:p>
      <w:pPr>
        <w:pStyle w:val="BodyText"/>
      </w:pPr>
      <w:r>
        <w:t xml:space="preserve">Rows marked</w:t>
      </w:r>
      <w:r>
        <w:t xml:space="preserve"> </w:t>
      </w:r>
      <w:r>
        <w:rPr>
          <w:b/>
          <w:bCs/>
        </w:rPr>
        <w:t xml:space="preserve">†</w:t>
      </w:r>
      <w:r>
        <w:t xml:space="preserve"> </w:t>
      </w:r>
      <w:r>
        <w:t xml:space="preserve">are scored under §1.7's worst-case single-key custody</w:t>
      </w:r>
      <w:r>
        <w:t xml:space="preserve"> </w:t>
      </w:r>
      <w:r>
        <w:t xml:space="preserve">assumption and must be re-scored once custody is settled.</w:t>
      </w:r>
    </w:p>
    <w:p>
      <w:pPr>
        <w:pStyle w:val="BodyText"/>
      </w:pPr>
      <w:r>
        <w:rPr>
          <w:b/>
          <w:bCs/>
        </w:rPr>
        <w:t xml:space="preserve">What belongs in a row.</w:t>
      </w:r>
      <w:r>
        <w:t xml:space="preserve"> §2.3 is the operative register — what the threat is, what bounds it, how bad it is. </w:t>
      </w:r>
      <w:r>
        <w:rPr>
          <w:b/>
          <w:bCs/>
        </w:rPr>
        <w:t xml:space="preserve">Revision history does not go here;</w:t>
      </w:r>
      <w:r>
        <w:t xml:space="preserve"> it goes in §4's findings log. A row's length should track its severity, not how interesting its discovery was, and a row that mainly explains its relation to another row is a sentence in that row. See insight 14.</w:t>
      </w:r>
      <w:r>
        <w:t xml:space="preserve"> Tamper.10 is absent by design: v1.4 merged it into Tamper.2 as the structural half of the same defect. The gap stays rather than renumbering, for the same reason DF-22's does.</w:t>
      </w:r>
    </w:p>
    <w:bookmarkEnd w:id="25"/>
    <w:bookmarkStart w:id="26" w:name="X00d9b3bc49a14292498bde1dba12d2ec0f8df9c"/>
    <w:p>
      <w:pPr>
        <w:pStyle w:val="Heading3"/>
      </w:pPr>
      <w:r>
        <w:t xml:space="preserve">2.3 Threat table</w:t>
      </w:r>
    </w:p>
    <w:p>
      <w:pPr>
        <w:pStyle w:val="FirstParagraph"/>
      </w:pPr>
      <w:r>
        <w:rPr>
          <w:b/>
          <w:bCs/>
        </w:rPr>
        <w:t xml:space="preserve">Spoofing</w:t>
      </w:r>
      <w:r>
        <w:t xml:space="preserve"> </w:t>
      </w:r>
      <w:r>
        <w:t xml:space="preserve">—</w:t>
      </w:r>
      <w:r>
        <w:t xml:space="preserve"> </w:t>
      </w:r>
      <w:r>
        <w:rPr>
          <w:i/>
          <w:iCs/>
        </w:rPr>
        <w:t xml:space="preserve">is the actor who they say they are?</w:t>
      </w:r>
    </w:p>
    <w:tbl>
      <w:tblPr>
        <w:tblStyle w:val="Table"/>
        <w:tblW w:type="dxa" w:w="14400"/>
        <w:tblLayout w:type="fixed"/>
        <w:tblLook w:firstRow="1" w:lastRow="0" w:firstColumn="0" w:lastColumn="0" w:noHBand="0" w:noVBand="0" w:val="0020"/>
      </w:tblPr>
      <w:tblGrid>
        <w:gridCol w:w="955"/>
        <w:gridCol w:w="1060"/>
        <w:gridCol w:w="1480"/>
        <w:gridCol w:w="9845"/>
        <w:gridCol w:w="1060"/>
      </w:tblGrid>
      <w:tr>
        <w:trPr>
          <w:tblHeader w:val="on"/>
        </w:trPr>
        <w:tc>
          <w:tcPr>
            <w:tcW w:type="dxa" w:w="955"/>
          </w:tcPr>
          <w:tcPr/>
          <w:p>
            <w:pPr>
              <w:pStyle w:val="Compact"/>
            </w:pPr>
            <w:r>
              <w:t xml:space="preserve">ID</w:t>
            </w:r>
          </w:p>
        </w:tc>
        <w:tc>
          <w:tcPr>
            <w:tcW w:type="dxa" w:w="1060"/>
          </w:tcPr>
          <w:tcPr/>
          <w:p>
            <w:pPr>
              <w:pStyle w:val="Compact"/>
            </w:pPr>
            <w:r>
              <w:t xml:space="preserve">Boundary</w:t>
            </w:r>
          </w:p>
        </w:tc>
        <w:tc>
          <w:tcPr>
            <w:tcW w:type="dxa" w:w="1480"/>
          </w:tcPr>
          <w:tcPr/>
          <w:p>
            <w:pPr>
              <w:pStyle w:val="Compact"/>
            </w:pPr>
            <w:r>
              <w:t xml:space="preserve">Flow</w:t>
            </w:r>
          </w:p>
        </w:tc>
        <w:tc>
          <w:tcPr>
            <w:tcW w:type="dxa" w:w="9845"/>
          </w:tcPr>
          <w:tcPr/>
          <w:p>
            <w:pPr>
              <w:pStyle w:val="Compact"/>
            </w:pPr>
            <w:r>
              <w:t xml:space="preserve">Issue</w:t>
            </w:r>
          </w:p>
        </w:tc>
        <w:tc>
          <w:tcPr>
            <w:tcW w:type="dxa" w:w="1060"/>
          </w:tcPr>
          <w:tcPr/>
          <w:p>
            <w:pPr>
              <w:pStyle w:val="Compact"/>
            </w:pPr>
            <w:r>
              <w:t xml:space="preserve">Severity</w:t>
            </w:r>
          </w:p>
        </w:tc>
      </w:tr>
      <w:tr>
        <w:tc>
          <w:tcPr>
            <w:tcW w:type="dxa" w:w="955"/>
          </w:tcPr>
          <w:tcPr/>
          <w:p>
            <w:pPr>
              <w:pStyle w:val="Compact"/>
            </w:pPr>
            <w:r>
              <w:rPr>
                <w:b/>
                <w:bCs/>
              </w:rPr>
              <w:t xml:space="preserve">Spoof.1</w:t>
            </w:r>
          </w:p>
        </w:tc>
        <w:tc>
          <w:tcPr>
            <w:tcW w:type="dxa" w:w="1060"/>
          </w:tcPr>
          <w:tcPr/>
          <w:p>
            <w:pPr>
              <w:pStyle w:val="Compact"/>
            </w:pPr>
            <w:r>
              <w:t xml:space="preserve">TB-1</w:t>
            </w:r>
          </w:p>
        </w:tc>
        <w:tc>
          <w:tcPr>
            <w:tcW w:type="dxa" w:w="1480"/>
          </w:tcPr>
          <w:tcPr/>
          <w:p>
            <w:pPr>
              <w:pStyle w:val="Compact"/>
            </w:pPr>
            <w:r>
              <w:t xml:space="preserve">DF-6</w:t>
            </w:r>
          </w:p>
        </w:tc>
        <w:tc>
          <w:tcPr>
            <w:tcW w:type="dxa" w:w="9845"/>
          </w:tcPr>
          <w:tcPr/>
          <w:p>
            <w:pPr>
              <w:pStyle w:val="Compact"/>
            </w:pPr>
            <w:r>
              <w:t xml:space="preserve">Shares are a plain transferable SEP-41 token whose </w:t>
            </w:r>
            <w:r>
              <w:rPr>
                <w:rStyle w:val="VerbatimChar"/>
              </w:rPr>
              <w:t xml:space="preserve">name</w:t>
            </w:r>
            <w:r>
              <w:t xml:space="preserve"> and </w:t>
            </w:r>
            <w:r>
              <w:rPr>
                <w:rStyle w:val="VerbatimChar"/>
              </w:rPr>
              <w:t xml:space="preserve">symbol</w:t>
            </w:r>
            <w:r>
              <w:t xml:space="preserve"> are free-text </w:t>
            </w:r>
            <w:r>
              <w:rPr>
                <w:rStyle w:val="VerbatimChar"/>
              </w:rPr>
              <w:t xml:space="preserve">String</w:t>
            </w:r>
            <w:r>
              <w:t xml:space="preserve"> constructor arguments (</w:t>
            </w:r>
            <w:r>
              <w:rPr>
                <w:rStyle w:val="VerbatimChar"/>
              </w:rPr>
              <w:t xml:space="preserve">vault_share/lib.rs:62-63</w:t>
            </w:r>
            <w:r>
              <w:t xml:space="preserve">), so anyone can deploy a counterfeit presenting itself as TurboLong shares and list it on a DEX or Aquarius. A user buying “TurboLong USDC shares” on the secondary market — an explicitly supported use case — has no in-contract way to tell the real ledger from a forgery.</w:t>
            </w:r>
          </w:p>
        </w:tc>
        <w:tc>
          <w:tcPr>
            <w:tcW w:type="dxa" w:w="1060"/>
          </w:tcPr>
          <w:tcPr/>
          <w:p>
            <w:pPr>
              <w:pStyle w:val="Compact"/>
            </w:pPr>
            <w:r>
              <w:t xml:space="preserve">Medium</w:t>
            </w:r>
          </w:p>
        </w:tc>
      </w:tr>
      <w:tr>
        <w:tc>
          <w:tcPr>
            <w:tcW w:type="dxa" w:w="955"/>
          </w:tcPr>
          <w:tcPr/>
          <w:p>
            <w:pPr>
              <w:pStyle w:val="Compact"/>
            </w:pPr>
            <w:r>
              <w:rPr>
                <w:b/>
                <w:bCs/>
              </w:rPr>
              <w:t xml:space="preserve">Spoof.2</w:t>
            </w:r>
          </w:p>
        </w:tc>
        <w:tc>
          <w:tcPr>
            <w:tcW w:type="dxa" w:w="1060"/>
          </w:tcPr>
          <w:tcPr/>
          <w:p>
            <w:pPr>
              <w:pStyle w:val="Compact"/>
            </w:pPr>
            <w:r>
              <w:t xml:space="preserve">TB-6</w:t>
            </w:r>
          </w:p>
        </w:tc>
        <w:tc>
          <w:tcPr>
            <w:tcW w:type="dxa" w:w="1480"/>
          </w:tcPr>
          <w:tcPr/>
          <w:p>
            <w:pPr>
              <w:pStyle w:val="Compact"/>
            </w:pPr>
            <w:r>
              <w:t xml:space="preserve">DF-7, DF-8</w:t>
            </w:r>
          </w:p>
        </w:tc>
        <w:tc>
          <w:tcPr>
            <w:tcW w:type="dxa" w:w="9845"/>
          </w:tcPr>
          <w:tcPr/>
          <w:p>
            <w:pPr>
              <w:pStyle w:val="Compact"/>
            </w:pPr>
            <w:r>
              <w:rPr>
                <w:b/>
                <w:bCs/>
              </w:rPr>
              <w:t xml:space="preserve">= audit L-2.</w:t>
            </w:r>
            <w:r>
              <w:t xml:space="preserve"> The strategy trusts whatever address sits in </w:t>
            </w:r>
            <w:r>
              <w:rPr>
                <w:rStyle w:val="VerbatimChar"/>
              </w:rPr>
              <w:t xml:space="preserve">ShareToken</w:t>
            </w:r>
            <w:r>
              <w:t xml:space="preserve"> as its ledger of record: </w:t>
            </w:r>
            <w:r>
              <w:rPr>
                <w:rStyle w:val="VerbatimChar"/>
              </w:rPr>
              <w:t xml:space="preserve">withdraw</w:t>
            </w:r>
            <w:r>
              <w:t xml:space="preserve"> reads the caller's balance from it and burns against it, so a token that lies about </w:t>
            </w:r>
            <w:r>
              <w:rPr>
                <w:rStyle w:val="VerbatimChar"/>
              </w:rPr>
              <w:t xml:space="preserve">balance()</w:t>
            </w:r>
            <w:r>
              <w:t xml:space="preserve"> fully determines who may withdraw what. The setter's own doc comment calls it “one-time wiring” (</w:t>
            </w:r>
            <w:r>
              <w:rPr>
                <w:rStyle w:val="VerbatimChar"/>
              </w:rPr>
              <w:t xml:space="preserve">lib.rs:908</w:t>
            </w:r>
            <w:r>
              <w:t xml:space="preserve">) but nothing enforces that — it is re-settable at any time. </w:t>
            </w:r>
            <w:r>
              <w:rPr>
                <w:b/>
                <w:bCs/>
              </w:rPr>
              <w:t xml:space="preserve">Low, not Critical:</w:t>
            </w:r>
            <w:r>
              <w:t xml:space="preserve"> the strategy is </w:t>
            </w:r>
            <w:r>
              <w:rPr>
                <w:rStyle w:val="VerbatimChar"/>
              </w:rPr>
              <w:t xml:space="preserve">Upgradable</w:t>
            </w:r>
            <w:r>
              <w:t xml:space="preserve"> under the </w:t>
            </w:r>
            <w:r>
              <w:rPr>
                <w:i/>
                <w:iCs/>
              </w:rPr>
              <w:t xml:space="preserve">same</w:t>
            </w:r>
            <w:r>
              <w:t xml:space="preserve"> key, so an admin willing to re-point the token would simply upgrade the WASM instead; re-pointing confers no marginal capability over Elevation.1. Still worth the one-time guard (Elevation.3).</w:t>
            </w:r>
          </w:p>
        </w:tc>
        <w:tc>
          <w:tcPr>
            <w:tcW w:type="dxa" w:w="1060"/>
          </w:tcPr>
          <w:tcPr/>
          <w:p>
            <w:pPr>
              <w:pStyle w:val="Compact"/>
            </w:pPr>
            <w:r>
              <w:t xml:space="preserve">Low</w:t>
            </w:r>
          </w:p>
        </w:tc>
      </w:tr>
      <w:tr>
        <w:tc>
          <w:tcPr>
            <w:tcW w:type="dxa" w:w="955"/>
          </w:tcPr>
          <w:tcPr/>
          <w:p>
            <w:pPr>
              <w:pStyle w:val="Compact"/>
            </w:pPr>
            <w:r>
              <w:rPr>
                <w:b/>
                <w:bCs/>
              </w:rPr>
              <w:t xml:space="preserve">Spoof.3</w:t>
            </w:r>
          </w:p>
        </w:tc>
        <w:tc>
          <w:tcPr>
            <w:tcW w:type="dxa" w:w="1060"/>
          </w:tcPr>
          <w:tcPr/>
          <w:p>
            <w:pPr>
              <w:pStyle w:val="Compact"/>
            </w:pPr>
            <w:r>
              <w:t xml:space="preserve">TB-5</w:t>
            </w:r>
          </w:p>
        </w:tc>
        <w:tc>
          <w:tcPr>
            <w:tcW w:type="dxa" w:w="1480"/>
          </w:tcPr>
          <w:tcPr/>
          <w:p>
            <w:pPr>
              <w:pStyle w:val="Compact"/>
            </w:pPr>
            <w:r>
              <w:t xml:space="preserve">DF-18, DF-19</w:t>
            </w:r>
          </w:p>
        </w:tc>
        <w:tc>
          <w:tcPr>
            <w:tcW w:type="dxa" w:w="9845"/>
          </w:tcPr>
          <w:tcPr/>
          <w:p>
            <w:pPr>
              <w:pStyle w:val="Compact"/>
            </w:pPr>
            <w:r>
              <w:t xml:space="preserve">Settlement of the Broker harvest is measured as underlying balance growth over a baseline. Nothing establishes that the arriving underlying came from selling the claimed BLND — the keeper, or anyone, can satisfy the floor from an unrelated source. The contract verifies that value </w:t>
            </w:r>
            <w:r>
              <w:rPr>
                <w:i/>
                <w:iCs/>
              </w:rPr>
              <w:t xml:space="preserve">returned</w:t>
            </w:r>
            <w:r>
              <w:t xml:space="preserve">, not that the swap </w:t>
            </w:r>
            <w:r>
              <w:rPr>
                <w:i/>
                <w:iCs/>
              </w:rPr>
              <w:t xml:space="preserve">happened</w:t>
            </w:r>
            <w:r>
              <w:t xml:space="preserve">. Deliberate: it makes the floor a solvency check rather than an execution proof, and is recorded so that reading is explicit.</w:t>
            </w:r>
          </w:p>
        </w:tc>
        <w:tc>
          <w:tcPr>
            <w:tcW w:type="dxa" w:w="1060"/>
          </w:tcPr>
          <w:tcPr/>
          <w:p>
            <w:pPr>
              <w:pStyle w:val="Compact"/>
            </w:pPr>
            <w:r>
              <w:t xml:space="preserve">Low</w:t>
            </w:r>
          </w:p>
        </w:tc>
      </w:tr>
      <w:tr>
        <w:tc>
          <w:tcPr>
            <w:tcW w:type="dxa" w:w="955"/>
          </w:tcPr>
          <w:tcPr/>
          <w:p>
            <w:pPr>
              <w:pStyle w:val="Compact"/>
            </w:pPr>
            <w:r>
              <w:rPr>
                <w:b/>
                <w:bCs/>
              </w:rPr>
              <w:t xml:space="preserve">Spoof.4</w:t>
            </w:r>
          </w:p>
        </w:tc>
        <w:tc>
          <w:tcPr>
            <w:tcW w:type="dxa" w:w="1060"/>
          </w:tcPr>
          <w:tcPr/>
          <w:p>
            <w:pPr>
              <w:pStyle w:val="Compact"/>
            </w:pPr>
            <w:r>
              <w:t xml:space="preserve">TB-2</w:t>
            </w:r>
          </w:p>
        </w:tc>
        <w:tc>
          <w:tcPr>
            <w:tcW w:type="dxa" w:w="1480"/>
          </w:tcPr>
          <w:tcPr/>
          <w:p>
            <w:pPr>
              <w:pStyle w:val="Compact"/>
            </w:pPr>
            <w:r>
              <w:t xml:space="preserve">DF-3</w:t>
            </w:r>
          </w:p>
        </w:tc>
        <w:tc>
          <w:tcPr>
            <w:tcW w:type="dxa" w:w="9845"/>
          </w:tcPr>
          <w:tcPr/>
          <w:p>
            <w:pPr>
              <w:pStyle w:val="Compact"/>
            </w:pPr>
            <w:r>
              <w:t xml:space="preserve">Keeper entrypoints authenticate by two different shapes: five take a redundant caller parameter checked for equality against </w:t>
            </w:r>
            <w:r>
              <w:rPr>
                <w:rStyle w:val="VerbatimChar"/>
              </w:rPr>
              <w:t xml:space="preserve">keeper.require_auth()</w:t>
            </w:r>
            <w:r>
              <w:t xml:space="preserve">, while </w:t>
            </w:r>
            <w:r>
              <w:rPr>
                <w:rStyle w:val="VerbatimChar"/>
              </w:rPr>
              <w:t xml:space="preserve">set_keeper</w:t>
            </w:r>
            <w:r>
              <w:t xml:space="preserve"> (</w:t>
            </w:r>
            <w:r>
              <w:rPr>
                <w:rStyle w:val="VerbatimChar"/>
              </w:rPr>
              <w:t xml:space="preserve">lib.rs:807-813</w:t>
            </w:r>
            <w:r>
              <w:t xml:space="preserve">) takes none. All are correct as written, but the convention is not uniform, so it cannot serve as a review heuristic — the risk is a future entrypoint that takes a caller parameter and omits the equality check, authenticating the keeper while acting on an attacker-supplied identity. A checklist item (Spoof.4.R.1), not a defect.</w:t>
            </w:r>
          </w:p>
        </w:tc>
        <w:tc>
          <w:tcPr>
            <w:tcW w:type="dxa" w:w="1060"/>
          </w:tcPr>
          <w:tcPr/>
          <w:p>
            <w:pPr>
              <w:pStyle w:val="Compact"/>
            </w:pPr>
            <w:r>
              <w:t xml:space="preserve">Info</w:t>
            </w:r>
          </w:p>
        </w:tc>
      </w:tr>
    </w:tbl>
    <w:p>
      <w:pPr>
        <w:pStyle w:val="BodyText"/>
      </w:pPr>
      <w:r>
        <w:rPr>
          <w:b/>
          <w:bCs/>
        </w:rPr>
        <w:t xml:space="preserve">Tampering</w:t>
      </w:r>
      <w:r>
        <w:t xml:space="preserve"> </w:t>
      </w:r>
      <w:r>
        <w:t xml:space="preserve">—</w:t>
      </w:r>
      <w:r>
        <w:t xml:space="preserve"> </w:t>
      </w:r>
      <w:r>
        <w:rPr>
          <w:i/>
          <w:iCs/>
        </w:rPr>
        <w:t xml:space="preserve">has data or code been altered?</w:t>
      </w:r>
    </w:p>
    <w:tbl>
      <w:tblPr>
        <w:tblStyle w:val="Table"/>
        <w:tblW w:type="dxa" w:w="14400"/>
        <w:tblLayout w:type="fixed"/>
        <w:tblLook w:firstRow="1" w:lastRow="0" w:firstColumn="0" w:lastColumn="0" w:noHBand="0" w:noVBand="0" w:val="0020"/>
      </w:tblPr>
      <w:tblGrid>
        <w:gridCol w:w="1165"/>
        <w:gridCol w:w="1060"/>
        <w:gridCol w:w="1015"/>
        <w:gridCol w:w="10100"/>
        <w:gridCol w:w="1060"/>
      </w:tblGrid>
      <w:tr>
        <w:trPr>
          <w:tblHeader w:val="on"/>
        </w:trPr>
        <w:tc>
          <w:tcPr>
            <w:tcW w:type="dxa" w:w="1165"/>
          </w:tcPr>
          <w:tcPr/>
          <w:p>
            <w:pPr>
              <w:pStyle w:val="Compact"/>
            </w:pPr>
            <w:r>
              <w:t xml:space="preserve">ID</w:t>
            </w:r>
          </w:p>
        </w:tc>
        <w:tc>
          <w:tcPr>
            <w:tcW w:type="dxa" w:w="1060"/>
          </w:tcPr>
          <w:tcPr/>
          <w:p>
            <w:pPr>
              <w:pStyle w:val="Compact"/>
            </w:pPr>
            <w:r>
              <w:t xml:space="preserve">Boundary</w:t>
            </w:r>
          </w:p>
        </w:tc>
        <w:tc>
          <w:tcPr>
            <w:tcW w:type="dxa" w:w="1015"/>
          </w:tcPr>
          <w:tcPr/>
          <w:p>
            <w:pPr>
              <w:pStyle w:val="Compact"/>
            </w:pPr>
            <w:r>
              <w:t xml:space="preserve">Flow</w:t>
            </w:r>
          </w:p>
        </w:tc>
        <w:tc>
          <w:tcPr>
            <w:tcW w:type="dxa" w:w="10100"/>
          </w:tcPr>
          <w:tcPr/>
          <w:p>
            <w:pPr>
              <w:pStyle w:val="Compact"/>
            </w:pPr>
            <w:r>
              <w:t xml:space="preserve">Issue</w:t>
            </w:r>
          </w:p>
        </w:tc>
        <w:tc>
          <w:tcPr>
            <w:tcW w:type="dxa" w:w="1060"/>
          </w:tcPr>
          <w:tcPr/>
          <w:p>
            <w:pPr>
              <w:pStyle w:val="Compact"/>
            </w:pPr>
            <w:r>
              <w:t xml:space="preserve">Severity</w:t>
            </w:r>
          </w:p>
        </w:tc>
      </w:tr>
      <w:tr>
        <w:tc>
          <w:tcPr>
            <w:tcW w:type="dxa" w:w="1165"/>
          </w:tcPr>
          <w:tcPr/>
          <w:p>
            <w:pPr>
              <w:pStyle w:val="Compact"/>
            </w:pPr>
            <w:r>
              <w:rPr>
                <w:b/>
                <w:bCs/>
              </w:rPr>
              <w:t xml:space="preserve">Tamper.1</w:t>
            </w:r>
          </w:p>
        </w:tc>
        <w:tc>
          <w:tcPr>
            <w:tcW w:type="dxa" w:w="1060"/>
          </w:tcPr>
          <w:tcPr/>
          <w:p>
            <w:pPr>
              <w:pStyle w:val="Compact"/>
            </w:pPr>
            <w:r>
              <w:t xml:space="preserve">TB-4</w:t>
            </w:r>
          </w:p>
        </w:tc>
        <w:tc>
          <w:tcPr>
            <w:tcW w:type="dxa" w:w="1015"/>
          </w:tcPr>
          <w:tcPr/>
          <w:p>
            <w:pPr>
              <w:pStyle w:val="Compact"/>
            </w:pPr>
            <w:r>
              <w:t xml:space="preserve">DF-10</w:t>
            </w:r>
          </w:p>
        </w:tc>
        <w:tc>
          <w:tcPr>
            <w:tcW w:type="dxa" w:w="10100"/>
          </w:tcPr>
          <w:tcPr/>
          <w:p>
            <w:pPr>
              <w:pStyle w:val="Compact"/>
            </w:pPr>
            <w:r>
              <w:rPr>
                <w:rStyle w:val="VerbatimChar"/>
              </w:rPr>
              <w:t xml:space="preserve">c_factor &lt;= pool_c_factor</w:t>
            </w:r>
            <w:r>
              <w:t xml:space="preserve"> is asserted at construction only (plus </w:t>
            </w:r>
            <w:r>
              <w:rPr>
                <w:rStyle w:val="VerbatimChar"/>
              </w:rPr>
              <w:t xml:space="preserve">preflight()</w:t>
            </w:r>
            <w:r>
              <w:t xml:space="preserve"> at deploy), and it is the entire basis for the claim that the strategy's HF is a lower bound on Blend's solvency ratio. Blend governance can lower a reserve's </w:t>
            </w:r>
            <w:r>
              <w:rPr>
                <w:rStyle w:val="VerbatimChar"/>
              </w:rPr>
              <w:t xml:space="preserve">c_factor</w:t>
            </w:r>
            <w:r>
              <w:t xml:space="preserve"> afterwards (</w:t>
            </w:r>
            <w:r>
              <w:rPr>
                <w:rStyle w:val="VerbatimChar"/>
              </w:rPr>
              <w:t xml:space="preserve">queue_set_reserve</w:t>
            </w:r>
            <w:r>
              <w:t xml:space="preserve">); nothing re-checks. The strategy would then report </w:t>
            </w:r>
            <w:r>
              <w:rPr>
                <w:rStyle w:val="VerbatimChar"/>
              </w:rPr>
              <w:t xml:space="preserve">HF &gt; 1.0</w:t>
            </w:r>
            <w:r>
              <w:t xml:space="preserve"> on a position Blend considers liquidatable, and </w:t>
            </w:r>
            <w:r>
              <w:rPr>
                <w:b/>
                <w:bCs/>
              </w:rPr>
              <w:t xml:space="preserve">deposits would keep being accepted into a position the vault believes is safe</w:t>
            </w:r>
            <w:r>
              <w:t xml:space="preserve">. </w:t>
            </w:r>
            <w:r>
              <w:rPr>
                <w:rStyle w:val="VerbatimChar"/>
              </w:rPr>
              <w:t xml:space="preserve">l_factor</w:t>
            </w:r>
            <w:r>
              <w:t xml:space="preserve"> is read live (audit H-1); </w:t>
            </w:r>
            <w:r>
              <w:rPr>
                <w:rStyle w:val="VerbatimChar"/>
              </w:rPr>
              <w:t xml:space="preserve">c_factor</w:t>
            </w:r>
            <w:r>
              <w:t xml:space="preserve"> is the frozen one. </w:t>
            </w:r>
            <w:r>
              <w:rPr>
                <w:b/>
                <w:bCs/>
              </w:rPr>
              <w:t xml:space="preserve">Margin:</w:t>
            </w:r>
            <w:r>
              <w:t xml:space="preserve"> every asset carries a uniform 5pp buffer — USDC 0.90 vs pool 0.95, USTRY 0.85 vs 0.90, CETES 0.75 vs 0.80, XLM 0.70 vs 0.75 (</w:t>
            </w:r>
            <w:r>
              <w:rPr>
                <w:rStyle w:val="VerbatimChar"/>
              </w:rPr>
              <w:t xml:space="preserve">deploy_strategy_mainnet.ts:74-77</w:t>
            </w:r>
            <w:r>
              <w:t xml:space="preserve">, </w:t>
            </w:r>
            <w:r>
              <w:rPr>
                <w:rStyle w:val="VerbatimChar"/>
              </w:rPr>
              <w:t xml:space="preserve">:106-111</w:t>
            </w:r>
            <w:r>
              <w:t xml:space="preserve">) — so this needs a governance de-risking of &gt;5pp on a single asset. Latent, not live. </w:t>
            </w:r>
            <w:r>
              <w:rPr>
                <w:b/>
                <w:bCs/>
              </w:rPr>
              <w:t xml:space="preserve">Upper bound:</w:t>
            </w:r>
            <w:r>
              <w:t xml:space="preserve"> the pool's own post-</w:t>
            </w:r>
            <w:r>
              <w:rPr>
                <w:rStyle w:val="VerbatimChar"/>
              </w:rPr>
              <w:t xml:space="preserve">submit</w:t>
            </w:r>
            <w:r>
              <w:t xml:space="preserve"> health check eventually fails deposits closed. On USDC's parameters the loop starts reverting once </w:t>
            </w:r>
            <w:r>
              <w:rPr>
                <w:rStyle w:val="VerbatimChar"/>
              </w:rPr>
              <w:t xml:space="preserve">pool_c_factor &lt; 3.0951 / (4.0951 × 0.95) ≈ 0.796</w:t>
            </w:r>
            <w:r>
              <w:t xml:space="preserve">, so the exposed window is </w:t>
            </w:r>
            <w:r>
              <w:rPr>
                <w:rStyle w:val="VerbatimChar"/>
              </w:rPr>
              <w:t xml:space="preserve">pool_c ∈ (0.796, 0.90)</w:t>
            </w:r>
            <w:r>
              <w:t xml:space="preserve"> — 10pp wide, and every point inside it is a position the vault reports as safer than Blend does.</w:t>
            </w:r>
          </w:p>
        </w:tc>
        <w:tc>
          <w:tcPr>
            <w:tcW w:type="dxa" w:w="1060"/>
          </w:tcPr>
          <w:tcPr/>
          <w:p>
            <w:pPr>
              <w:pStyle w:val="Compact"/>
            </w:pPr>
            <w:r>
              <w:t xml:space="preserve">High</w:t>
            </w:r>
          </w:p>
        </w:tc>
      </w:tr>
      <w:tr>
        <w:tc>
          <w:tcPr>
            <w:tcW w:type="dxa" w:w="1165"/>
          </w:tcPr>
          <w:tcPr/>
          <w:p>
            <w:pPr>
              <w:pStyle w:val="Compact"/>
            </w:pPr>
            <w:r>
              <w:rPr>
                <w:b/>
                <w:bCs/>
              </w:rPr>
              <w:t xml:space="preserve">Tamper.2</w:t>
            </w:r>
          </w:p>
        </w:tc>
        <w:tc>
          <w:tcPr>
            <w:tcW w:type="dxa" w:w="1060"/>
          </w:tcPr>
          <w:tcPr/>
          <w:p>
            <w:pPr>
              <w:pStyle w:val="Compact"/>
            </w:pPr>
            <w:r>
              <w:t xml:space="preserve">TB-1</w:t>
            </w:r>
          </w:p>
        </w:tc>
        <w:tc>
          <w:tcPr>
            <w:tcW w:type="dxa" w:w="1015"/>
          </w:tcPr>
          <w:tcPr/>
          <w:p>
            <w:pPr>
              <w:pStyle w:val="Compact"/>
            </w:pPr>
            <w:r>
              <w:t xml:space="preserve">DF-1, DF-9</w:t>
            </w:r>
          </w:p>
        </w:tc>
        <w:tc>
          <w:tcPr>
            <w:tcW w:type="dxa" w:w="10100"/>
          </w:tcPr>
          <w:tcPr/>
          <w:p>
            <w:pPr>
              <w:pStyle w:val="Compact"/>
            </w:pPr>
            <w:r>
              <w:rPr>
                <w:b/>
                <w:bCs/>
              </w:rPr>
              <w:t xml:space="preserve">The deposit gate trusts a projection, in two ways.</w:t>
            </w:r>
            <w:r>
              <w:t xml:space="preserve"> </w:t>
            </w:r>
            <w:r>
              <w:rPr>
                <w:i/>
                <w:iCs/>
              </w:rPr>
              <w:t xml:space="preserve">Arithmetically:</w:t>
            </w:r>
            <w:r>
              <w:t xml:space="preserve"> it degrades silently on overflow rather than reverting — </w:t>
            </w:r>
            <w:r>
              <w:rPr>
                <w:rStyle w:val="VerbatimChar"/>
              </w:rPr>
              <w:t xml:space="preserve">add_supply.checked_mul(SCALAR_12).unwrap_or(0)</w:t>
            </w:r>
            <w:r>
              <w:t xml:space="preserve"> (</w:t>
            </w:r>
            <w:r>
              <w:rPr>
                <w:rStyle w:val="VerbatimChar"/>
              </w:rPr>
              <w:t xml:space="preserve">lib.rs:201-204</w:t>
            </w:r>
            <w:r>
              <w:t xml:space="preserve">) contributes </w:t>
            </w:r>
            <w:r>
              <w:rPr>
                <w:rStyle w:val="VerbatimChar"/>
              </w:rPr>
              <w:t xml:space="preserve">0</w:t>
            </w:r>
            <w:r>
              <w:t xml:space="preserve"> to the projection and </w:t>
            </w:r>
            <w:r>
              <w:rPr>
                <w:rStyle w:val="VerbatimChar"/>
              </w:rPr>
              <w:t xml:space="preserve">compute_totals</w:t>
            </w:r>
            <w:r>
              <w:t xml:space="preserve"> accumulates with </w:t>
            </w:r>
            <w:r>
              <w:rPr>
                <w:rStyle w:val="VerbatimChar"/>
              </w:rPr>
              <w:t xml:space="preserve">.unwrap_or(total_supply)</w:t>
            </w:r>
            <w:r>
              <w:t xml:space="preserve"> (</w:t>
            </w:r>
            <w:r>
              <w:rPr>
                <w:rStyle w:val="VerbatimChar"/>
              </w:rPr>
              <w:t xml:space="preserve">leverage.rs:78</w:t>
            </w:r>
            <w:r>
              <w:t xml:space="preserve">), so a deposit large enough to overflow is checked against an under-stated projection. Needs ~1e26 stroops, so latent. </w:t>
            </w:r>
            <w:r>
              <w:rPr>
                <w:i/>
                <w:iCs/>
              </w:rPr>
              <w:t xml:space="preserve">Structurally:</w:t>
            </w:r>
            <w:r>
              <w:t xml:space="preserve"> nothing re-reads the position after </w:t>
            </w:r>
            <w:r>
              <w:rPr>
                <w:rStyle w:val="VerbatimChar"/>
              </w:rPr>
              <w:t xml:space="preserve">submit_leverage_loop</w:t>
            </w:r>
            <w:r>
              <w:t xml:space="preserve"> settles, whereas </w:t>
            </w:r>
            <w:r>
              <w:rPr>
                <w:rStyle w:val="VerbatimChar"/>
              </w:rPr>
              <w:t xml:space="preserve">releverage</w:t>
            </w:r>
            <w:r>
              <w:t xml:space="preserve"> — the other path that adds leverage — re-reads and reverts if HF did not land above </w:t>
            </w:r>
            <w:r>
              <w:rPr>
                <w:rStyle w:val="VerbatimChar"/>
              </w:rPr>
              <w:t xml:space="preserve">orange_hf</w:t>
            </w:r>
            <w:r>
              <w:t xml:space="preserve"> (</w:t>
            </w:r>
            <w:r>
              <w:rPr>
                <w:rStyle w:val="VerbatimChar"/>
              </w:rPr>
              <w:t xml:space="preserve">lib.rs:787-791</w:t>
            </w:r>
            <w:r>
              <w:t xml:space="preserve">). Within one atomic transaction the two differ only by pool rounding, so this half is Info-grade today. It matters if the projection arithmetic ever gains a term, and the asymmetry between two leverage-adding paths should be a decision rather than an oversight.</w:t>
            </w:r>
          </w:p>
        </w:tc>
        <w:tc>
          <w:tcPr>
            <w:tcW w:type="dxa" w:w="1060"/>
          </w:tcPr>
          <w:tcPr/>
          <w:p>
            <w:pPr>
              <w:pStyle w:val="Compact"/>
            </w:pPr>
            <w:r>
              <w:t xml:space="preserve">Low</w:t>
            </w:r>
          </w:p>
        </w:tc>
      </w:tr>
      <w:tr>
        <w:tc>
          <w:tcPr>
            <w:tcW w:type="dxa" w:w="1165"/>
          </w:tcPr>
          <w:tcPr/>
          <w:p>
            <w:pPr>
              <w:pStyle w:val="Compact"/>
            </w:pPr>
            <w:r>
              <w:rPr>
                <w:b/>
                <w:bCs/>
              </w:rPr>
              <w:t xml:space="preserve">Tamper.3</w:t>
            </w:r>
          </w:p>
        </w:tc>
        <w:tc>
          <w:tcPr>
            <w:tcW w:type="dxa" w:w="1060"/>
          </w:tcPr>
          <w:tcPr/>
          <w:p>
            <w:pPr>
              <w:pStyle w:val="Compact"/>
            </w:pPr>
            <w:r>
              <w:t xml:space="preserve">TB-4</w:t>
            </w:r>
          </w:p>
        </w:tc>
        <w:tc>
          <w:tcPr>
            <w:tcW w:type="dxa" w:w="1015"/>
          </w:tcPr>
          <w:tcPr/>
          <w:p>
            <w:pPr>
              <w:pStyle w:val="Compact"/>
            </w:pPr>
            <w:r>
              <w:t xml:space="preserve">DF-9</w:t>
            </w:r>
          </w:p>
        </w:tc>
        <w:tc>
          <w:tcPr>
            <w:tcW w:type="dxa" w:w="10100"/>
          </w:tcPr>
          <w:tcPr/>
          <w:p>
            <w:pPr>
              <w:pStyle w:val="Compact"/>
            </w:pPr>
            <w:r>
              <w:t xml:space="preserve">The reserves-vs-pool reconciliation is deliberately downward-only, so collateral credited to the strategy from outside is never priced into shares. This is the correct trade — it is what makes </w:t>
            </w:r>
            <w:r>
              <w:rPr>
                <w:i/>
                <w:iCs/>
              </w:rPr>
              <w:t xml:space="preserve">collateral</w:t>
            </w:r>
            <w:r>
              <w:t xml:space="preserve">-donation share-price inflation impossible (see Tamper.9 for the path it does not close) — but an upward divergence is invisible and unbounded in duration: value accrues unpriced until a full close.</w:t>
            </w:r>
          </w:p>
        </w:tc>
        <w:tc>
          <w:tcPr>
            <w:tcW w:type="dxa" w:w="1060"/>
          </w:tcPr>
          <w:tcPr/>
          <w:p>
            <w:pPr>
              <w:pStyle w:val="Compact"/>
            </w:pPr>
            <w:r>
              <w:t xml:space="preserve">Low</w:t>
            </w:r>
          </w:p>
        </w:tc>
      </w:tr>
      <w:tr>
        <w:tc>
          <w:tcPr>
            <w:tcW w:type="dxa" w:w="1165"/>
          </w:tcPr>
          <w:tcPr/>
          <w:p>
            <w:pPr>
              <w:pStyle w:val="Compact"/>
            </w:pPr>
            <w:r>
              <w:rPr>
                <w:b/>
                <w:bCs/>
              </w:rPr>
              <w:t xml:space="preserve">Tamper.4</w:t>
            </w:r>
          </w:p>
        </w:tc>
        <w:tc>
          <w:tcPr>
            <w:tcW w:type="dxa" w:w="1060"/>
          </w:tcPr>
          <w:tcPr/>
          <w:p>
            <w:pPr>
              <w:pStyle w:val="Compact"/>
            </w:pPr>
            <w:r>
              <w:t xml:space="preserve">TB-4</w:t>
            </w:r>
          </w:p>
        </w:tc>
        <w:tc>
          <w:tcPr>
            <w:tcW w:type="dxa" w:w="1015"/>
          </w:tcPr>
          <w:tcPr/>
          <w:p>
            <w:pPr>
              <w:pStyle w:val="Compact"/>
            </w:pPr>
            <w:r>
              <w:t xml:space="preserve">DF-9</w:t>
            </w:r>
          </w:p>
        </w:tc>
        <w:tc>
          <w:tcPr>
            <w:tcW w:type="dxa" w:w="10100"/>
          </w:tcPr>
          <w:tcPr/>
          <w:p>
            <w:pPr>
              <w:pStyle w:val="Compact"/>
            </w:pPr>
            <w:r>
              <w:t xml:space="preserve">The one asymmetry the reconciliation cannot avoid: a third party</w:t>
            </w:r>
            <w:r>
              <w:t xml:space="preserve"> </w:t>
            </w:r>
            <w:r>
              <w:rPr>
                <w:i/>
                <w:iCs/>
              </w:rPr>
              <w:t xml:space="preserve">repaying</w:t>
            </w:r>
            <w:r>
              <w:t xml:space="preserve"> </w:t>
            </w:r>
            <w:r>
              <w:t xml:space="preserve">the vault's debt lowers</w:t>
            </w:r>
            <w:r>
              <w:t xml:space="preserve"> </w:t>
            </w:r>
            <w:r>
              <w:rPr>
                <w:rStyle w:val="VerbatimChar"/>
              </w:rPr>
              <w:t xml:space="preserve">pool_d</w:t>
            </w:r>
            <w:r>
              <w:t xml:space="preserve">, clamps down, and raises the share price. It is bounded by outstanding debt rather than unbounded like a collateral donation, but it is a live path by which an outsider moves the share price.</w:t>
            </w:r>
          </w:p>
        </w:tc>
        <w:tc>
          <w:tcPr>
            <w:tcW w:type="dxa" w:w="1060"/>
          </w:tcPr>
          <w:tcPr/>
          <w:p>
            <w:pPr>
              <w:pStyle w:val="Compact"/>
            </w:pPr>
            <w:r>
              <w:t xml:space="preserve">Low</w:t>
            </w:r>
          </w:p>
        </w:tc>
      </w:tr>
      <w:tr>
        <w:tc>
          <w:tcPr>
            <w:tcW w:type="dxa" w:w="1165"/>
          </w:tcPr>
          <w:tcPr/>
          <w:p>
            <w:pPr>
              <w:pStyle w:val="Compact"/>
            </w:pPr>
            <w:r>
              <w:rPr>
                <w:b/>
                <w:bCs/>
              </w:rPr>
              <w:t xml:space="preserve">Tamper.5</w:t>
            </w:r>
          </w:p>
        </w:tc>
        <w:tc>
          <w:tcPr>
            <w:tcW w:type="dxa" w:w="1060"/>
          </w:tcPr>
          <w:tcPr/>
          <w:p>
            <w:pPr>
              <w:pStyle w:val="Compact"/>
            </w:pPr>
            <w:r>
              <w:t xml:space="preserve">TB-3</w:t>
            </w:r>
          </w:p>
        </w:tc>
        <w:tc>
          <w:tcPr>
            <w:tcW w:type="dxa" w:w="1015"/>
          </w:tcPr>
          <w:tcPr/>
          <w:p>
            <w:pPr>
              <w:pStyle w:val="Compact"/>
            </w:pPr>
            <w:r>
              <w:t xml:space="preserve">DF-4</w:t>
            </w:r>
          </w:p>
        </w:tc>
        <w:tc>
          <w:tcPr>
            <w:tcW w:type="dxa" w:w="10100"/>
          </w:tcPr>
          <w:tcPr/>
          <w:p>
            <w:pPr>
              <w:pStyle w:val="Compact"/>
            </w:pPr>
            <w:r>
              <w:rPr>
                <w:rStyle w:val="VerbatimChar"/>
              </w:rPr>
              <w:t xml:space="preserve">Config</w:t>
            </w:r>
            <w:r>
              <w:t xml:space="preserve"> </w:t>
            </w:r>
            <w:r>
              <w:t xml:space="preserve">is immutable after construction, so every risk parameter (</w:t>
            </w:r>
            <w:r>
              <w:rPr>
                <w:rStyle w:val="VerbatimChar"/>
              </w:rPr>
              <w:t xml:space="preserve">c_factor</w:t>
            </w:r>
            <w:r>
              <w:t xml:space="preserve">,</w:t>
            </w:r>
            <w:r>
              <w:t xml:space="preserve"> </w:t>
            </w:r>
            <w:r>
              <w:rPr>
                <w:rStyle w:val="VerbatimChar"/>
              </w:rPr>
              <w:t xml:space="preserve">target_loops</w:t>
            </w:r>
            <w:r>
              <w:t xml:space="preserve">,</w:t>
            </w:r>
            <w:r>
              <w:t xml:space="preserve"> </w:t>
            </w:r>
            <w:r>
              <w:rPr>
                <w:rStyle w:val="VerbatimChar"/>
              </w:rPr>
              <w:t xml:space="preserve">min_hf</w:t>
            </w:r>
            <w:r>
              <w:t xml:space="preserve">,</w:t>
            </w:r>
            <w:r>
              <w:t xml:space="preserve"> </w:t>
            </w:r>
            <w:r>
              <w:rPr>
                <w:rStyle w:val="VerbatimChar"/>
              </w:rPr>
              <w:t xml:space="preserve">orange_hf</w:t>
            </w:r>
            <w:r>
              <w:t xml:space="preserve">,</w:t>
            </w:r>
            <w:r>
              <w:t xml:space="preserve"> </w:t>
            </w:r>
            <w:r>
              <w:rPr>
                <w:rStyle w:val="VerbatimChar"/>
              </w:rPr>
              <w:t xml:space="preserve">pool</w:t>
            </w:r>
            <w:r>
              <w:t xml:space="preserve">,</w:t>
            </w:r>
            <w:r>
              <w:t xml:space="preserve"> </w:t>
            </w:r>
            <w:r>
              <w:rPr>
                <w:rStyle w:val="VerbatimChar"/>
              </w:rPr>
              <w:t xml:space="preserve">router</w:t>
            </w:r>
            <w:r>
              <w:t xml:space="preserve">) can only be changed by</w:t>
            </w:r>
            <w:r>
              <w:t xml:space="preserve"> </w:t>
            </w:r>
            <w:r>
              <w:rPr>
                <w:rStyle w:val="VerbatimChar"/>
              </w:rPr>
              <w:t xml:space="preserve">upgrade</w:t>
            </w:r>
            <w:r>
              <w:t xml:space="preserve">. Correct for integrity, but it means routine risk re-parameterisation and emergency code replacement share one uncontrolled control — see Elevation.1.</w:t>
            </w:r>
          </w:p>
        </w:tc>
        <w:tc>
          <w:tcPr>
            <w:tcW w:type="dxa" w:w="1060"/>
          </w:tcPr>
          <w:tcPr/>
          <w:p>
            <w:pPr>
              <w:pStyle w:val="Compact"/>
            </w:pPr>
            <w:r>
              <w:t xml:space="preserve">Medium †</w:t>
            </w:r>
          </w:p>
        </w:tc>
      </w:tr>
      <w:tr>
        <w:tc>
          <w:tcPr>
            <w:tcW w:type="dxa" w:w="1165"/>
          </w:tcPr>
          <w:tcPr/>
          <w:p>
            <w:pPr>
              <w:pStyle w:val="Compact"/>
            </w:pPr>
            <w:r>
              <w:rPr>
                <w:b/>
                <w:bCs/>
              </w:rPr>
              <w:t xml:space="preserve">Tamper.6</w:t>
            </w:r>
          </w:p>
        </w:tc>
        <w:tc>
          <w:tcPr>
            <w:tcW w:type="dxa" w:w="1060"/>
          </w:tcPr>
          <w:tcPr/>
          <w:p>
            <w:pPr>
              <w:pStyle w:val="Compact"/>
            </w:pPr>
            <w:r>
              <w:t xml:space="preserve">TB-6</w:t>
            </w:r>
          </w:p>
        </w:tc>
        <w:tc>
          <w:tcPr>
            <w:tcW w:type="dxa" w:w="1015"/>
          </w:tcPr>
          <w:tcPr/>
          <w:p>
            <w:pPr>
              <w:pStyle w:val="Compact"/>
            </w:pPr>
            <w:r>
              <w:t xml:space="preserve">DF-6</w:t>
            </w:r>
          </w:p>
        </w:tc>
        <w:tc>
          <w:tcPr>
            <w:tcW w:type="dxa" w:w="10100"/>
          </w:tcPr>
          <w:tcPr/>
          <w:p>
            <w:pPr>
              <w:pStyle w:val="Compact"/>
            </w:pPr>
            <w:r>
              <w:rPr>
                <w:b/>
                <w:bCs/>
              </w:rPr>
              <w:t xml:space="preserve">= audit L-1.</w:t>
            </w:r>
            <w:r>
              <w:t xml:space="preserve"> The token's public </w:t>
            </w:r>
            <w:r>
              <w:rPr>
                <w:rStyle w:val="VerbatimChar"/>
              </w:rPr>
              <w:t xml:space="preserve">burn</w:t>
            </w:r>
            <w:r>
              <w:t xml:space="preserve">/</w:t>
            </w:r>
            <w:r>
              <w:rPr>
                <w:rStyle w:val="VerbatimChar"/>
              </w:rPr>
              <w:t xml:space="preserve">burn_from</w:t>
            </w:r>
            <w:r>
              <w:t xml:space="preserve"> decrement </w:t>
            </w:r>
            <w:r>
              <w:rPr>
                <w:rStyle w:val="VerbatimChar"/>
              </w:rPr>
              <w:t xml:space="preserve">total_supply</w:t>
            </w:r>
            <w:r>
              <w:t xml:space="preserve"> without the strategy's </w:t>
            </w:r>
            <w:r>
              <w:rPr>
                <w:rStyle w:val="VerbatimChar"/>
              </w:rPr>
              <w:t xml:space="preserve">total_shares</w:t>
            </w:r>
            <w:r>
              <w:t xml:space="preserve"> following, so the two ledgers desynchronise. The burner's equity becomes permanently unclaimable and the </w:t>
            </w:r>
            <w:r>
              <w:rPr>
                <w:rStyle w:val="VerbatimChar"/>
              </w:rPr>
              <w:t xml:space="preserve">total_supply == total_shares</w:t>
            </w:r>
            <w:r>
              <w:t xml:space="preserve"> invariant — pinned at </w:t>
            </w:r>
            <w:r>
              <w:rPr>
                <w:rStyle w:val="VerbatimChar"/>
              </w:rPr>
              <w:t xml:space="preserve">test_integration.rs:3844-3849</w:t>
            </w:r>
            <w:r>
              <w:t xml:space="preserve"> — is silently violated. No pricing effect: the strategy prices off its own </w:t>
            </w:r>
            <w:r>
              <w:rPr>
                <w:rStyle w:val="VerbatimChar"/>
              </w:rPr>
              <w:t xml:space="preserve">total_shares</w:t>
            </w:r>
            <w:r>
              <w:t xml:space="preserve"> and reads only </w:t>
            </w:r>
            <w:r>
              <w:rPr>
                <w:rStyle w:val="VerbatimChar"/>
              </w:rPr>
              <w:t xml:space="preserve">balance()</w:t>
            </w:r>
            <w:r>
              <w:t xml:space="preserve"> from the token (DF-8). No attacker profit and no victim but the burner; voluntary burn is arguably correct SEP-41 behaviour.</w:t>
            </w:r>
          </w:p>
        </w:tc>
        <w:tc>
          <w:tcPr>
            <w:tcW w:type="dxa" w:w="1060"/>
          </w:tcPr>
          <w:tcPr/>
          <w:p>
            <w:pPr>
              <w:pStyle w:val="Compact"/>
            </w:pPr>
            <w:r>
              <w:t xml:space="preserve">Low</w:t>
            </w:r>
          </w:p>
        </w:tc>
      </w:tr>
      <w:tr>
        <w:tc>
          <w:tcPr>
            <w:tcW w:type="dxa" w:w="1165"/>
          </w:tcPr>
          <w:tcPr/>
          <w:p>
            <w:pPr>
              <w:pStyle w:val="Compact"/>
            </w:pPr>
            <w:r>
              <w:rPr>
                <w:b/>
                <w:bCs/>
              </w:rPr>
              <w:t xml:space="preserve">Tamper.7</w:t>
            </w:r>
          </w:p>
        </w:tc>
        <w:tc>
          <w:tcPr>
            <w:tcW w:type="dxa" w:w="1060"/>
          </w:tcPr>
          <w:tcPr/>
          <w:p>
            <w:pPr>
              <w:pStyle w:val="Compact"/>
            </w:pPr>
            <w:r>
              <w:t xml:space="preserve">TB-4</w:t>
            </w:r>
          </w:p>
        </w:tc>
        <w:tc>
          <w:tcPr>
            <w:tcW w:type="dxa" w:w="1015"/>
          </w:tcPr>
          <w:tcPr/>
          <w:p>
            <w:pPr>
              <w:pStyle w:val="Compact"/>
            </w:pPr>
            <w:r>
              <w:t xml:space="preserve">DF-9</w:t>
            </w:r>
          </w:p>
        </w:tc>
        <w:tc>
          <w:tcPr>
            <w:tcW w:type="dxa" w:w="10100"/>
          </w:tcPr>
          <w:tcPr/>
          <w:p>
            <w:pPr>
              <w:pStyle w:val="Compact"/>
            </w:pPr>
            <w:r>
              <w:rPr>
                <w:b/>
                <w:bCs/>
              </w:rPr>
              <w:t xml:space="preserve">= audit L-5.</w:t>
            </w:r>
            <w:r>
              <w:t xml:space="preserve"> </w:t>
            </w:r>
            <w:r>
              <w:t xml:space="preserve">The full-close path passes</w:t>
            </w:r>
            <w:r>
              <w:t xml:space="preserve"> </w:t>
            </w:r>
            <w:r>
              <w:rPr>
                <w:rStyle w:val="VerbatimChar"/>
              </w:rPr>
              <w:t xml:space="preserve">i64::MAX</w:t>
            </w:r>
            <w:r>
              <w:t xml:space="preserve"> </w:t>
            </w:r>
            <w:r>
              <w:t xml:space="preserve">as the repay amount (</w:t>
            </w:r>
            <w:r>
              <w:rPr>
                <w:rStyle w:val="VerbatimChar"/>
              </w:rPr>
              <w:t xml:space="preserve">blend_pool.rs:197</w:t>
            </w:r>
            <w:r>
              <w:t xml:space="preserve">), which flows into</w:t>
            </w:r>
            <w:r>
              <w:t xml:space="preserve"> </w:t>
            </w:r>
            <w:r>
              <w:rPr>
                <w:rStyle w:val="VerbatimChar"/>
              </w:rPr>
              <w:t xml:space="preserve">total_repay</w:t>
            </w:r>
            <w:r>
              <w:t xml:space="preserve"> </w:t>
            </w:r>
            <w:r>
              <w:t xml:space="preserve">and hence the pool</w:t>
            </w:r>
            <w:r>
              <w:t xml:space="preserve"> </w:t>
            </w:r>
            <w:r>
              <w:rPr>
                <w:rStyle w:val="VerbatimChar"/>
              </w:rPr>
              <w:t xml:space="preserve">approve</w:t>
            </w:r>
            <w:r>
              <w:t xml:space="preserve"> </w:t>
            </w:r>
            <w:r>
              <w:t xml:space="preserve">at</w:t>
            </w:r>
            <w:r>
              <w:t xml:space="preserve"> </w:t>
            </w:r>
            <w:r>
              <w:rPr>
                <w:rStyle w:val="VerbatimChar"/>
              </w:rPr>
              <w:t xml:space="preserve">:258-263</w:t>
            </w:r>
            <w:r>
              <w:t xml:space="preserve">. The allowance expires at</w:t>
            </w:r>
            <w:r>
              <w:t xml:space="preserve"> </w:t>
            </w:r>
            <w:r>
              <w:rPr>
                <w:rStyle w:val="VerbatimChar"/>
              </w:rPr>
              <w:t xml:space="preserve">sequence + 1</w:t>
            </w:r>
            <w:r>
              <w:t xml:space="preserve"> </w:t>
            </w:r>
            <w:r>
              <w:t xml:space="preserve">with the pool as sole spender, so exposure is narrow — but capping at outstanding debt is strictly better.</w:t>
            </w:r>
          </w:p>
        </w:tc>
        <w:tc>
          <w:tcPr>
            <w:tcW w:type="dxa" w:w="1060"/>
          </w:tcPr>
          <w:tcPr/>
          <w:p>
            <w:pPr>
              <w:pStyle w:val="Compact"/>
            </w:pPr>
            <w:r>
              <w:t xml:space="preserve">Info</w:t>
            </w:r>
          </w:p>
        </w:tc>
      </w:tr>
      <w:tr>
        <w:tc>
          <w:tcPr>
            <w:tcW w:type="dxa" w:w="1165"/>
          </w:tcPr>
          <w:tcPr/>
          <w:p>
            <w:pPr>
              <w:pStyle w:val="Compact"/>
            </w:pPr>
            <w:r>
              <w:rPr>
                <w:b/>
                <w:bCs/>
              </w:rPr>
              <w:t xml:space="preserve">Tamper.8</w:t>
            </w:r>
          </w:p>
        </w:tc>
        <w:tc>
          <w:tcPr>
            <w:tcW w:type="dxa" w:w="1060"/>
          </w:tcPr>
          <w:tcPr/>
          <w:p>
            <w:pPr>
              <w:pStyle w:val="Compact"/>
            </w:pPr>
            <w:r>
              <w:t xml:space="preserve">TB-1</w:t>
            </w:r>
          </w:p>
        </w:tc>
        <w:tc>
          <w:tcPr>
            <w:tcW w:type="dxa" w:w="1015"/>
          </w:tcPr>
          <w:tcPr/>
          <w:p>
            <w:pPr>
              <w:pStyle w:val="Compact"/>
            </w:pPr>
            <w:r>
              <w:t xml:space="preserve">DF-1</w:t>
            </w:r>
          </w:p>
        </w:tc>
        <w:tc>
          <w:tcPr>
            <w:tcW w:type="dxa" w:w="10100"/>
          </w:tcPr>
          <w:tcPr/>
          <w:p>
            <w:pPr>
              <w:pStyle w:val="Compact"/>
            </w:pPr>
            <w:r>
              <w:rPr>
                <w:b/>
                <w:bCs/>
              </w:rPr>
              <w:t xml:space="preserve">= audit L-4.</w:t>
            </w:r>
            <w:r>
              <w:t xml:space="preserve"> </w:t>
            </w:r>
            <w:r>
              <w:rPr>
                <w:rStyle w:val="VerbatimChar"/>
              </w:rPr>
              <w:t xml:space="preserve">MAX_RATE_SPREAD</w:t>
            </w:r>
            <w:r>
              <w:t xml:space="preserve"> </w:t>
            </w:r>
            <w:r>
              <w:t xml:space="preserve">(</w:t>
            </w:r>
            <w:r>
              <w:rPr>
                <w:rStyle w:val="VerbatimChar"/>
              </w:rPr>
              <w:t xml:space="preserve">constants.rs:11-15</w:t>
            </w:r>
            <w:r>
              <w:t xml:space="preserve">) reserves a 15% borrow/supply spread cap for</w:t>
            </w:r>
            <w:r>
              <w:t xml:space="preserve"> </w:t>
            </w:r>
            <w:r>
              <w:rPr>
                <w:rStyle w:val="VerbatimChar"/>
              </w:rPr>
              <w:t xml:space="preserve">check_deposit_safety</w:t>
            </w:r>
            <w:r>
              <w:t xml:space="preserve"> </w:t>
            </w:r>
            <w:r>
              <w:t xml:space="preserve">and is marked</w:t>
            </w:r>
            <w:r>
              <w:t xml:space="preserve"> </w:t>
            </w:r>
            <w:r>
              <w:rPr>
                <w:rStyle w:val="VerbatimChar"/>
              </w:rPr>
              <w:t xml:space="preserve">#[allow(dead_code)]</w:t>
            </w:r>
            <w:r>
              <w:t xml:space="preserve">. Rate divergence is the strategy's primary economic risk, and the guard against it is declared but not wired in.</w:t>
            </w:r>
          </w:p>
        </w:tc>
        <w:tc>
          <w:tcPr>
            <w:tcW w:type="dxa" w:w="1060"/>
          </w:tcPr>
          <w:tcPr/>
          <w:p>
            <w:pPr>
              <w:pStyle w:val="Compact"/>
            </w:pPr>
            <w:r>
              <w:t xml:space="preserve">Low</w:t>
            </w:r>
          </w:p>
        </w:tc>
      </w:tr>
      <w:tr>
        <w:tc>
          <w:tcPr>
            <w:tcW w:type="dxa" w:w="1165"/>
          </w:tcPr>
          <w:tcPr/>
          <w:p>
            <w:pPr>
              <w:pStyle w:val="Compact"/>
            </w:pPr>
            <w:r>
              <w:rPr>
                <w:b/>
                <w:bCs/>
              </w:rPr>
              <w:t xml:space="preserve">Tamper.9</w:t>
            </w:r>
          </w:p>
        </w:tc>
        <w:tc>
          <w:tcPr>
            <w:tcW w:type="dxa" w:w="1060"/>
          </w:tcPr>
          <w:tcPr/>
          <w:p>
            <w:pPr>
              <w:pStyle w:val="Compact"/>
            </w:pPr>
            <w:r>
              <w:t xml:space="preserve">TB-1</w:t>
            </w:r>
          </w:p>
        </w:tc>
        <w:tc>
          <w:tcPr>
            <w:tcW w:type="dxa" w:w="1015"/>
          </w:tcPr>
          <w:tcPr/>
          <w:p>
            <w:pPr>
              <w:pStyle w:val="Compact"/>
            </w:pPr>
            <w:r>
              <w:t xml:space="preserve">DF-23, DF-3</w:t>
            </w:r>
          </w:p>
        </w:tc>
        <w:tc>
          <w:tcPr>
            <w:tcW w:type="dxa" w:w="10100"/>
          </w:tcPr>
          <w:tcPr/>
          <w:p>
            <w:pPr>
              <w:pStyle w:val="Compact"/>
            </w:pPr>
            <w:r>
              <w:rPr>
                <w:b/>
                <w:bCs/>
              </w:rPr>
              <w:t xml:space="preserve">Narrows Tamper.3's guarantee.</w:t>
            </w:r>
            <w:r>
              <w:t xml:space="preserve"> The downward-only clamp closes the </w:t>
            </w:r>
            <w:r>
              <w:rPr>
                <w:i/>
                <w:iCs/>
              </w:rPr>
              <w:t xml:space="preserve">collateral</w:t>
            </w:r>
            <w:r>
              <w:t xml:space="preserve"> donation path, not the underlying one. </w:t>
            </w:r>
            <w:r>
              <w:rPr>
                <w:rStyle w:val="VerbatimChar"/>
              </w:rPr>
              <w:t xml:space="preserve">harvest_reinvest(via_soroswap = false, amount_in)</w:t>
            </w:r>
            <w:r>
              <w:t xml:space="preserve"> routes to </w:t>
            </w:r>
            <w:r>
              <w:rPr>
                <w:rStyle w:val="VerbatimChar"/>
              </w:rPr>
              <w:t xml:space="preserve">reinvest_underlying</w:t>
            </w:r>
            <w:r>
              <w:t xml:space="preserve"> (</w:t>
            </w:r>
            <w:r>
              <w:rPr>
                <w:rStyle w:val="VerbatimChar"/>
              </w:rPr>
              <w:t xml:space="preserve">blend_pool.rs:577-590</w:t>
            </w:r>
            <w:r>
              <w:t xml:space="preserve">), which levers whatever underlying the contract holds, mints no shares, and validates only </w:t>
            </w:r>
            <w:r>
              <w:rPr>
                <w:rStyle w:val="VerbatimChar"/>
              </w:rPr>
              <w:t xml:space="preserve">held &gt;= amount</w:t>
            </w:r>
            <w:r>
              <w:t xml:space="preserve"> — never where it came from. Anyone can </w:t>
            </w:r>
            <w:r>
              <w:rPr>
                <w:rStyle w:val="VerbatimChar"/>
              </w:rPr>
              <w:t xml:space="preserve">transfer</w:t>
            </w:r>
            <w:r>
              <w:t xml:space="preserve"> underlying to the strategy, and the next Broker-route reinvest prices it into the share price. So “a donation cannot move the share price” is true of the b/d-token ledger and false of the token balance. Realising it is keeper-gated, it is a gift rather than an extraction, and it lands pro-rata on all holders — hence Low, not an inflation-attack finding.</w:t>
            </w:r>
          </w:p>
        </w:tc>
        <w:tc>
          <w:tcPr>
            <w:tcW w:type="dxa" w:w="1060"/>
          </w:tcPr>
          <w:tcPr/>
          <w:p>
            <w:pPr>
              <w:pStyle w:val="Compact"/>
            </w:pPr>
            <w:r>
              <w:t xml:space="preserve">Low</w:t>
            </w:r>
          </w:p>
        </w:tc>
      </w:tr>
      <w:tr>
        <w:tc>
          <w:tcPr>
            <w:tcW w:type="dxa" w:w="1165"/>
          </w:tcPr>
          <w:tcPr/>
          <w:p>
            <w:pPr>
              <w:pStyle w:val="Compact"/>
            </w:pPr>
            <w:r>
              <w:rPr>
                <w:b/>
                <w:bCs/>
              </w:rPr>
              <w:t xml:space="preserve">Tamper.11</w:t>
            </w:r>
          </w:p>
        </w:tc>
        <w:tc>
          <w:tcPr>
            <w:tcW w:type="dxa" w:w="1060"/>
          </w:tcPr>
          <w:tcPr/>
          <w:p>
            <w:pPr>
              <w:pStyle w:val="Compact"/>
            </w:pPr>
            <w:r>
              <w:t xml:space="preserve">TB-4</w:t>
            </w:r>
          </w:p>
        </w:tc>
        <w:tc>
          <w:tcPr>
            <w:tcW w:type="dxa" w:w="1015"/>
          </w:tcPr>
          <w:tcPr/>
          <w:p>
            <w:pPr>
              <w:pStyle w:val="Compact"/>
            </w:pPr>
            <w:r>
              <w:t xml:space="preserve">DF-10, DF-1, DF-2</w:t>
            </w:r>
          </w:p>
        </w:tc>
        <w:tc>
          <w:tcPr>
            <w:tcW w:type="dxa" w:w="10100"/>
          </w:tcPr>
          <w:tcPr/>
          <w:p>
            <w:pPr>
              <w:pStyle w:val="Compact"/>
            </w:pPr>
            <w:r>
              <w:rPr>
                <w:b/>
                <w:bCs/>
              </w:rPr>
              <w:t xml:space="preserve">The </w:t>
            </w:r>
            <w:r>
              <w:rPr>
                <w:rStyle w:val="VerbatimChar"/>
              </w:rPr>
              <w:t xml:space="preserve">l_factor</w:t>
            </w:r>
            <w:r>
              <w:rPr>
                <w:b/>
                <w:bCs/>
              </w:rPr>
              <w:t xml:space="preserve"> half of Tamper.1, and the tighter of the two.</w:t>
            </w:r>
            <w:r>
              <w:t xml:space="preserve"> A deposit levers to </w:t>
            </w:r>
            <w:r>
              <w:rPr>
                <w:rStyle w:val="VerbatimChar"/>
              </w:rPr>
              <w:t xml:space="preserve">target_loops</w:t>
            </w:r>
            <w:r>
              <w:t xml:space="preserve"> and lands at </w:t>
            </w:r>
            <w:r>
              <w:rPr>
                <w:rStyle w:val="VerbatimChar"/>
              </w:rPr>
              <w:t xml:space="preserve">design_hf = B × c_factor × l_factor / D</w:t>
            </w:r>
            <w:r>
              <w:t xml:space="preserve">. </w:t>
            </w:r>
            <w:r>
              <w:rPr>
                <w:rStyle w:val="VerbatimChar"/>
              </w:rPr>
              <w:t xml:space="preserve">check_deposit_safety</w:t>
            </w:r>
            <w:r>
              <w:t xml:space="preserve"> gates only on </w:t>
            </w:r>
            <w:r>
              <w:rPr>
                <w:rStyle w:val="VerbatimChar"/>
              </w:rPr>
              <w:t xml:space="preserve">hf &gt;= min_hf</w:t>
            </w:r>
            <w:r>
              <w:t xml:space="preserve"> (</w:t>
            </w:r>
            <w:r>
              <w:rPr>
                <w:rStyle w:val="VerbatimChar"/>
              </w:rPr>
              <w:t xml:space="preserve">leverage.rs:302</w:t>
            </w:r>
            <w:r>
              <w:t xml:space="preserve">) — never against </w:t>
            </w:r>
            <w:r>
              <w:rPr>
                <w:rStyle w:val="VerbatimChar"/>
              </w:rPr>
              <w:t xml:space="preserve">orange_hf</w:t>
            </w:r>
            <w:r>
              <w:t xml:space="preserve">. The constructor asserts parameter ordering but never that </w:t>
            </w:r>
            <w:r>
              <w:rPr>
                <w:rStyle w:val="VerbatimChar"/>
              </w:rPr>
              <w:t xml:space="preserve">design_hf &gt; orange_hf</w:t>
            </w:r>
            <w:r>
              <w:t xml:space="preserve">; that check exists </w:t>
            </w:r>
            <w:r>
              <w:rPr>
                <w:b/>
                <w:bCs/>
              </w:rPr>
              <w:t xml:space="preserve">only</w:t>
            </w:r>
            <w:r>
              <w:t xml:space="preserve"> in the deploy script's </w:t>
            </w:r>
            <w:r>
              <w:rPr>
                <w:rStyle w:val="VerbatimChar"/>
              </w:rPr>
              <w:t xml:space="preserve">preflight()</w:t>
            </w:r>
            <w:r>
              <w:t xml:space="preserve"> (</w:t>
            </w:r>
            <w:r>
              <w:rPr>
                <w:rStyle w:val="VerbatimChar"/>
              </w:rPr>
              <w:t xml:space="preserve">deploy_strategy_mainnet.ts:236-247</w:t>
            </w:r>
            <w:r>
              <w:t xml:space="preserve">, </w:t>
            </w:r>
            <w:r>
              <w:rPr>
                <w:rStyle w:val="VerbatimChar"/>
              </w:rPr>
              <w:t xml:space="preserve">:310-315</w:t>
            </w:r>
            <w:r>
              <w:t xml:space="preserve">). Since </w:t>
            </w:r>
            <w:r>
              <w:rPr>
                <w:rStyle w:val="VerbatimChar"/>
              </w:rPr>
              <w:t xml:space="preserve">design_hf</w:t>
            </w:r>
            <w:r>
              <w:t xml:space="preserve"> scales linearly in </w:t>
            </w:r>
            <w:r>
              <w:rPr>
                <w:rStyle w:val="VerbatimChar"/>
              </w:rPr>
              <w:t xml:space="preserve">l_factor</w:t>
            </w:r>
            <w:r>
              <w:t xml:space="preserve">, a Blend cut past </w:t>
            </w:r>
            <w:r>
              <w:rPr>
                <w:rStyle w:val="VerbatimChar"/>
              </w:rPr>
              <w:t xml:space="preserve">l₀ × orange_hf / design_hf</w:t>
            </w:r>
            <w:r>
              <w:t xml:space="preserve"> puts </w:t>
            </w:r>
            <w:r>
              <w:rPr>
                <w:b/>
                <w:bCs/>
              </w:rPr>
              <w:t xml:space="preserve">every fresh deposit inside the rebalance band</w:t>
            </w:r>
            <w:r>
              <w:t xml:space="preserve">, where the first permissionless </w:t>
            </w:r>
            <w:r>
              <w:rPr>
                <w:rStyle w:val="VerbatimChar"/>
              </w:rPr>
              <w:t xml:space="preserve">rebalance()</w:t>
            </w:r>
            <w:r>
              <w:t xml:space="preserve"> unwinds the leverage that deposit just built — and anyone may call it. </w:t>
            </w:r>
            <w:r>
              <w:rPr>
                <w:b/>
                <w:bCs/>
              </w:rPr>
              <w:t xml:space="preserve">Margins are thinner than Tamper.1's</w:t>
            </w:r>
            <w:r>
              <w:t xml:space="preserve"> (all four at </w:t>
            </w:r>
            <w:r>
              <w:rPr>
                <w:rStyle w:val="VerbatimChar"/>
              </w:rPr>
              <w:t xml:space="preserve">l = 0.95</w:t>
            </w:r>
            <w:r>
              <w:t xml:space="preserve">, which the deploy script records only for USDC and CETES — re-derive the other two from the live reserve)</w:t>
            </w:r>
            <w:r>
              <w:rPr>
                <w:b/>
                <w:bCs/>
              </w:rPr>
              <w:t xml:space="preserve">:</w:t>
            </w:r>
            <w:r>
              <w:t xml:space="preserve"> USDC 1.1312 vs 1.10 → trips at l = 0.924 (</w:t>
            </w:r>
            <w:r>
              <w:rPr>
                <w:b/>
                <w:bCs/>
              </w:rPr>
              <w:t xml:space="preserve">2.6pp</w:t>
            </w:r>
            <w:r>
              <w:t xml:space="preserve">); USTRY 1.1768 vs 1.15 → 0.928 (</w:t>
            </w:r>
            <w:r>
              <w:rPr>
                <w:b/>
                <w:bCs/>
              </w:rPr>
              <w:t xml:space="preserve">2.2pp</w:t>
            </w:r>
            <w:r>
              <w:t xml:space="preserve">); CETES 1.1233 vs 1.10 → 0.930 (</w:t>
            </w:r>
            <w:r>
              <w:rPr>
                <w:b/>
                <w:bCs/>
              </w:rPr>
              <w:t xml:space="preserve">2.0pp</w:t>
            </w:r>
            <w:r>
              <w:t xml:space="preserve">); XLM 1.2238 vs 1.20 → 0.932 (</w:t>
            </w:r>
            <w:r>
              <w:rPr>
                <w:b/>
                <w:bCs/>
              </w:rPr>
              <w:t xml:space="preserve">1.9pp</w:t>
            </w:r>
            <w:r>
              <w:t xml:space="preserve">). A further ~4pp puts </w:t>
            </w:r>
            <w:r>
              <w:rPr>
                <w:rStyle w:val="VerbatimChar"/>
              </w:rPr>
              <w:t xml:space="preserve">design_hf</w:t>
            </w:r>
            <w:r>
              <w:t xml:space="preserve"> below </w:t>
            </w:r>
            <w:r>
              <w:rPr>
                <w:rStyle w:val="VerbatimChar"/>
              </w:rPr>
              <w:t xml:space="preserve">min_hf</w:t>
            </w:r>
            <w:r>
              <w:t xml:space="preserve"> and deposits revert outright, so the dangerous region is a </w:t>
            </w:r>
            <w:r>
              <w:rPr>
                <w:i/>
                <w:iCs/>
              </w:rPr>
              <w:t xml:space="preserve">band</w:t>
            </w:r>
            <w:r>
              <w:t xml:space="preserve">, not a cliff. No principal loss (every rebalance is equity-preserving); the cost is destroyed yield plus a griefing surface.</w:t>
            </w:r>
          </w:p>
        </w:tc>
        <w:tc>
          <w:tcPr>
            <w:tcW w:type="dxa" w:w="1060"/>
          </w:tcPr>
          <w:tcPr/>
          <w:p>
            <w:pPr>
              <w:pStyle w:val="Compact"/>
            </w:pPr>
            <w:r>
              <w:t xml:space="preserve">Medium</w:t>
            </w:r>
          </w:p>
        </w:tc>
      </w:tr>
    </w:tbl>
    <w:p>
      <w:pPr>
        <w:pStyle w:val="BodyText"/>
      </w:pPr>
      <w:r>
        <w:rPr>
          <w:b/>
          <w:bCs/>
        </w:rPr>
        <w:t xml:space="preserve">Repudiation</w:t>
      </w:r>
      <w:r>
        <w:t xml:space="preserve"> </w:t>
      </w:r>
      <w:r>
        <w:t xml:space="preserve">—</w:t>
      </w:r>
      <w:r>
        <w:t xml:space="preserve"> </w:t>
      </w:r>
      <w:r>
        <w:rPr>
          <w:i/>
          <w:iCs/>
        </w:rPr>
        <w:t xml:space="preserve">is there enough data to prove who acted?</w:t>
      </w:r>
    </w:p>
    <w:tbl>
      <w:tblPr>
        <w:tblStyle w:val="Table"/>
        <w:tblW w:type="dxa" w:w="14400"/>
        <w:tblLayout w:type="fixed"/>
        <w:tblLook w:firstRow="1" w:lastRow="0" w:firstColumn="0" w:lastColumn="0" w:noHBand="0" w:noVBand="0" w:val="0020"/>
      </w:tblPr>
      <w:tblGrid>
        <w:gridCol w:w="1375"/>
        <w:gridCol w:w="1270"/>
        <w:gridCol w:w="1060"/>
        <w:gridCol w:w="9635"/>
        <w:gridCol w:w="1060"/>
      </w:tblGrid>
      <w:tr>
        <w:trPr>
          <w:tblHeader w:val="on"/>
        </w:trPr>
        <w:tc>
          <w:tcPr>
            <w:tcW w:type="dxa" w:w="1375"/>
          </w:tcPr>
          <w:tcPr/>
          <w:p>
            <w:pPr>
              <w:pStyle w:val="Compact"/>
            </w:pPr>
            <w:r>
              <w:t xml:space="preserve">ID</w:t>
            </w:r>
          </w:p>
        </w:tc>
        <w:tc>
          <w:tcPr>
            <w:tcW w:type="dxa" w:w="1270"/>
          </w:tcPr>
          <w:tcPr/>
          <w:p>
            <w:pPr>
              <w:pStyle w:val="Compact"/>
            </w:pPr>
            <w:r>
              <w:t xml:space="preserve">Boundary</w:t>
            </w:r>
          </w:p>
        </w:tc>
        <w:tc>
          <w:tcPr>
            <w:tcW w:type="dxa" w:w="1060"/>
          </w:tcPr>
          <w:tcPr/>
          <w:p>
            <w:pPr>
              <w:pStyle w:val="Compact"/>
            </w:pPr>
            <w:r>
              <w:t xml:space="preserve">Flow</w:t>
            </w:r>
          </w:p>
        </w:tc>
        <w:tc>
          <w:tcPr>
            <w:tcW w:type="dxa" w:w="9635"/>
          </w:tcPr>
          <w:tcPr/>
          <w:p>
            <w:pPr>
              <w:pStyle w:val="Compact"/>
            </w:pPr>
            <w:r>
              <w:t xml:space="preserve">Issue</w:t>
            </w:r>
          </w:p>
        </w:tc>
        <w:tc>
          <w:tcPr>
            <w:tcW w:type="dxa" w:w="1060"/>
          </w:tcPr>
          <w:tcPr/>
          <w:p>
            <w:pPr>
              <w:pStyle w:val="Compact"/>
            </w:pPr>
            <w:r>
              <w:t xml:space="preserve">Severity</w:t>
            </w:r>
          </w:p>
        </w:tc>
      </w:tr>
      <w:tr>
        <w:tc>
          <w:tcPr>
            <w:tcW w:type="dxa" w:w="1375"/>
          </w:tcPr>
          <w:tcPr/>
          <w:p>
            <w:pPr>
              <w:pStyle w:val="Compact"/>
            </w:pPr>
            <w:r>
              <w:rPr>
                <w:b/>
                <w:bCs/>
              </w:rPr>
              <w:t xml:space="preserve">Repudiate.1</w:t>
            </w:r>
          </w:p>
        </w:tc>
        <w:tc>
          <w:tcPr>
            <w:tcW w:type="dxa" w:w="1270"/>
          </w:tcPr>
          <w:tcPr/>
          <w:p>
            <w:pPr>
              <w:pStyle w:val="Compact"/>
            </w:pPr>
            <w:r>
              <w:t xml:space="preserve">TB-2, TB-3</w:t>
            </w:r>
          </w:p>
        </w:tc>
        <w:tc>
          <w:tcPr>
            <w:tcW w:type="dxa" w:w="1060"/>
          </w:tcPr>
          <w:tcPr/>
          <w:p>
            <w:pPr>
              <w:pStyle w:val="Compact"/>
            </w:pPr>
            <w:r>
              <w:t xml:space="preserve">DF-3, DF-4, DF-5, DF-20, DF-21</w:t>
            </w:r>
          </w:p>
        </w:tc>
        <w:tc>
          <w:tcPr>
            <w:tcW w:type="dxa" w:w="9635"/>
          </w:tcPr>
          <w:tcPr/>
          <w:p>
            <w:pPr>
              <w:pStyle w:val="Compact"/>
            </w:pPr>
            <w:r>
              <w:t xml:space="preserve">The most security-critical actions emit </w:t>
            </w:r>
            <w:r>
              <w:rPr>
                <w:b/>
                <w:bCs/>
              </w:rPr>
              <w:t xml:space="preserve">no events at all</w:t>
            </w:r>
            <w:r>
              <w:t xml:space="preserve">: </w:t>
            </w:r>
            <w:r>
              <w:rPr>
                <w:rStyle w:val="VerbatimChar"/>
              </w:rPr>
              <w:t xml:space="preserve">upgrade</w:t>
            </w:r>
            <w:r>
              <w:t xml:space="preserve">, </w:t>
            </w:r>
            <w:r>
              <w:rPr>
                <w:rStyle w:val="VerbatimChar"/>
              </w:rPr>
              <w:t xml:space="preserve">set_admin</w:t>
            </w:r>
            <w:r>
              <w:t xml:space="preserve">, </w:t>
            </w:r>
            <w:r>
              <w:rPr>
                <w:rStyle w:val="VerbatimChar"/>
              </w:rPr>
              <w:t xml:space="preserve">admin_set_keeper</w:t>
            </w:r>
            <w:r>
              <w:t xml:space="preserve">, </w:t>
            </w:r>
            <w:r>
              <w:rPr>
                <w:rStyle w:val="VerbatimChar"/>
              </w:rPr>
              <w:t xml:space="preserve">set_share_token</w:t>
            </w:r>
            <w:r>
              <w:t xml:space="preserve">, </w:t>
            </w:r>
            <w:r>
              <w:rPr>
                <w:rStyle w:val="VerbatimChar"/>
              </w:rPr>
              <w:t xml:space="preserve">set_swap_account</w:t>
            </w:r>
            <w:r>
              <w:t xml:space="preserve">, </w:t>
            </w:r>
            <w:r>
              <w:rPr>
                <w:rStyle w:val="VerbatimChar"/>
              </w:rPr>
              <w:t xml:space="preserve">set_keeper</w:t>
            </w:r>
            <w:r>
              <w:t xml:space="preserve">, and the token's </w:t>
            </w:r>
            <w:r>
              <w:rPr>
                <w:rStyle w:val="VerbatimChar"/>
              </w:rPr>
              <w:t xml:space="preserve">set_minter</w:t>
            </w:r>
            <w:r>
              <w:t xml:space="preserve">. </w:t>
            </w:r>
            <w:r>
              <w:rPr>
                <w:rStyle w:val="VerbatimChar"/>
              </w:rPr>
              <w:t xml:space="preserve">set_min_harvest_rate</w:t>
            </w:r>
            <w:r>
              <w:t xml:space="preserve"> is the only setter that emits. An admin key rotation or a contract upgrade therefore leaves no contract-level record, and reconstructing one means parsing transaction envelopes — which nothing does: </w:t>
            </w:r>
            <w:r>
              <w:rPr>
                <w:rStyle w:val="VerbatimChar"/>
              </w:rPr>
              <w:t xml:space="preserve">alerts/src/stellar.ts</w:t>
            </w:r>
            <w:r>
              <w:t xml:space="preserve"> consumes no events, and the views it polls by simulation belong to the </w:t>
            </w:r>
            <w:r>
              <w:rPr>
                <w:b/>
                <w:bCs/>
              </w:rPr>
              <w:t xml:space="preserve">Blend pool</w:t>
            </w:r>
            <w:r>
              <w:t xml:space="preserve">, not to this contract. </w:t>
            </w:r>
            <w:r>
              <w:rPr>
                <w:rStyle w:val="VerbatimChar"/>
              </w:rPr>
              <w:t xml:space="preserve">set_keeper</w:t>
            </w:r>
            <w:r>
              <w:t xml:space="preserve">'s absence is the load-bearing one: Elevation.7 is the hostile-keeper self-rotation scenario, and its treatment asks monitoring to “alert on any </w:t>
            </w:r>
            <w:r>
              <w:rPr>
                <w:rStyle w:val="VerbatimChar"/>
              </w:rPr>
              <w:t xml:space="preserve">set_keeper</w:t>
            </w:r>
            <w:r>
              <w:t xml:space="preserve"> call” — unimplementable from events as the contract stands, so that treatment depends on this row being fixed first.</w:t>
            </w:r>
          </w:p>
        </w:tc>
        <w:tc>
          <w:tcPr>
            <w:tcW w:type="dxa" w:w="1060"/>
          </w:tcPr>
          <w:tcPr/>
          <w:p>
            <w:pPr>
              <w:pStyle w:val="Compact"/>
            </w:pPr>
            <w:r>
              <w:t xml:space="preserve">Medium</w:t>
            </w:r>
          </w:p>
        </w:tc>
      </w:tr>
      <w:tr>
        <w:tc>
          <w:tcPr>
            <w:tcW w:type="dxa" w:w="1375"/>
          </w:tcPr>
          <w:tcPr/>
          <w:p>
            <w:pPr>
              <w:pStyle w:val="Compact"/>
            </w:pPr>
            <w:r>
              <w:rPr>
                <w:b/>
                <w:bCs/>
              </w:rPr>
              <w:t xml:space="preserve">Repudiate.2</w:t>
            </w:r>
          </w:p>
        </w:tc>
        <w:tc>
          <w:tcPr>
            <w:tcW w:type="dxa" w:w="1270"/>
          </w:tcPr>
          <w:tcPr/>
          <w:p>
            <w:pPr>
              <w:pStyle w:val="Compact"/>
            </w:pPr>
            <w:r>
              <w:t xml:space="preserve">TB-1</w:t>
            </w:r>
          </w:p>
        </w:tc>
        <w:tc>
          <w:tcPr>
            <w:tcW w:type="dxa" w:w="1060"/>
          </w:tcPr>
          <w:tcPr/>
          <w:p>
            <w:pPr>
              <w:pStyle w:val="Compact"/>
            </w:pPr>
            <w:r>
              <w:t xml:space="preserve">DF-2, DF-20</w:t>
            </w:r>
          </w:p>
        </w:tc>
        <w:tc>
          <w:tcPr>
            <w:tcW w:type="dxa" w:w="9635"/>
          </w:tcPr>
          <w:tcPr/>
          <w:p>
            <w:pPr>
              <w:pStyle w:val="Compact"/>
            </w:pPr>
            <w:r>
              <w:rPr>
                <w:rStyle w:val="VerbatimChar"/>
              </w:rPr>
              <w:t xml:space="preserve">rebalance()</w:t>
            </w:r>
            <w:r>
              <w:t xml:space="preserve"> </w:t>
            </w:r>
            <w:r>
              <w:t xml:space="preserve">publishes its event with</w:t>
            </w:r>
            <w:r>
              <w:t xml:space="preserve"> </w:t>
            </w:r>
            <w:r>
              <w:rPr>
                <w:rStyle w:val="VerbatimChar"/>
              </w:rPr>
              <w:t xml:space="preserve">e.current_contract_address()</w:t>
            </w:r>
            <w:r>
              <w:t xml:space="preserve"> </w:t>
            </w:r>
            <w:r>
              <w:t xml:space="preserve">as the caller topic — the contract attributing the action to itself — so the permissionless deleveraging path records</w:t>
            </w:r>
            <w:r>
              <w:t xml:space="preserve"> </w:t>
            </w:r>
            <w:r>
              <w:rPr>
                <w:i/>
                <w:iCs/>
              </w:rPr>
              <w:t xml:space="preserve">that</w:t>
            </w:r>
            <w:r>
              <w:t xml:space="preserve"> </w:t>
            </w:r>
            <w:r>
              <w:t xml:space="preserve">it happened but never</w:t>
            </w:r>
            <w:r>
              <w:t xml:space="preserve"> </w:t>
            </w:r>
            <w:r>
              <w:rPr>
                <w:i/>
                <w:iCs/>
              </w:rPr>
              <w:t xml:space="preserve">who</w:t>
            </w:r>
            <w:r>
              <w:t xml:space="preserve"> </w:t>
            </w:r>
            <w:r>
              <w:t xml:space="preserve">triggered it.</w:t>
            </w:r>
            <w:r>
              <w:t xml:space="preserve"> </w:t>
            </w:r>
            <w:r>
              <w:rPr>
                <w:rStyle w:val="VerbatimChar"/>
              </w:rPr>
              <w:t xml:space="preserve">sync_reserves()</w:t>
            </w:r>
            <w:r>
              <w:t xml:space="preserve"> </w:t>
            </w:r>
            <w:r>
              <w:t xml:space="preserve">emits with no caller topic at all.</w:t>
            </w:r>
          </w:p>
        </w:tc>
        <w:tc>
          <w:tcPr>
            <w:tcW w:type="dxa" w:w="1060"/>
          </w:tcPr>
          <w:tcPr/>
          <w:p>
            <w:pPr>
              <w:pStyle w:val="Compact"/>
            </w:pPr>
            <w:r>
              <w:t xml:space="preserve">Low</w:t>
            </w:r>
          </w:p>
        </w:tc>
      </w:tr>
      <w:tr>
        <w:tc>
          <w:tcPr>
            <w:tcW w:type="dxa" w:w="1375"/>
          </w:tcPr>
          <w:tcPr/>
          <w:p>
            <w:pPr>
              <w:pStyle w:val="Compact"/>
            </w:pPr>
            <w:r>
              <w:rPr>
                <w:b/>
                <w:bCs/>
              </w:rPr>
              <w:t xml:space="preserve">Repudiate.3</w:t>
            </w:r>
          </w:p>
        </w:tc>
        <w:tc>
          <w:tcPr>
            <w:tcW w:type="dxa" w:w="1270"/>
          </w:tcPr>
          <w:tcPr/>
          <w:p>
            <w:pPr>
              <w:pStyle w:val="Compact"/>
            </w:pPr>
            <w:r>
              <w:t xml:space="preserve">TB-1</w:t>
            </w:r>
          </w:p>
        </w:tc>
        <w:tc>
          <w:tcPr>
            <w:tcW w:type="dxa" w:w="1060"/>
          </w:tcPr>
          <w:tcPr/>
          <w:p>
            <w:pPr>
              <w:pStyle w:val="Compact"/>
            </w:pPr>
            <w:r>
              <w:t xml:space="preserve">DF-2, DF-20, DF-21</w:t>
            </w:r>
          </w:p>
        </w:tc>
        <w:tc>
          <w:tcPr>
            <w:tcW w:type="dxa" w:w="9635"/>
          </w:tcPr>
          <w:tcPr/>
          <w:p>
            <w:pPr>
              <w:pStyle w:val="Compact"/>
            </w:pPr>
            <w:r>
              <w:rPr>
                <w:rStyle w:val="VerbatimChar"/>
              </w:rPr>
              <w:t xml:space="preserve">migrate_position</w:t>
            </w:r>
            <w:r>
              <w:t xml:space="preserve"> </w:t>
            </w:r>
            <w:r>
              <w:t xml:space="preserve">mints shares to a holder and emits no strategy-level event. The token's own</w:t>
            </w:r>
            <w:r>
              <w:t xml:space="preserve"> </w:t>
            </w:r>
            <w:r>
              <w:rPr>
                <w:rStyle w:val="VerbatimChar"/>
              </w:rPr>
              <w:t xml:space="preserve">mint</w:t>
            </w:r>
            <w:r>
              <w:t xml:space="preserve"> </w:t>
            </w:r>
            <w:r>
              <w:t xml:space="preserve">event provides partial cover, but the strategy-side record of the legacy write-down does not exist.</w:t>
            </w:r>
          </w:p>
        </w:tc>
        <w:tc>
          <w:tcPr>
            <w:tcW w:type="dxa" w:w="1060"/>
          </w:tcPr>
          <w:tcPr/>
          <w:p>
            <w:pPr>
              <w:pStyle w:val="Compact"/>
            </w:pPr>
            <w:r>
              <w:t xml:space="preserve">Low</w:t>
            </w:r>
          </w:p>
        </w:tc>
      </w:tr>
      <w:tr>
        <w:tc>
          <w:tcPr>
            <w:tcW w:type="dxa" w:w="1375"/>
          </w:tcPr>
          <w:tcPr/>
          <w:p>
            <w:pPr>
              <w:pStyle w:val="Compact"/>
            </w:pPr>
            <w:r>
              <w:rPr>
                <w:b/>
                <w:bCs/>
              </w:rPr>
              <w:t xml:space="preserve">Repudiate.4</w:t>
            </w:r>
          </w:p>
        </w:tc>
        <w:tc>
          <w:tcPr>
            <w:tcW w:type="dxa" w:w="1270"/>
          </w:tcPr>
          <w:tcPr/>
          <w:p>
            <w:pPr>
              <w:pStyle w:val="Compact"/>
            </w:pPr>
            <w:r>
              <w:t xml:space="preserve">TB-2</w:t>
            </w:r>
          </w:p>
        </w:tc>
        <w:tc>
          <w:tcPr>
            <w:tcW w:type="dxa" w:w="1060"/>
          </w:tcPr>
          <w:tcPr/>
          <w:p>
            <w:pPr>
              <w:pStyle w:val="Compact"/>
            </w:pPr>
            <w:r>
              <w:t xml:space="preserve">DF-3, DF-20</w:t>
            </w:r>
          </w:p>
        </w:tc>
        <w:tc>
          <w:tcPr>
            <w:tcW w:type="dxa" w:w="9635"/>
          </w:tcPr>
          <w:tcPr/>
          <w:p>
            <w:pPr>
              <w:pStyle w:val="Compact"/>
            </w:pPr>
            <w:r>
              <w:t xml:space="preserve">A no-op</w:t>
            </w:r>
            <w:r>
              <w:t xml:space="preserve"> </w:t>
            </w:r>
            <w:r>
              <w:rPr>
                <w:rStyle w:val="VerbatimChar"/>
              </w:rPr>
              <w:t xml:space="preserve">rebalance_keeper</w:t>
            </w:r>
            <w:r>
              <w:t xml:space="preserve"> </w:t>
            </w:r>
            <w:r>
              <w:t xml:space="preserve">or</w:t>
            </w:r>
            <w:r>
              <w:t xml:space="preserve"> </w:t>
            </w:r>
            <w:r>
              <w:rPr>
                <w:rStyle w:val="VerbatimChar"/>
              </w:rPr>
              <w:t xml:space="preserve">releverage</w:t>
            </w:r>
            <w:r>
              <w:t xml:space="preserve"> </w:t>
            </w:r>
            <w:r>
              <w:t xml:space="preserve">(returns</w:t>
            </w:r>
            <w:r>
              <w:t xml:space="preserve"> </w:t>
            </w:r>
            <w:r>
              <w:rPr>
                <w:rStyle w:val="VerbatimChar"/>
              </w:rPr>
              <w:t xml:space="preserve">0</w:t>
            </w:r>
            <w:r>
              <w:t xml:space="preserve">, emits nothing, does not consume its cooldown) is indistinguishable on-chain from the keeper never having run. Operators cannot prove liveness from events alone.</w:t>
            </w:r>
          </w:p>
        </w:tc>
        <w:tc>
          <w:tcPr>
            <w:tcW w:type="dxa" w:w="1060"/>
          </w:tcPr>
          <w:tcPr/>
          <w:p>
            <w:pPr>
              <w:pStyle w:val="Compact"/>
            </w:pPr>
            <w:r>
              <w:t xml:space="preserve">Info</w:t>
            </w:r>
          </w:p>
        </w:tc>
      </w:tr>
    </w:tbl>
    <w:p>
      <w:pPr>
        <w:pStyle w:val="BodyText"/>
      </w:pPr>
      <w:r>
        <w:rPr>
          <w:b/>
          <w:bCs/>
        </w:rPr>
        <w:t xml:space="preserve">Information Disclosure</w:t>
      </w:r>
      <w:r>
        <w:t xml:space="preserve"> </w:t>
      </w:r>
      <w:r>
        <w:t xml:space="preserve">—</w:t>
      </w:r>
      <w:r>
        <w:t xml:space="preserve"> </w:t>
      </w:r>
      <w:r>
        <w:rPr>
          <w:i/>
          <w:iCs/>
        </w:rPr>
        <w:t xml:space="preserve">is private data over-shared?</w:t>
      </w:r>
    </w:p>
    <w:p>
      <w:pPr>
        <w:pStyle w:val="BodyText"/>
      </w:pPr>
      <w:r>
        <w:t xml:space="preserve">The system holds</w:t>
      </w:r>
      <w:r>
        <w:t xml:space="preserve"> </w:t>
      </w:r>
      <w:r>
        <w:rPr>
          <w:b/>
          <w:bCs/>
        </w:rPr>
        <w:t xml:space="preserve">no personal data and no secrets in contract storage</w:t>
      </w:r>
      <w:r>
        <w:t xml:space="preserve"> </w:t>
      </w:r>
      <w:r>
        <w:t xml:space="preserve">— every</w:t>
      </w:r>
      <w:r>
        <w:t xml:space="preserve"> </w:t>
      </w:r>
      <w:r>
        <w:t xml:space="preserve">value is on a public ledger by construction, and this is not treated as a</w:t>
      </w:r>
      <w:r>
        <w:t xml:space="preserve"> </w:t>
      </w:r>
      <w:r>
        <w:t xml:space="preserve">finding. What follows are cases where</w:t>
      </w:r>
      <w:r>
        <w:t xml:space="preserve"> </w:t>
      </w:r>
      <w:r>
        <w:rPr>
          <w:i/>
          <w:iCs/>
        </w:rPr>
        <w:t xml:space="preserve">published</w:t>
      </w:r>
      <w:r>
        <w:t xml:space="preserve"> </w:t>
      </w:r>
      <w:r>
        <w:t xml:space="preserve">data is economically</w:t>
      </w:r>
      <w:r>
        <w:t xml:space="preserve"> </w:t>
      </w:r>
      <w:r>
        <w:t xml:space="preserve">exploitable.</w:t>
      </w:r>
      <w:r>
        <w:t xml:space="preserve"> Info.3 and Info.4 carry no flow: contract state is readable from the ledger without invoking anything, so publication crosses TB-1 without a call to draw. That is the same fact §3 leans on when it rules out “stop publishing it” as a treatment.</w:t>
      </w:r>
    </w:p>
    <w:tbl>
      <w:tblPr>
        <w:tblStyle w:val="Table"/>
        <w:tblW w:type="dxa" w:w="14400"/>
        <w:tblLayout w:type="fixed"/>
        <w:tblLook w:firstRow="1" w:lastRow="0" w:firstColumn="0" w:lastColumn="0" w:noHBand="0" w:noVBand="0" w:val="0020"/>
      </w:tblPr>
      <w:tblGrid>
        <w:gridCol w:w="850"/>
        <w:gridCol w:w="1060"/>
        <w:gridCol w:w="745"/>
        <w:gridCol w:w="10685"/>
        <w:gridCol w:w="1060"/>
      </w:tblGrid>
      <w:tr>
        <w:trPr>
          <w:tblHeader w:val="on"/>
        </w:trPr>
        <w:tc>
          <w:tcPr>
            <w:tcW w:type="dxa" w:w="850"/>
          </w:tcPr>
          <w:tcPr/>
          <w:p>
            <w:pPr>
              <w:pStyle w:val="Compact"/>
            </w:pPr>
            <w:r>
              <w:t xml:space="preserve">ID</w:t>
            </w:r>
          </w:p>
        </w:tc>
        <w:tc>
          <w:tcPr>
            <w:tcW w:type="dxa" w:w="1060"/>
          </w:tcPr>
          <w:tcPr/>
          <w:p>
            <w:pPr>
              <w:pStyle w:val="Compact"/>
            </w:pPr>
            <w:r>
              <w:t xml:space="preserve">Boundary</w:t>
            </w:r>
          </w:p>
        </w:tc>
        <w:tc>
          <w:tcPr>
            <w:tcW w:type="dxa" w:w="745"/>
          </w:tcPr>
          <w:tcPr/>
          <w:p>
            <w:pPr>
              <w:pStyle w:val="Compact"/>
            </w:pPr>
            <w:r>
              <w:t xml:space="preserve">Flow</w:t>
            </w:r>
          </w:p>
        </w:tc>
        <w:tc>
          <w:tcPr>
            <w:tcW w:type="dxa" w:w="10685"/>
          </w:tcPr>
          <w:tcPr/>
          <w:p>
            <w:pPr>
              <w:pStyle w:val="Compact"/>
            </w:pPr>
            <w:r>
              <w:t xml:space="preserve">Issue</w:t>
            </w:r>
          </w:p>
        </w:tc>
        <w:tc>
          <w:tcPr>
            <w:tcW w:type="dxa" w:w="1060"/>
          </w:tcPr>
          <w:tcPr/>
          <w:p>
            <w:pPr>
              <w:pStyle w:val="Compact"/>
            </w:pPr>
            <w:r>
              <w:t xml:space="preserve">Severity</w:t>
            </w:r>
          </w:p>
        </w:tc>
      </w:tr>
      <w:tr>
        <w:tc>
          <w:tcPr>
            <w:tcW w:type="dxa" w:w="850"/>
          </w:tcPr>
          <w:tcPr/>
          <w:p>
            <w:pPr>
              <w:pStyle w:val="Compact"/>
            </w:pPr>
            <w:r>
              <w:rPr>
                <w:b/>
                <w:bCs/>
              </w:rPr>
              <w:t xml:space="preserve">Info.1</w:t>
            </w:r>
          </w:p>
        </w:tc>
        <w:tc>
          <w:tcPr>
            <w:tcW w:type="dxa" w:w="1060"/>
          </w:tcPr>
          <w:tcPr/>
          <w:p>
            <w:pPr>
              <w:pStyle w:val="Compact"/>
            </w:pPr>
            <w:r>
              <w:t xml:space="preserve">TB-5</w:t>
            </w:r>
          </w:p>
        </w:tc>
        <w:tc>
          <w:tcPr>
            <w:tcW w:type="dxa" w:w="745"/>
          </w:tcPr>
          <w:tcPr/>
          <w:p>
            <w:pPr>
              <w:pStyle w:val="Compact"/>
            </w:pPr>
            <w:r>
              <w:t xml:space="preserve">DF-17</w:t>
            </w:r>
          </w:p>
        </w:tc>
        <w:tc>
          <w:tcPr>
            <w:tcW w:type="dxa" w:w="10685"/>
          </w:tcPr>
          <w:tcPr/>
          <w:p>
            <w:pPr>
              <w:pStyle w:val="Compact"/>
            </w:pPr>
            <w:r>
              <w:rPr>
                <w:rStyle w:val="VerbatimChar"/>
              </w:rPr>
              <w:t xml:space="preserve">pending_harvest()</w:t>
            </w:r>
            <w:r>
              <w:t xml:space="preserve"> publishes the entire settlement parameter set while a claim is in flight: the BLND claimed, the floor, the allowance expiry, and </w:t>
            </w:r>
            <w:r>
              <w:rPr>
                <w:rStyle w:val="VerbatimChar"/>
              </w:rPr>
              <w:t xml:space="preserve">underlying_before</w:t>
            </w:r>
            <w:r>
              <w:t xml:space="preserve"> — the baseline the floor is measured against (</w:t>
            </w:r>
            <w:r>
              <w:rPr>
                <w:rStyle w:val="VerbatimChar"/>
              </w:rPr>
              <w:t xml:space="preserve">lib.rs:1043</w:t>
            </w:r>
            <w:r>
              <w:t xml:space="preserve">). Floor plus baseline is the exact balance the contract must reach, so a Broker counterparty (or anyone watching) can price the settlement at precisely the minimum the vault will accept. </w:t>
            </w:r>
            <w:r>
              <w:rPr>
                <w:rStyle w:val="VerbatimChar"/>
              </w:rPr>
              <w:t xml:space="preserve">set_min_harvest_rate</w:t>
            </w:r>
            <w:r>
              <w:t xml:space="preserve">'s doc comment (</w:t>
            </w:r>
            <w:r>
              <w:rPr>
                <w:rStyle w:val="VerbatimChar"/>
              </w:rPr>
              <w:t xml:space="preserve">lib.rs:1002-1006</w:t>
            </w:r>
            <w:r>
              <w:t xml:space="preserve">) recommends a floor at a third to a half of market to avoid false trips, so the capturable spread is by design large. Publishing it converts a safety backstop into a price target.</w:t>
            </w:r>
          </w:p>
        </w:tc>
        <w:tc>
          <w:tcPr>
            <w:tcW w:type="dxa" w:w="1060"/>
          </w:tcPr>
          <w:tcPr/>
          <w:p>
            <w:pPr>
              <w:pStyle w:val="Compact"/>
            </w:pPr>
            <w:r>
              <w:t xml:space="preserve">Medium</w:t>
            </w:r>
          </w:p>
        </w:tc>
      </w:tr>
      <w:tr>
        <w:tc>
          <w:tcPr>
            <w:tcW w:type="dxa" w:w="850"/>
          </w:tcPr>
          <w:tcPr/>
          <w:p>
            <w:pPr>
              <w:pStyle w:val="Compact"/>
            </w:pPr>
            <w:r>
              <w:rPr>
                <w:b/>
                <w:bCs/>
              </w:rPr>
              <w:t xml:space="preserve">Info.2</w:t>
            </w:r>
          </w:p>
        </w:tc>
        <w:tc>
          <w:tcPr>
            <w:tcW w:type="dxa" w:w="1060"/>
          </w:tcPr>
          <w:tcPr/>
          <w:p>
            <w:pPr>
              <w:pStyle w:val="Compact"/>
            </w:pPr>
            <w:r>
              <w:t xml:space="preserve">TB-4</w:t>
            </w:r>
          </w:p>
        </w:tc>
        <w:tc>
          <w:tcPr>
            <w:tcW w:type="dxa" w:w="745"/>
          </w:tcPr>
          <w:tcPr/>
          <w:p>
            <w:pPr>
              <w:pStyle w:val="Compact"/>
            </w:pPr>
            <w:r>
              <w:t xml:space="preserve">DF-11, DF-13</w:t>
            </w:r>
          </w:p>
        </w:tc>
        <w:tc>
          <w:tcPr>
            <w:tcW w:type="dxa" w:w="10685"/>
          </w:tcPr>
          <w:tcPr/>
          <w:p>
            <w:pPr>
              <w:pStyle w:val="Compact"/>
            </w:pPr>
            <w:r>
              <w:t xml:space="preserve">Harvest timing and size are fully derivable on-chain: emissions accrue predictably, the Soroswap route is fixed in </w:t>
            </w:r>
            <w:r>
              <w:rPr>
                <w:rStyle w:val="VerbatimChar"/>
              </w:rPr>
              <w:t xml:space="preserve">Config</w:t>
            </w:r>
            <w:r>
              <w:t xml:space="preserve">, and </w:t>
            </w:r>
            <w:r>
              <w:rPr>
                <w:rStyle w:val="VerbatimChar"/>
              </w:rPr>
              <w:t xml:space="preserve">reward_threshold</w:t>
            </w:r>
            <w:r>
              <w:t xml:space="preserve"> — the size gate — is readable in instance storage </w:t>
            </w:r>
            <w:r>
              <w:rPr>
                <w:b/>
                <w:bCs/>
              </w:rPr>
              <w:t xml:space="preserve">though no view exposes it</w:t>
            </w:r>
            <w:r>
              <w:t xml:space="preserve">. </w:t>
            </w:r>
            <w:r>
              <w:rPr>
                <w:rStyle w:val="VerbatimChar"/>
              </w:rPr>
              <w:t xml:space="preserve">claim_ids</w:t>
            </w:r>
            <w:r>
              <w:t xml:space="preserve"> need not be read at all: they are </w:t>
            </w:r>
            <w:r>
              <w:rPr>
                <w:rStyle w:val="VerbatimChar"/>
              </w:rPr>
              <w:t xml:space="preserve">[reserve_id * 2 + 1, reserve_id * 2]</w:t>
            </w:r>
            <w:r>
              <w:t xml:space="preserve"> (</w:t>
            </w:r>
            <w:r>
              <w:rPr>
                <w:rStyle w:val="VerbatimChar"/>
              </w:rPr>
              <w:t xml:space="preserve">lib.rs:105</w:t>
            </w:r>
            <w:r>
              <w:t xml:space="preserve">). The BLND→underlying swap is therefore a scheduled, sized, single-venue trade that can be sandwiched; </w:t>
            </w:r>
            <w:r>
              <w:rPr>
                <w:rStyle w:val="VerbatimChar"/>
              </w:rPr>
              <w:t xml:space="preserve">amount_out_min</w:t>
            </w:r>
            <w:r>
              <w:t xml:space="preserve"> bounds the loss but does not prevent the extraction. Note there is no getter to remove here — the treatment has to be economic or operational, per §3.</w:t>
            </w:r>
          </w:p>
        </w:tc>
        <w:tc>
          <w:tcPr>
            <w:tcW w:type="dxa" w:w="1060"/>
          </w:tcPr>
          <w:tcPr/>
          <w:p>
            <w:pPr>
              <w:pStyle w:val="Compact"/>
            </w:pPr>
            <w:r>
              <w:t xml:space="preserve">Medium</w:t>
            </w:r>
          </w:p>
        </w:tc>
      </w:tr>
      <w:tr>
        <w:tc>
          <w:tcPr>
            <w:tcW w:type="dxa" w:w="850"/>
          </w:tcPr>
          <w:tcPr/>
          <w:p>
            <w:pPr>
              <w:pStyle w:val="Compact"/>
            </w:pPr>
            <w:r>
              <w:rPr>
                <w:b/>
                <w:bCs/>
              </w:rPr>
              <w:t xml:space="preserve">Info.3</w:t>
            </w:r>
          </w:p>
        </w:tc>
        <w:tc>
          <w:tcPr>
            <w:tcW w:type="dxa" w:w="1060"/>
          </w:tcPr>
          <w:tcPr/>
          <w:p>
            <w:pPr>
              <w:pStyle w:val="Compact"/>
            </w:pPr>
            <w:r>
              <w:t xml:space="preserve">TB-1</w:t>
            </w:r>
          </w:p>
        </w:tc>
        <w:tc>
          <w:tcPr>
            <w:tcW w:type="dxa" w:w="745"/>
          </w:tcPr>
          <w:tcPr/>
          <w:p>
            <w:pPr>
              <w:pStyle w:val="Compact"/>
            </w:pPr>
            <w:r>
              <w:t xml:space="preserve">—</w:t>
            </w:r>
          </w:p>
        </w:tc>
        <w:tc>
          <w:tcPr>
            <w:tcW w:type="dxa" w:w="10685"/>
          </w:tcPr>
          <w:tcPr/>
          <w:p>
            <w:pPr>
              <w:pStyle w:val="Compact"/>
            </w:pPr>
            <w:r>
              <w:rPr>
                <w:rStyle w:val="VerbatimChar"/>
              </w:rPr>
              <w:t xml:space="preserve">config()</w:t>
            </w:r>
            <w:r>
              <w:t xml:space="preserve"> </w:t>
            </w:r>
            <w:r>
              <w:t xml:space="preserve">and</w:t>
            </w:r>
            <w:r>
              <w:t xml:space="preserve"> </w:t>
            </w:r>
            <w:r>
              <w:rPr>
                <w:rStyle w:val="VerbatimChar"/>
              </w:rPr>
              <w:t xml:space="preserve">health_factor()</w:t>
            </w:r>
            <w:r>
              <w:t xml:space="preserve"> </w:t>
            </w:r>
            <w:r>
              <w:t xml:space="preserve">publish</w:t>
            </w:r>
            <w:r>
              <w:t xml:space="preserve"> </w:t>
            </w:r>
            <w:r>
              <w:rPr>
                <w:rStyle w:val="VerbatimChar"/>
              </w:rPr>
              <w:t xml:space="preserve">min_hf</w:t>
            </w:r>
            <w:r>
              <w:t xml:space="preserve">,</w:t>
            </w:r>
            <w:r>
              <w:t xml:space="preserve"> </w:t>
            </w:r>
            <w:r>
              <w:rPr>
                <w:rStyle w:val="VerbatimChar"/>
              </w:rPr>
              <w:t xml:space="preserve">orange_hf</w:t>
            </w:r>
            <w:r>
              <w:t xml:space="preserve"> </w:t>
            </w:r>
            <w:r>
              <w:t xml:space="preserve">and the live HF, letting anyone compute exactly when the position enters the rebalance band and when it approaches liquidation. This is intentional — permissionless</w:t>
            </w:r>
            <w:r>
              <w:t xml:space="preserve"> </w:t>
            </w:r>
            <w:r>
              <w:rPr>
                <w:rStyle w:val="VerbatimChar"/>
              </w:rPr>
              <w:t xml:space="preserve">rebalance</w:t>
            </w:r>
            <w:r>
              <w:t xml:space="preserve"> </w:t>
            </w:r>
            <w:r>
              <w:t xml:space="preserve">requires it, and monitoring depends on it — but it also hands a liquidator a precise trigger schedule.</w:t>
            </w:r>
          </w:p>
        </w:tc>
        <w:tc>
          <w:tcPr>
            <w:tcW w:type="dxa" w:w="1060"/>
          </w:tcPr>
          <w:tcPr/>
          <w:p>
            <w:pPr>
              <w:pStyle w:val="Compact"/>
            </w:pPr>
            <w:r>
              <w:t xml:space="preserve">Low</w:t>
            </w:r>
          </w:p>
        </w:tc>
      </w:tr>
      <w:tr>
        <w:tc>
          <w:tcPr>
            <w:tcW w:type="dxa" w:w="850"/>
          </w:tcPr>
          <w:tcPr/>
          <w:p>
            <w:pPr>
              <w:pStyle w:val="Compact"/>
            </w:pPr>
            <w:r>
              <w:rPr>
                <w:b/>
                <w:bCs/>
              </w:rPr>
              <w:t xml:space="preserve">Info.4</w:t>
            </w:r>
          </w:p>
        </w:tc>
        <w:tc>
          <w:tcPr>
            <w:tcW w:type="dxa" w:w="1060"/>
          </w:tcPr>
          <w:tcPr/>
          <w:p>
            <w:pPr>
              <w:pStyle w:val="Compact"/>
            </w:pPr>
            <w:r>
              <w:t xml:space="preserve">TB-2</w:t>
            </w:r>
          </w:p>
        </w:tc>
        <w:tc>
          <w:tcPr>
            <w:tcW w:type="dxa" w:w="745"/>
          </w:tcPr>
          <w:tcPr/>
          <w:p>
            <w:pPr>
              <w:pStyle w:val="Compact"/>
            </w:pPr>
            <w:r>
              <w:t xml:space="preserve">—</w:t>
            </w:r>
          </w:p>
        </w:tc>
        <w:tc>
          <w:tcPr>
            <w:tcW w:type="dxa" w:w="10685"/>
          </w:tcPr>
          <w:tcPr/>
          <w:p>
            <w:pPr>
              <w:pStyle w:val="Compact"/>
            </w:pPr>
            <w:r>
              <w:rPr>
                <w:rStyle w:val="VerbatimChar"/>
              </w:rPr>
              <w:t xml:space="preserve">get_keeper()</w:t>
            </w:r>
            <w:r>
              <w:t xml:space="preserve"> </w:t>
            </w:r>
            <w:r>
              <w:t xml:space="preserve">and</w:t>
            </w:r>
            <w:r>
              <w:t xml:space="preserve"> </w:t>
            </w:r>
            <w:r>
              <w:rPr>
                <w:rStyle w:val="VerbatimChar"/>
              </w:rPr>
              <w:t xml:space="preserve">swap_account()</w:t>
            </w:r>
            <w:r>
              <w:t xml:space="preserve"> </w:t>
            </w:r>
            <w:r>
              <w:t xml:space="preserve">publish the operational addresses, giving an attacker a targeting list for off-chain compromise of the two hot keys.</w:t>
            </w:r>
          </w:p>
        </w:tc>
        <w:tc>
          <w:tcPr>
            <w:tcW w:type="dxa" w:w="1060"/>
          </w:tcPr>
          <w:tcPr/>
          <w:p>
            <w:pPr>
              <w:pStyle w:val="Compact"/>
            </w:pPr>
            <w:r>
              <w:t xml:space="preserve">Low</w:t>
            </w:r>
          </w:p>
        </w:tc>
      </w:tr>
    </w:tbl>
    <w:p>
      <w:pPr>
        <w:pStyle w:val="BodyText"/>
      </w:pPr>
      <w:r>
        <w:rPr>
          <w:b/>
          <w:bCs/>
        </w:rPr>
        <w:t xml:space="preserve">Denial of Service</w:t>
      </w:r>
      <w:r>
        <w:t xml:space="preserve"> </w:t>
      </w:r>
      <w:r>
        <w:t xml:space="preserve">—</w:t>
      </w:r>
      <w:r>
        <w:t xml:space="preserve"> </w:t>
      </w:r>
      <w:r>
        <w:rPr>
          <w:i/>
          <w:iCs/>
        </w:rPr>
        <w:t xml:space="preserve">can availability be attacked without authorization?</w:t>
      </w:r>
    </w:p>
    <w:tbl>
      <w:tblPr>
        <w:tblStyle w:val="Table"/>
        <w:tblW w:type="dxa" w:w="14400"/>
        <w:tblLayout w:type="fixed"/>
        <w:tblLook w:firstRow="1" w:lastRow="0" w:firstColumn="0" w:lastColumn="0" w:noHBand="0" w:noVBand="0" w:val="0020"/>
      </w:tblPr>
      <w:tblGrid>
        <w:gridCol w:w="745"/>
        <w:gridCol w:w="1270"/>
        <w:gridCol w:w="1375"/>
        <w:gridCol w:w="9950"/>
        <w:gridCol w:w="1060"/>
      </w:tblGrid>
      <w:tr>
        <w:trPr>
          <w:tblHeader w:val="on"/>
        </w:trPr>
        <w:tc>
          <w:tcPr>
            <w:tcW w:type="dxa" w:w="745"/>
          </w:tcPr>
          <w:tcPr/>
          <w:p>
            <w:pPr>
              <w:pStyle w:val="Compact"/>
            </w:pPr>
            <w:r>
              <w:t xml:space="preserve">ID</w:t>
            </w:r>
          </w:p>
        </w:tc>
        <w:tc>
          <w:tcPr>
            <w:tcW w:type="dxa" w:w="1270"/>
          </w:tcPr>
          <w:tcPr/>
          <w:p>
            <w:pPr>
              <w:pStyle w:val="Compact"/>
            </w:pPr>
            <w:r>
              <w:t xml:space="preserve">Boundary</w:t>
            </w:r>
          </w:p>
        </w:tc>
        <w:tc>
          <w:tcPr>
            <w:tcW w:type="dxa" w:w="1375"/>
          </w:tcPr>
          <w:tcPr/>
          <w:p>
            <w:pPr>
              <w:pStyle w:val="Compact"/>
            </w:pPr>
            <w:r>
              <w:t xml:space="preserve">Flow</w:t>
            </w:r>
          </w:p>
        </w:tc>
        <w:tc>
          <w:tcPr>
            <w:tcW w:type="dxa" w:w="9950"/>
          </w:tcPr>
          <w:tcPr/>
          <w:p>
            <w:pPr>
              <w:pStyle w:val="Compact"/>
            </w:pPr>
            <w:r>
              <w:t xml:space="preserve">Issue</w:t>
            </w:r>
          </w:p>
        </w:tc>
        <w:tc>
          <w:tcPr>
            <w:tcW w:type="dxa" w:w="1060"/>
          </w:tcPr>
          <w:tcPr/>
          <w:p>
            <w:pPr>
              <w:pStyle w:val="Compact"/>
            </w:pPr>
            <w:r>
              <w:t xml:space="preserve">Severity</w:t>
            </w:r>
          </w:p>
        </w:tc>
      </w:tr>
      <w:tr>
        <w:tc>
          <w:tcPr>
            <w:tcW w:type="dxa" w:w="745"/>
          </w:tcPr>
          <w:tcPr/>
          <w:p>
            <w:pPr>
              <w:pStyle w:val="Compact"/>
            </w:pPr>
            <w:r>
              <w:rPr>
                <w:b/>
                <w:bCs/>
              </w:rPr>
              <w:t xml:space="preserve">DoS.1</w:t>
            </w:r>
          </w:p>
        </w:tc>
        <w:tc>
          <w:tcPr>
            <w:tcW w:type="dxa" w:w="1270"/>
          </w:tcPr>
          <w:tcPr/>
          <w:p>
            <w:pPr>
              <w:pStyle w:val="Compact"/>
            </w:pPr>
            <w:r>
              <w:t xml:space="preserve">TB-4</w:t>
            </w:r>
          </w:p>
        </w:tc>
        <w:tc>
          <w:tcPr>
            <w:tcW w:type="dxa" w:w="1375"/>
          </w:tcPr>
          <w:tcPr/>
          <w:p>
            <w:pPr>
              <w:pStyle w:val="Compact"/>
            </w:pPr>
            <w:r>
              <w:t xml:space="preserve">DF-9, DF-10</w:t>
            </w:r>
          </w:p>
        </w:tc>
        <w:tc>
          <w:tcPr>
            <w:tcW w:type="dxa" w:w="9950"/>
          </w:tcPr>
          <w:tcPr/>
          <w:p>
            <w:pPr>
              <w:pStyle w:val="Compact"/>
            </w:pPr>
            <w:r>
              <w:rPr>
                <w:rStyle w:val="VerbatimChar"/>
              </w:rPr>
              <w:t xml:space="preserve">check_deposit_safety</w:t>
            </w:r>
            <w:r>
              <w:t xml:space="preserve"> </w:t>
            </w:r>
            <w:r>
              <w:t xml:space="preserve">panics when the Blend pool's utilization exceeds</w:t>
            </w:r>
            <w:r>
              <w:t xml:space="preserve"> </w:t>
            </w:r>
            <w:r>
              <w:rPr>
                <w:rStyle w:val="VerbatimChar"/>
              </w:rPr>
              <w:t xml:space="preserve">MAX_SAFE_UTILIZATION</w:t>
            </w:r>
            <w:r>
              <w:t xml:space="preserve"> </w:t>
            </w:r>
            <w:r>
              <w:t xml:space="preserve">(0.95), so</w:t>
            </w:r>
            <w:r>
              <w:t xml:space="preserve"> </w:t>
            </w:r>
            <w:r>
              <w:rPr>
                <w:b/>
                <w:bCs/>
              </w:rPr>
              <w:t xml:space="preserve">all deposits stop</w:t>
            </w:r>
            <w:r>
              <w:t xml:space="preserve"> </w:t>
            </w:r>
            <w:r>
              <w:t xml:space="preserve">whenever the pool is hot. Utilization is a property of the shared pool, not of the vault, and can be pushed over the line by any borrower — including one who intends to. The attacker pays only borrowing costs. This is the same class as Finding 1 in</w:t>
            </w:r>
            <w:r>
              <w:t xml:space="preserve"> </w:t>
            </w:r>
            <w:r>
              <w:rPr>
                <w:rStyle w:val="VerbatimChar"/>
              </w:rPr>
              <w:t xml:space="preserve">docs/blend-bug-bounty-report.md</w:t>
            </w:r>
            <w:r>
              <w:t xml:space="preserve"> </w:t>
            </w:r>
            <w:r>
              <w:t xml:space="preserve">and is called out as a payable severity in</w:t>
            </w:r>
            <w:r>
              <w:t xml:space="preserve"> </w:t>
            </w:r>
            <w:r>
              <w:rPr>
                <w:rStyle w:val="VerbatimChar"/>
              </w:rPr>
              <w:t xml:space="preserve">SECURITY.md</w:t>
            </w:r>
            <w:r>
              <w:t xml:space="preserve">.</w:t>
            </w:r>
          </w:p>
        </w:tc>
        <w:tc>
          <w:tcPr>
            <w:tcW w:type="dxa" w:w="1060"/>
          </w:tcPr>
          <w:tcPr/>
          <w:p>
            <w:pPr>
              <w:pStyle w:val="Compact"/>
            </w:pPr>
            <w:r>
              <w:t xml:space="preserve">High</w:t>
            </w:r>
          </w:p>
        </w:tc>
      </w:tr>
      <w:tr>
        <w:tc>
          <w:tcPr>
            <w:tcW w:type="dxa" w:w="745"/>
          </w:tcPr>
          <w:tcPr/>
          <w:p>
            <w:pPr>
              <w:pStyle w:val="Compact"/>
            </w:pPr>
            <w:r>
              <w:rPr>
                <w:b/>
                <w:bCs/>
              </w:rPr>
              <w:t xml:space="preserve">DoS.2</w:t>
            </w:r>
          </w:p>
        </w:tc>
        <w:tc>
          <w:tcPr>
            <w:tcW w:type="dxa" w:w="1270"/>
          </w:tcPr>
          <w:tcPr/>
          <w:p>
            <w:pPr>
              <w:pStyle w:val="Compact"/>
            </w:pPr>
            <w:r>
              <w:t xml:space="preserve">TB-4</w:t>
            </w:r>
          </w:p>
        </w:tc>
        <w:tc>
          <w:tcPr>
            <w:tcW w:type="dxa" w:w="1375"/>
          </w:tcPr>
          <w:tcPr/>
          <w:p>
            <w:pPr>
              <w:pStyle w:val="Compact"/>
            </w:pPr>
            <w:r>
              <w:t xml:space="preserve">DF-9, DF-14</w:t>
            </w:r>
          </w:p>
        </w:tc>
        <w:tc>
          <w:tcPr>
            <w:tcW w:type="dxa" w:w="9950"/>
          </w:tcPr>
          <w:tcPr/>
          <w:p>
            <w:pPr>
              <w:pStyle w:val="Compact"/>
            </w:pPr>
            <w:r>
              <w:t xml:space="preserve">Withdrawals require the pool to have free liquidity for the withdraw legs of the unwind. A fully utilized pool blocks </w:t>
            </w:r>
            <w:r>
              <w:rPr>
                <w:rStyle w:val="VerbatimChar"/>
              </w:rPr>
              <w:t xml:space="preserve">withdraw</w:t>
            </w:r>
            <w:r>
              <w:t xml:space="preserve"> entirely — funds are unreachable, not lost, until utilization falls. </w:t>
            </w:r>
            <w:r>
              <w:rPr>
                <w:b/>
                <w:bCs/>
              </w:rPr>
              <w:t xml:space="preserve">Severity is unproven and turns on whether Blend nets transfers across a submit</w:t>
            </w:r>
            <w:r>
              <w:t xml:space="preserve">, which the code's own comments contradict: </w:t>
            </w:r>
            <w:r>
              <w:rPr>
                <w:rStyle w:val="VerbatimChar"/>
              </w:rPr>
              <w:t xml:space="preserve">blend_pool.rs:23-26</w:t>
            </w:r>
            <w:r>
              <w:t xml:space="preserve"> says sequential per-request, </w:t>
            </w:r>
            <w:r>
              <w:rPr>
                <w:rStyle w:val="VerbatimChar"/>
              </w:rPr>
              <w:t xml:space="preserve">:46-47</w:t>
            </w:r>
            <w:r>
              <w:t xml:space="preserve"> says one summed </w:t>
            </w:r>
            <w:r>
              <w:rPr>
                <w:rStyle w:val="VerbatimChar"/>
              </w:rPr>
              <w:t xml:space="preserve">transfer_from</w:t>
            </w:r>
            <w:r>
              <w:t xml:space="preserve">. </w:t>
            </w:r>
            <w:r>
              <w:rPr>
                <w:rStyle w:val="VerbatimChar"/>
              </w:rPr>
              <w:t xml:space="preserve">:46-47</w:t>
            </w:r>
            <w:r>
              <w:t xml:space="preserve"> is the wrong one as written: deposit approves </w:t>
            </w:r>
            <w:r>
              <w:rPr>
                <w:rStyle w:val="VerbatimChar"/>
              </w:rPr>
              <w:t xml:space="preserve">total_supply</w:t>
            </w:r>
            <w:r>
              <w:t xml:space="preserve"> (~4.1× the deposit at </w:t>
            </w:r>
            <w:r>
              <w:rPr>
                <w:rStyle w:val="VerbatimChar"/>
              </w:rPr>
              <w:t xml:space="preserve">target_loops</w:t>
            </w:r>
            <w:r>
              <w:t xml:space="preserve"> 4, </w:t>
            </w:r>
            <w:r>
              <w:rPr>
                <w:rStyle w:val="VerbatimChar"/>
              </w:rPr>
              <w:t xml:space="preserve">blend_pool.rs:96-101</w:t>
            </w:r>
            <w:r>
              <w:t xml:space="preserve">) while the contract holds only </w:t>
            </w:r>
            <w:r>
              <w:rPr>
                <w:rStyle w:val="VerbatimChar"/>
              </w:rPr>
              <w:t xml:space="preserve">amount</w:t>
            </w:r>
            <w:r>
              <w:t xml:space="preserve">, so a single summed pull would revert and no deposit would ever succeed. What remains open is sequential-per-request versus netting across supplies </w:t>
            </w:r>
            <w:r>
              <w:rPr>
                <w:i/>
                <w:iCs/>
              </w:rPr>
              <w:t xml:space="preserve">and</w:t>
            </w:r>
            <w:r>
              <w:t xml:space="preserve"> borrows — both consistent with a working deposit, and only the former makes this High. The vendored SDK is WASM-only, so settling it needs the upstream Blend v2 source.</w:t>
            </w:r>
          </w:p>
        </w:tc>
        <w:tc>
          <w:tcPr>
            <w:tcW w:type="dxa" w:w="1060"/>
          </w:tcPr>
          <w:tcPr/>
          <w:p>
            <w:pPr>
              <w:pStyle w:val="Compact"/>
            </w:pPr>
            <w:r>
              <w:t xml:space="preserve">High</w:t>
            </w:r>
          </w:p>
        </w:tc>
      </w:tr>
      <w:tr>
        <w:tc>
          <w:tcPr>
            <w:tcW w:type="dxa" w:w="745"/>
          </w:tcPr>
          <w:tcPr/>
          <w:p>
            <w:pPr>
              <w:pStyle w:val="Compact"/>
            </w:pPr>
            <w:r>
              <w:rPr>
                <w:b/>
                <w:bCs/>
              </w:rPr>
              <w:t xml:space="preserve">DoS.3</w:t>
            </w:r>
          </w:p>
        </w:tc>
        <w:tc>
          <w:tcPr>
            <w:tcW w:type="dxa" w:w="1270"/>
          </w:tcPr>
          <w:tcPr/>
          <w:p>
            <w:pPr>
              <w:pStyle w:val="Compact"/>
            </w:pPr>
            <w:r>
              <w:t xml:space="preserve">TB-2</w:t>
            </w:r>
          </w:p>
        </w:tc>
        <w:tc>
          <w:tcPr>
            <w:tcW w:type="dxa" w:w="1375"/>
          </w:tcPr>
          <w:tcPr/>
          <w:p>
            <w:pPr>
              <w:pStyle w:val="Compact"/>
            </w:pPr>
            <w:r>
              <w:t xml:space="preserve">DF-3</w:t>
            </w:r>
          </w:p>
        </w:tc>
        <w:tc>
          <w:tcPr>
            <w:tcW w:type="dxa" w:w="9950"/>
          </w:tcPr>
          <w:tcPr/>
          <w:p>
            <w:pPr>
              <w:pStyle w:val="Compact"/>
            </w:pPr>
            <w:r>
              <w:t xml:space="preserve">A compromised keeper can call </w:t>
            </w:r>
            <w:r>
              <w:rPr>
                <w:rStyle w:val="VerbatimChar"/>
              </w:rPr>
              <w:t xml:space="preserve">partial_unwind</w:t>
            </w:r>
            <w:r>
              <w:t xml:space="preserve"> with a large </w:t>
            </w:r>
            <w:r>
              <w:rPr>
                <w:rStyle w:val="VerbatimChar"/>
              </w:rPr>
              <w:t xml:space="preserve">target_hf</w:t>
            </w:r>
            <w:r>
              <w:t xml:space="preserve">: the keeper's target is floored at </w:t>
            </w:r>
            <w:r>
              <w:rPr>
                <w:rStyle w:val="VerbatimChar"/>
              </w:rPr>
              <w:t xml:space="preserve">orange_hf</w:t>
            </w:r>
            <w:r>
              <w:t xml:space="preserve"> but </w:t>
            </w:r>
            <w:r>
              <w:rPr>
                <w:b/>
                <w:bCs/>
              </w:rPr>
              <w:t xml:space="preserve">never capped above</w:t>
            </w:r>
            <w:r>
              <w:t xml:space="preserve">, and </w:t>
            </w:r>
            <w:r>
              <w:rPr>
                <w:rStyle w:val="VerbatimChar"/>
              </w:rPr>
              <w:t xml:space="preserve">compute_partial_unwind</w:t>
            </w:r>
            <w:r>
              <w:t xml:space="preserve"> clamps the repay at outstanding debt — a full close. </w:t>
            </w:r>
            <w:r>
              <w:rPr>
                <w:rStyle w:val="VerbatimChar"/>
              </w:rPr>
              <w:t xml:space="preserve">i128::MAX</w:t>
            </w:r>
            <w:r>
              <w:t xml:space="preserve"> is not the exploit (it overflows </w:t>
            </w:r>
            <w:r>
              <w:rPr>
                <w:rStyle w:val="VerbatimChar"/>
              </w:rPr>
              <w:t xml:space="preserve">target_hf × debt_value</w:t>
            </w:r>
            <w:r>
              <w:t xml:space="preserve"> at </w:t>
            </w:r>
            <w:r>
              <w:rPr>
                <w:rStyle w:val="VerbatimChar"/>
              </w:rPr>
              <w:t xml:space="preserve">leverage.rs:367</w:t>
            </w:r>
            <w:r>
              <w:t xml:space="preserve"> and reverts), but any large finite target such as </w:t>
            </w:r>
            <w:r>
              <w:rPr>
                <w:rStyle w:val="VerbatimChar"/>
              </w:rPr>
              <w:t xml:space="preserve">1e12</w:t>
            </w:r>
            <w:r>
              <w:t xml:space="preserve"> passes cleanly. This is the explicitly accepted residual of audit M-1, which bounded the </w:t>
            </w:r>
            <w:r>
              <w:rPr>
                <w:i/>
                <w:iCs/>
              </w:rPr>
              <w:t xml:space="preserve">permissionless</w:t>
            </w:r>
            <w:r>
              <w:t xml:space="preserve"> branch and deliberately left the keeper's unbounded because the keeper is a trusted role. Recorded because “can only make the position safer” and “unbounded” are different claims, and §1.2 declines to assume the keeper is uncompromised. Treating it is a decision, not a fix — see §3.3.</w:t>
            </w:r>
          </w:p>
        </w:tc>
        <w:tc>
          <w:tcPr>
            <w:tcW w:type="dxa" w:w="1060"/>
          </w:tcPr>
          <w:tcPr/>
          <w:p>
            <w:pPr>
              <w:pStyle w:val="Compact"/>
            </w:pPr>
            <w:r>
              <w:t xml:space="preserve">Medium †</w:t>
            </w:r>
          </w:p>
        </w:tc>
      </w:tr>
      <w:tr>
        <w:tc>
          <w:tcPr>
            <w:tcW w:type="dxa" w:w="745"/>
          </w:tcPr>
          <w:tcPr/>
          <w:p>
            <w:pPr>
              <w:pStyle w:val="Compact"/>
            </w:pPr>
            <w:r>
              <w:rPr>
                <w:b/>
                <w:bCs/>
              </w:rPr>
              <w:t xml:space="preserve">DoS.4</w:t>
            </w:r>
          </w:p>
        </w:tc>
        <w:tc>
          <w:tcPr>
            <w:tcW w:type="dxa" w:w="1270"/>
          </w:tcPr>
          <w:tcPr/>
          <w:p>
            <w:pPr>
              <w:pStyle w:val="Compact"/>
            </w:pPr>
            <w:r>
              <w:t xml:space="preserve">TB-5</w:t>
            </w:r>
          </w:p>
        </w:tc>
        <w:tc>
          <w:tcPr>
            <w:tcW w:type="dxa" w:w="1375"/>
          </w:tcPr>
          <w:tcPr/>
          <w:p>
            <w:pPr>
              <w:pStyle w:val="Compact"/>
            </w:pPr>
            <w:r>
              <w:t xml:space="preserve">DF-15</w:t>
            </w:r>
          </w:p>
        </w:tc>
        <w:tc>
          <w:tcPr>
            <w:tcW w:type="dxa" w:w="9950"/>
          </w:tcPr>
          <w:tcPr/>
          <w:p>
            <w:pPr>
              <w:pStyle w:val="Compact"/>
            </w:pPr>
            <w:r>
              <w:t xml:space="preserve">While a </w:t>
            </w:r>
            <w:r>
              <w:rPr>
                <w:rStyle w:val="VerbatimChar"/>
              </w:rPr>
              <w:t xml:space="preserve">PendingHarvest</w:t>
            </w:r>
            <w:r>
              <w:t xml:space="preserve"> record exists the trait </w:t>
            </w:r>
            <w:r>
              <w:rPr>
                <w:rStyle w:val="VerbatimChar"/>
              </w:rPr>
              <w:t xml:space="preserve">harvest</w:t>
            </w:r>
            <w:r>
              <w:t xml:space="preserve"> refuses with </w:t>
            </w:r>
            <w:r>
              <w:rPr>
                <w:rStyle w:val="VerbatimChar"/>
              </w:rPr>
              <w:t xml:space="preserve">DeadlineExpired</w:t>
            </w:r>
            <w:r>
              <w:t xml:space="preserve"> (</w:t>
            </w:r>
            <w:r>
              <w:rPr>
                <w:rStyle w:val="VerbatimChar"/>
              </w:rPr>
              <w:t xml:space="preserve">lib.rs:292-294</w:t>
            </w:r>
            <w:r>
              <w:t xml:space="preserve">), checking </w:t>
            </w:r>
            <w:r>
              <w:rPr>
                <w:rStyle w:val="VerbatimChar"/>
              </w:rPr>
              <w:t xml:space="preserve">is_some()</w:t>
            </w:r>
            <w:r>
              <w:t xml:space="preserve"> with </w:t>
            </w:r>
            <w:r>
              <w:rPr>
                <w:b/>
                <w:bCs/>
              </w:rPr>
              <w:t xml:space="preserve">no expiry test</w:t>
            </w:r>
            <w:r>
              <w:t xml:space="preserve"> — only </w:t>
            </w:r>
            <w:r>
              <w:rPr>
                <w:rStyle w:val="VerbatimChar"/>
              </w:rPr>
              <w:t xml:space="preserve">harvest_claim</w:t>
            </w:r>
            <w:r>
              <w:t xml:space="preserve"> consults </w:t>
            </w:r>
            <w:r>
              <w:rPr>
                <w:rStyle w:val="VerbatimChar"/>
              </w:rPr>
              <w:t xml:space="preserve">expiration</w:t>
            </w:r>
            <w:r>
              <w:t xml:space="preserve"> (</w:t>
            </w:r>
            <w:r>
              <w:rPr>
                <w:rStyle w:val="VerbatimChar"/>
              </w:rPr>
              <w:t xml:space="preserve">lib.rs:1085-1088</w:t>
            </w:r>
            <w:r>
              <w:t xml:space="preserve">). The record clears only when </w:t>
            </w:r>
            <w:r>
              <w:rPr>
                <w:rStyle w:val="VerbatimChar"/>
              </w:rPr>
              <w:t xml:space="preserve">harvest_reinvest</w:t>
            </w:r>
            <w:r>
              <w:t xml:space="preserve"> settles it or </w:t>
            </w:r>
            <w:r>
              <w:rPr>
                <w:rStyle w:val="VerbatimChar"/>
              </w:rPr>
              <w:t xml:space="preserve">harvest_claim</w:t>
            </w:r>
            <w:r>
              <w:t xml:space="preserve"> sweeps a lapsed one, both keeper-gated. So an unsettled claim blocks the trait </w:t>
            </w:r>
            <w:r>
              <w:rPr>
                <w:rStyle w:val="VerbatimChar"/>
              </w:rPr>
              <w:t xml:space="preserve">harvest</w:t>
            </w:r>
            <w:r>
              <w:t xml:space="preserve"> </w:t>
            </w:r>
            <w:r>
              <w:rPr>
                <w:b/>
                <w:bCs/>
              </w:rPr>
              <w:t xml:space="preserve">indefinitely, not for ~5 minutes</w:t>
            </w:r>
            <w:r>
              <w:t xml:space="preserve">: the bound is keeper availability, and recovery needs exactly the actor whose loss is the triggering scenario. </w:t>
            </w:r>
            <w:r>
              <w:rPr>
                <w:rStyle w:val="VerbatimChar"/>
              </w:rPr>
              <w:t xml:space="preserve">HARVEST_APPROVAL_LEDGERS</w:t>
            </w:r>
            <w:r>
              <w:t xml:space="preserve"> bounds the allowance, a different asset (Elevation.6). Costs yield, never principal, and </w:t>
            </w:r>
            <w:r>
              <w:rPr>
                <w:rStyle w:val="VerbatimChar"/>
              </w:rPr>
              <w:t xml:space="preserve">admin_set_keeper</w:t>
            </w:r>
            <w:r>
              <w:t xml:space="preserve"> restores it.</w:t>
            </w:r>
          </w:p>
        </w:tc>
        <w:tc>
          <w:tcPr>
            <w:tcW w:type="dxa" w:w="1060"/>
          </w:tcPr>
          <w:tcPr/>
          <w:p>
            <w:pPr>
              <w:pStyle w:val="Compact"/>
            </w:pPr>
            <w:r>
              <w:t xml:space="preserve">Info</w:t>
            </w:r>
          </w:p>
        </w:tc>
      </w:tr>
      <w:tr>
        <w:tc>
          <w:tcPr>
            <w:tcW w:type="dxa" w:w="745"/>
          </w:tcPr>
          <w:tcPr/>
          <w:p>
            <w:pPr>
              <w:pStyle w:val="Compact"/>
            </w:pPr>
            <w:r>
              <w:rPr>
                <w:b/>
                <w:bCs/>
              </w:rPr>
              <w:t xml:space="preserve">DoS.5</w:t>
            </w:r>
          </w:p>
        </w:tc>
        <w:tc>
          <w:tcPr>
            <w:tcW w:type="dxa" w:w="1270"/>
          </w:tcPr>
          <w:tcPr/>
          <w:p>
            <w:pPr>
              <w:pStyle w:val="Compact"/>
            </w:pPr>
            <w:r>
              <w:t xml:space="preserve">TB-6</w:t>
            </w:r>
          </w:p>
        </w:tc>
        <w:tc>
          <w:tcPr>
            <w:tcW w:type="dxa" w:w="1375"/>
          </w:tcPr>
          <w:tcPr/>
          <w:p>
            <w:pPr>
              <w:pStyle w:val="Compact"/>
            </w:pPr>
            <w:r>
              <w:t xml:space="preserve">—</w:t>
            </w:r>
          </w:p>
        </w:tc>
        <w:tc>
          <w:tcPr>
            <w:tcW w:type="dxa" w:w="9950"/>
          </w:tcPr>
          <w:tcPr/>
          <w:p>
            <w:pPr>
              <w:pStyle w:val="Compact"/>
            </w:pPr>
            <w:r>
              <w:rPr>
                <w:rStyle w:val="VerbatimChar"/>
              </w:rPr>
              <w:t xml:space="preserve">Config</w:t>
            </w:r>
            <w:r>
              <w:t xml:space="preserve">,</w:t>
            </w:r>
            <w:r>
              <w:t xml:space="preserve"> </w:t>
            </w:r>
            <w:r>
              <w:rPr>
                <w:rStyle w:val="VerbatimChar"/>
              </w:rPr>
              <w:t xml:space="preserve">ShareToken</w:t>
            </w:r>
            <w:r>
              <w:t xml:space="preserve">,</w:t>
            </w:r>
            <w:r>
              <w:t xml:space="preserve"> </w:t>
            </w:r>
            <w:r>
              <w:rPr>
                <w:rStyle w:val="VerbatimChar"/>
              </w:rPr>
              <w:t xml:space="preserve">PendingHarvest</w:t>
            </w:r>
            <w:r>
              <w:t xml:space="preserve"> </w:t>
            </w:r>
            <w:r>
              <w:t xml:space="preserve">and both rate limits live in</w:t>
            </w:r>
            <w:r>
              <w:t xml:space="preserve"> </w:t>
            </w:r>
            <w:r>
              <w:rPr>
                <w:b/>
                <w:bCs/>
              </w:rPr>
              <w:t xml:space="preserve">instance</w:t>
            </w:r>
            <w:r>
              <w:t xml:space="preserve"> </w:t>
            </w:r>
            <w:r>
              <w:t xml:space="preserve">storage. If the contract goes untouched long enough for the instance TTL to lapse it is archived and every entrypoint fails until it is restored. Every</w:t>
            </w:r>
            <w:r>
              <w:t xml:space="preserve"> </w:t>
            </w:r>
            <w:r>
              <w:rPr>
                <w:i/>
                <w:iCs/>
              </w:rPr>
              <w:t xml:space="preserve">mutating</w:t>
            </w:r>
            <w:r>
              <w:t xml:space="preserve"> </w:t>
            </w:r>
            <w:r>
              <w:t xml:space="preserve">entrypoint except </w:t>
            </w:r>
            <w:r>
              <w:rPr>
                <w:rStyle w:val="VerbatimChar"/>
              </w:rPr>
              <w:t xml:space="preserve">upgrade</w:t>
            </w:r>
            <w:r>
              <w:t xml:space="preserve"> — and most views — bumps the TTL (</w:t>
            </w:r>
            <w:r>
              <w:rPr>
                <w:rStyle w:val="VerbatimChar"/>
              </w:rPr>
              <w:t xml:space="preserve">INSTANCE_BUMP_AMOUNT</w:t>
            </w:r>
            <w:r>
              <w:t xml:space="preserve"> </w:t>
            </w:r>
            <w:r>
              <w:t xml:space="preserve">= 30 days), so this needs ~30 days of total inactivity — unlikely, but it strands funds rather than degrading service.</w:t>
            </w:r>
          </w:p>
        </w:tc>
        <w:tc>
          <w:tcPr>
            <w:tcW w:type="dxa" w:w="1060"/>
          </w:tcPr>
          <w:tcPr/>
          <w:p>
            <w:pPr>
              <w:pStyle w:val="Compact"/>
            </w:pPr>
            <w:r>
              <w:t xml:space="preserve">Low</w:t>
            </w:r>
          </w:p>
        </w:tc>
      </w:tr>
      <w:tr>
        <w:tc>
          <w:tcPr>
            <w:tcW w:type="dxa" w:w="745"/>
          </w:tcPr>
          <w:tcPr/>
          <w:p>
            <w:pPr>
              <w:pStyle w:val="Compact"/>
            </w:pPr>
            <w:r>
              <w:rPr>
                <w:b/>
                <w:bCs/>
              </w:rPr>
              <w:t xml:space="preserve">DoS.9</w:t>
            </w:r>
          </w:p>
        </w:tc>
        <w:tc>
          <w:tcPr>
            <w:tcW w:type="dxa" w:w="1270"/>
          </w:tcPr>
          <w:tcPr/>
          <w:p>
            <w:pPr>
              <w:pStyle w:val="Compact"/>
            </w:pPr>
            <w:r>
              <w:t xml:space="preserve">TB-2, TB-6</w:t>
            </w:r>
          </w:p>
        </w:tc>
        <w:tc>
          <w:tcPr>
            <w:tcW w:type="dxa" w:w="1375"/>
          </w:tcPr>
          <w:tcPr/>
          <w:p>
            <w:pPr>
              <w:pStyle w:val="Compact"/>
            </w:pPr>
            <w:r>
              <w:t xml:space="preserve">DF-3</w:t>
            </w:r>
          </w:p>
        </w:tc>
        <w:tc>
          <w:tcPr>
            <w:tcW w:type="dxa" w:w="9950"/>
          </w:tcPr>
          <w:tcPr/>
          <w:p>
            <w:pPr>
              <w:pStyle w:val="Compact"/>
            </w:pPr>
            <w:r>
              <w:rPr>
                <w:b/>
                <w:bCs/>
              </w:rPr>
              <w:t xml:space="preserve">The persistent half of DoS.5.</w:t>
            </w:r>
            <w:r>
              <w:t xml:space="preserve"> </w:t>
            </w:r>
            <w:r>
              <w:rPr>
                <w:rStyle w:val="VerbatimChar"/>
              </w:rPr>
              <w:t xml:space="preserve">Keeper</w:t>
            </w:r>
            <w:r>
              <w:t xml:space="preserve"> is a </w:t>
            </w:r>
            <w:r>
              <w:rPr>
                <w:b/>
                <w:bCs/>
              </w:rPr>
              <w:t xml:space="preserve">persistent</w:t>
            </w:r>
            <w:r>
              <w:t xml:space="preserve"> entry with a 120-day TTL (</w:t>
            </w:r>
            <w:r>
              <w:rPr>
                <w:rStyle w:val="VerbatimChar"/>
              </w:rPr>
              <w:t xml:space="preserve">PERSISTENT_BUMP_AMOUNT</w:t>
            </w:r>
            <w:r>
              <w:t xml:space="preserve">, </w:t>
            </w:r>
            <w:r>
              <w:rPr>
                <w:rStyle w:val="VerbatimChar"/>
              </w:rPr>
              <w:t xml:space="preserve">storage.rs:10</w:t>
            </w:r>
            <w:r>
              <w:t xml:space="preserve">), and </w:t>
            </w:r>
            <w:r>
              <w:rPr>
                <w:rStyle w:val="VerbatimChar"/>
              </w:rPr>
              <w:t xml:space="preserve">storage::get_keeper</w:t>
            </w:r>
            <w:r>
              <w:t xml:space="preserve"> (</w:t>
            </w:r>
            <w:r>
              <w:rPr>
                <w:rStyle w:val="VerbatimChar"/>
              </w:rPr>
              <w:t xml:space="preserve">storage.rs:151-156</w:t>
            </w:r>
            <w:r>
              <w:t xml:space="preserve">) does </w:t>
            </w:r>
            <w:r>
              <w:rPr>
                <w:b/>
                <w:bCs/>
              </w:rPr>
              <w:t xml:space="preserve">not</w:t>
            </w:r>
            <w:r>
              <w:t xml:space="preserve"> extend it on read — unlike </w:t>
            </w:r>
            <w:r>
              <w:rPr>
                <w:rStyle w:val="VerbatimChar"/>
              </w:rPr>
              <w:t xml:space="preserve">get_vault_shares</w:t>
            </w:r>
            <w:r>
              <w:t xml:space="preserve"> (</w:t>
            </w:r>
            <w:r>
              <w:rPr>
                <w:rStyle w:val="VerbatimChar"/>
              </w:rPr>
              <w:t xml:space="preserve">:127-138</w:t>
            </w:r>
            <w:r>
              <w:t xml:space="preserve">), which does. The only writers are </w:t>
            </w:r>
            <w:r>
              <w:rPr>
                <w:rStyle w:val="VerbatimChar"/>
              </w:rPr>
              <w:t xml:space="preserve">set_keeper</w:t>
            </w:r>
            <w:r>
              <w:t xml:space="preserve"> and </w:t>
            </w:r>
            <w:r>
              <w:rPr>
                <w:rStyle w:val="VerbatimChar"/>
              </w:rPr>
              <w:t xml:space="preserve">admin_set_keeper</w:t>
            </w:r>
            <w:r>
              <w:t xml:space="preserve">, so a deployment that never rotates its keeper archives the entry on a pure calendar schedule, after which every keeper path </w:t>
            </w:r>
            <w:r>
              <w:rPr>
                <w:i/>
                <w:iCs/>
              </w:rPr>
              <w:t xml:space="preserve">and</w:t>
            </w:r>
            <w:r>
              <w:t xml:space="preserve"> </w:t>
            </w:r>
            <w:r>
              <w:rPr>
                <w:rStyle w:val="VerbatimChar"/>
              </w:rPr>
              <w:t xml:space="preserve">partial_unwind</w:t>
            </w:r>
            <w:r>
              <w:t xml:space="preserve"> (which reads it at </w:t>
            </w:r>
            <w:r>
              <w:rPr>
                <w:rStyle w:val="VerbatimChar"/>
              </w:rPr>
              <w:t xml:space="preserve">lib.rs:617</w:t>
            </w:r>
            <w:r>
              <w:t xml:space="preserve">) fails until someone submits a </w:t>
            </w:r>
            <w:r>
              <w:rPr>
                <w:rStyle w:val="VerbatimChar"/>
              </w:rPr>
              <w:t xml:space="preserve">RestoreFootprint</w:t>
            </w:r>
            <w:r>
              <w:t xml:space="preserve">. Bounded and recoverable — restoration is permissionless, </w:t>
            </w:r>
            <w:r>
              <w:rPr>
                <w:rStyle w:val="VerbatimChar"/>
              </w:rPr>
              <w:t xml:space="preserve">rebalance</w:t>
            </w:r>
            <w:r>
              <w:t xml:space="preserve"> never touches the key so liquidation protection survives, and </w:t>
            </w:r>
            <w:r>
              <w:rPr>
                <w:rStyle w:val="VerbatimChar"/>
              </w:rPr>
              <w:t xml:space="preserve">deposit</w:t>
            </w:r>
            <w:r>
              <w:t xml:space="preserve">/</w:t>
            </w:r>
            <w:r>
              <w:rPr>
                <w:rStyle w:val="VerbatimChar"/>
              </w:rPr>
              <w:t xml:space="preserve">withdraw</w:t>
            </w:r>
            <w:r>
              <w:t xml:space="preserve"> are unaffected — but it is a self-inflicted outage of all vault maintenance, arriving on a fixed date with no prior signal, and the one-line fix (extend on read) is already the pattern two functions away. </w:t>
            </w:r>
            <w:r>
              <w:rPr>
                <w:rStyle w:val="VerbatimChar"/>
              </w:rPr>
              <w:t xml:space="preserve">Reserves</w:t>
            </w:r>
            <w:r>
              <w:t xml:space="preserve"> shares the shape but every value-moving call writes it, so only a dormant vault lets it lapse.</w:t>
            </w:r>
          </w:p>
        </w:tc>
        <w:tc>
          <w:tcPr>
            <w:tcW w:type="dxa" w:w="1060"/>
          </w:tcPr>
          <w:tcPr/>
          <w:p>
            <w:pPr>
              <w:pStyle w:val="Compact"/>
            </w:pPr>
            <w:r>
              <w:t xml:space="preserve">Medium</w:t>
            </w:r>
          </w:p>
        </w:tc>
      </w:tr>
      <w:tr>
        <w:tc>
          <w:tcPr>
            <w:tcW w:type="dxa" w:w="745"/>
          </w:tcPr>
          <w:tcPr/>
          <w:p>
            <w:pPr>
              <w:pStyle w:val="Compact"/>
            </w:pPr>
            <w:r>
              <w:rPr>
                <w:b/>
                <w:bCs/>
              </w:rPr>
              <w:t xml:space="preserve">DoS.6</w:t>
            </w:r>
          </w:p>
        </w:tc>
        <w:tc>
          <w:tcPr>
            <w:tcW w:type="dxa" w:w="1270"/>
          </w:tcPr>
          <w:tcPr/>
          <w:p>
            <w:pPr>
              <w:pStyle w:val="Compact"/>
            </w:pPr>
            <w:r>
              <w:t xml:space="preserve">TB-1</w:t>
            </w:r>
          </w:p>
        </w:tc>
        <w:tc>
          <w:tcPr>
            <w:tcW w:type="dxa" w:w="1375"/>
          </w:tcPr>
          <w:tcPr/>
          <w:p>
            <w:pPr>
              <w:pStyle w:val="Compact"/>
            </w:pPr>
            <w:r>
              <w:t xml:space="preserve">DF-1</w:t>
            </w:r>
          </w:p>
        </w:tc>
        <w:tc>
          <w:tcPr>
            <w:tcW w:type="dxa" w:w="9950"/>
          </w:tcPr>
          <w:tcPr/>
          <w:p>
            <w:pPr>
              <w:pStyle w:val="Compact"/>
            </w:pPr>
            <w:r>
              <w:rPr>
                <w:rStyle w:val="VerbatimChar"/>
              </w:rPr>
              <w:t xml:space="preserve">withdraw</w:t>
            </w:r>
            <w:r>
              <w:t xml:space="preserve"> computes </w:t>
            </w:r>
            <w:r>
              <w:rPr>
                <w:rStyle w:val="VerbatimChar"/>
              </w:rPr>
              <w:t xml:space="preserve">shares_to_burn</w:t>
            </w:r>
            <w:r>
              <w:t xml:space="preserve"> with </w:t>
            </w:r>
            <w:r>
              <w:rPr>
                <w:rStyle w:val="VerbatimChar"/>
              </w:rPr>
              <w:t xml:space="preserve">fixed_mul_ceil</w:t>
            </w:r>
            <w:r>
              <w:t xml:space="preserve">, so a dust-sized withdrawal burns at least one share for potentially zero underlying. Self-inflicted and economically trivial.</w:t>
            </w:r>
          </w:p>
        </w:tc>
        <w:tc>
          <w:tcPr>
            <w:tcW w:type="dxa" w:w="1060"/>
          </w:tcPr>
          <w:tcPr/>
          <w:p>
            <w:pPr>
              <w:pStyle w:val="Compact"/>
            </w:pPr>
            <w:r>
              <w:t xml:space="preserve">Info</w:t>
            </w:r>
          </w:p>
        </w:tc>
      </w:tr>
      <w:tr>
        <w:tc>
          <w:tcPr>
            <w:tcW w:type="dxa" w:w="745"/>
          </w:tcPr>
          <w:tcPr/>
          <w:p>
            <w:pPr>
              <w:pStyle w:val="Compact"/>
            </w:pPr>
            <w:r>
              <w:rPr>
                <w:b/>
                <w:bCs/>
              </w:rPr>
              <w:t xml:space="preserve">DoS.7</w:t>
            </w:r>
          </w:p>
        </w:tc>
        <w:tc>
          <w:tcPr>
            <w:tcW w:type="dxa" w:w="1270"/>
          </w:tcPr>
          <w:tcPr/>
          <w:p>
            <w:pPr>
              <w:pStyle w:val="Compact"/>
            </w:pPr>
            <w:r>
              <w:t xml:space="preserve">TB-3</w:t>
            </w:r>
          </w:p>
        </w:tc>
        <w:tc>
          <w:tcPr>
            <w:tcW w:type="dxa" w:w="1375"/>
          </w:tcPr>
          <w:tcPr/>
          <w:p>
            <w:pPr>
              <w:pStyle w:val="Compact"/>
            </w:pPr>
            <w:r>
              <w:t xml:space="preserve">DF-4</w:t>
            </w:r>
          </w:p>
        </w:tc>
        <w:tc>
          <w:tcPr>
            <w:tcW w:type="dxa" w:w="9950"/>
          </w:tcPr>
          <w:tcPr/>
          <w:p>
            <w:pPr>
              <w:pStyle w:val="Compact"/>
            </w:pPr>
            <w:r>
              <w:rPr>
                <w:b/>
                <w:bCs/>
              </w:rPr>
              <w:t xml:space="preserve">= audit L-6 (second half).</w:t>
            </w:r>
            <w:r>
              <w:t xml:space="preserve"> There is </w:t>
            </w:r>
            <w:r>
              <w:rPr>
                <w:b/>
                <w:bCs/>
              </w:rPr>
              <w:t xml:space="preserve">no emergency pause</w:t>
            </w:r>
            <w:r>
              <w:t xml:space="preserve">. If a Blend incident, an oracle failure or a discovered bug in this contract required stopping deposits, the only lever is </w:t>
            </w:r>
            <w:r>
              <w:rPr>
                <w:rStyle w:val="VerbatimChar"/>
              </w:rPr>
              <w:t xml:space="preserve">upgrade</w:t>
            </w:r>
            <w:r>
              <w:t xml:space="preserve"> — a full code replacement, under the key whose compromise is the thing you might be responding to.</w:t>
            </w:r>
          </w:p>
        </w:tc>
        <w:tc>
          <w:tcPr>
            <w:tcW w:type="dxa" w:w="1060"/>
          </w:tcPr>
          <w:tcPr/>
          <w:p>
            <w:pPr>
              <w:pStyle w:val="Compact"/>
            </w:pPr>
            <w:r>
              <w:t xml:space="preserve">Medium</w:t>
            </w:r>
          </w:p>
        </w:tc>
      </w:tr>
      <w:tr>
        <w:tc>
          <w:tcPr>
            <w:tcW w:type="dxa" w:w="745"/>
          </w:tcPr>
          <w:tcPr/>
          <w:p>
            <w:pPr>
              <w:pStyle w:val="Compact"/>
            </w:pPr>
            <w:r>
              <w:rPr>
                <w:b/>
                <w:bCs/>
              </w:rPr>
              <w:t xml:space="preserve">DoS.8</w:t>
            </w:r>
          </w:p>
        </w:tc>
        <w:tc>
          <w:tcPr>
            <w:tcW w:type="dxa" w:w="1270"/>
          </w:tcPr>
          <w:tcPr/>
          <w:p>
            <w:pPr>
              <w:pStyle w:val="Compact"/>
            </w:pPr>
            <w:r>
              <w:t xml:space="preserve">TB-2</w:t>
            </w:r>
          </w:p>
        </w:tc>
        <w:tc>
          <w:tcPr>
            <w:tcW w:type="dxa" w:w="1375"/>
          </w:tcPr>
          <w:tcPr/>
          <w:p>
            <w:pPr>
              <w:pStyle w:val="Compact"/>
            </w:pPr>
            <w:r>
              <w:t xml:space="preserve">DF-3</w:t>
            </w:r>
          </w:p>
        </w:tc>
        <w:tc>
          <w:tcPr>
            <w:tcW w:type="dxa" w:w="9950"/>
          </w:tcPr>
          <w:tcPr/>
          <w:p>
            <w:pPr>
              <w:pStyle w:val="Compact"/>
            </w:pPr>
            <w:r>
              <w:rPr>
                <w:b/>
                <w:bCs/>
              </w:rPr>
              <w:t xml:space="preserve">= audit L-7.</w:t>
            </w:r>
            <w:r>
              <w:t xml:space="preserve"> </w:t>
            </w:r>
            <w:r>
              <w:rPr>
                <w:rStyle w:val="VerbatimChar"/>
              </w:rPr>
              <w:t xml:space="preserve">Bytes::copy_into_slice</w:t>
            </w:r>
            <w:r>
              <w:t xml:space="preserve"> </w:t>
            </w:r>
            <w:r>
              <w:t xml:space="preserve">panics unless</w:t>
            </w:r>
            <w:r>
              <w:t xml:space="preserve"> </w:t>
            </w:r>
            <w:r>
              <w:rPr>
                <w:rStyle w:val="VerbatimChar"/>
              </w:rPr>
              <w:t xml:space="preserve">data</w:t>
            </w:r>
            <w:r>
              <w:t xml:space="preserve"> </w:t>
            </w:r>
            <w:r>
              <w:t xml:space="preserve">is exactly 16 bytes, so a malformed keeper</w:t>
            </w:r>
            <w:r>
              <w:t xml:space="preserve"> </w:t>
            </w:r>
            <w:r>
              <w:rPr>
                <w:rStyle w:val="VerbatimChar"/>
              </w:rPr>
              <w:t xml:space="preserve">data</w:t>
            </w:r>
            <w:r>
              <w:t xml:space="preserve"> </w:t>
            </w:r>
            <w:r>
              <w:t xml:space="preserve">aborts the harvest rather than erroring cleanly. Separately,</w:t>
            </w:r>
            <w:r>
              <w:t xml:space="preserve"> </w:t>
            </w:r>
            <w:r>
              <w:rPr>
                <w:rStyle w:val="VerbatimChar"/>
              </w:rPr>
              <w:t xml:space="preserve">rebalance_keeper</w:t>
            </w:r>
            <w:r>
              <w:t xml:space="preserve"> </w:t>
            </w:r>
            <w:r>
              <w:t xml:space="preserve">returns</w:t>
            </w:r>
            <w:r>
              <w:t xml:space="preserve"> </w:t>
            </w:r>
            <w:r>
              <w:rPr>
                <w:rStyle w:val="VerbatimChar"/>
              </w:rPr>
              <w:t xml:space="preserve">NotAuthorized</w:t>
            </w:r>
            <w:r>
              <w:t xml:space="preserve"> </w:t>
            </w:r>
            <w:r>
              <w:t xml:space="preserve">on a cooldown violation, which misreads to operators as a permissions failure —</w:t>
            </w:r>
            <w:r>
              <w:t xml:space="preserve"> </w:t>
            </w:r>
            <w:r>
              <w:rPr>
                <w:rStyle w:val="VerbatimChar"/>
              </w:rPr>
              <w:t xml:space="preserve">releverage</w:t>
            </w:r>
            <w:r>
              <w:t xml:space="preserve"> </w:t>
            </w:r>
            <w:r>
              <w:t xml:space="preserve">already draws the correct distinction with</w:t>
            </w:r>
            <w:r>
              <w:t xml:space="preserve"> </w:t>
            </w:r>
            <w:r>
              <w:rPr>
                <w:rStyle w:val="VerbatimChar"/>
              </w:rPr>
              <w:t xml:space="preserve">DeadlineExpired</w:t>
            </w:r>
            <w:r>
              <w:t xml:space="preserve">.</w:t>
            </w:r>
          </w:p>
        </w:tc>
        <w:tc>
          <w:tcPr>
            <w:tcW w:type="dxa" w:w="1060"/>
          </w:tcPr>
          <w:tcPr/>
          <w:p>
            <w:pPr>
              <w:pStyle w:val="Compact"/>
            </w:pPr>
            <w:r>
              <w:t xml:space="preserve">Info</w:t>
            </w:r>
          </w:p>
        </w:tc>
      </w:tr>
    </w:tbl>
    <w:p>
      <w:pPr>
        <w:pStyle w:val="BodyText"/>
      </w:pPr>
      <w:r>
        <w:rPr>
          <w:b/>
          <w:bCs/>
        </w:rPr>
        <w:t xml:space="preserve">Elevation of Privilege</w:t>
      </w:r>
      <w:r>
        <w:t xml:space="preserve"> </w:t>
      </w:r>
      <w:r>
        <w:t xml:space="preserve">—</w:t>
      </w:r>
      <w:r>
        <w:t xml:space="preserve"> </w:t>
      </w:r>
      <w:r>
        <w:rPr>
          <w:i/>
          <w:iCs/>
        </w:rPr>
        <w:t xml:space="preserve">can an actor gain undeserved authority?</w:t>
      </w:r>
    </w:p>
    <w:tbl>
      <w:tblPr>
        <w:tblStyle w:val="Table"/>
        <w:tblW w:type="dxa" w:w="14400"/>
        <w:tblLayout w:type="fixed"/>
        <w:tblLook w:firstRow="1" w:lastRow="0" w:firstColumn="0" w:lastColumn="0" w:noHBand="0" w:noVBand="0" w:val="0020"/>
      </w:tblPr>
      <w:tblGrid>
        <w:gridCol w:w="1375"/>
        <w:gridCol w:w="1270"/>
        <w:gridCol w:w="1480"/>
        <w:gridCol w:w="9005"/>
        <w:gridCol w:w="1270"/>
      </w:tblGrid>
      <w:tr>
        <w:trPr>
          <w:tblHeader w:val="on"/>
        </w:trPr>
        <w:tc>
          <w:tcPr>
            <w:tcW w:type="dxa" w:w="1375"/>
          </w:tcPr>
          <w:tcPr/>
          <w:p>
            <w:pPr>
              <w:pStyle w:val="Compact"/>
            </w:pPr>
            <w:r>
              <w:t xml:space="preserve">ID</w:t>
            </w:r>
          </w:p>
        </w:tc>
        <w:tc>
          <w:tcPr>
            <w:tcW w:type="dxa" w:w="1270"/>
          </w:tcPr>
          <w:tcPr/>
          <w:p>
            <w:pPr>
              <w:pStyle w:val="Compact"/>
            </w:pPr>
            <w:r>
              <w:t xml:space="preserve">Boundary</w:t>
            </w:r>
          </w:p>
        </w:tc>
        <w:tc>
          <w:tcPr>
            <w:tcW w:type="dxa" w:w="1480"/>
          </w:tcPr>
          <w:tcPr/>
          <w:p>
            <w:pPr>
              <w:pStyle w:val="Compact"/>
            </w:pPr>
            <w:r>
              <w:t xml:space="preserve">Flow</w:t>
            </w:r>
          </w:p>
        </w:tc>
        <w:tc>
          <w:tcPr>
            <w:tcW w:type="dxa" w:w="9005"/>
          </w:tcPr>
          <w:tcPr/>
          <w:p>
            <w:pPr>
              <w:pStyle w:val="Compact"/>
            </w:pPr>
            <w:r>
              <w:t xml:space="preserve">Issue</w:t>
            </w:r>
          </w:p>
        </w:tc>
        <w:tc>
          <w:tcPr>
            <w:tcW w:type="dxa" w:w="1270"/>
          </w:tcPr>
          <w:tcPr/>
          <w:p>
            <w:pPr>
              <w:pStyle w:val="Compact"/>
            </w:pPr>
            <w:r>
              <w:t xml:space="preserve">Severity</w:t>
            </w:r>
          </w:p>
        </w:tc>
      </w:tr>
      <w:tr>
        <w:tc>
          <w:tcPr>
            <w:tcW w:type="dxa" w:w="1375"/>
          </w:tcPr>
          <w:tcPr/>
          <w:p>
            <w:pPr>
              <w:pStyle w:val="Compact"/>
            </w:pPr>
            <w:r>
              <w:rPr>
                <w:b/>
                <w:bCs/>
              </w:rPr>
              <w:t xml:space="preserve">Elevation.1</w:t>
            </w:r>
          </w:p>
        </w:tc>
        <w:tc>
          <w:tcPr>
            <w:tcW w:type="dxa" w:w="1270"/>
          </w:tcPr>
          <w:tcPr/>
          <w:p>
            <w:pPr>
              <w:pStyle w:val="Compact"/>
            </w:pPr>
            <w:r>
              <w:t xml:space="preserve">TB-3</w:t>
            </w:r>
          </w:p>
        </w:tc>
        <w:tc>
          <w:tcPr>
            <w:tcW w:type="dxa" w:w="1480"/>
          </w:tcPr>
          <w:tcPr/>
          <w:p>
            <w:pPr>
              <w:pStyle w:val="Compact"/>
            </w:pPr>
            <w:r>
              <w:t xml:space="preserve">DF-4</w:t>
            </w:r>
          </w:p>
        </w:tc>
        <w:tc>
          <w:tcPr>
            <w:tcW w:type="dxa" w:w="9005"/>
          </w:tcPr>
          <w:tcPr/>
          <w:p>
            <w:pPr>
              <w:pStyle w:val="Compact"/>
            </w:pPr>
            <w:r>
              <w:rPr>
                <w:b/>
                <w:bCs/>
              </w:rPr>
              <w:t xml:space="preserve">The maximum-impact path in the system, and the only one with no on-chain bound of any kind.</w:t>
            </w:r>
            <w:r>
              <w:t xml:space="preserve"> </w:t>
            </w:r>
            <w:r>
              <w:rPr>
                <w:rStyle w:val="VerbatimChar"/>
              </w:rPr>
              <w:t xml:space="preserve">upgrade</w:t>
            </w:r>
            <w:r>
              <w:t xml:space="preserve"> (</w:t>
            </w:r>
            <w:r>
              <w:rPr>
                <w:rStyle w:val="VerbatimChar"/>
              </w:rPr>
              <w:t xml:space="preserve">lib.rs:1274-1279</w:t>
            </w:r>
            <w:r>
              <w:t xml:space="preserve">) replaces the strategy's entire code with an arbitrary WASM hash, gated on a single </w:t>
            </w:r>
            <w:r>
              <w:rPr>
                <w:rStyle w:val="VerbatimChar"/>
              </w:rPr>
              <w:t xml:space="preserve">require_admin</w:t>
            </w:r>
            <w:r>
              <w:t xml:space="preserve"> — no timelock, no multi-party approval, no event. The replacement inherits custody of the whole Blend position, the minter authority over the share token, and every storage key, and can move the position anywhere in the same transaction that installs it. The loss is total, immediate and irreversible: the entire TVL, with no withdrawal window for holders. </w:t>
            </w:r>
            <w:r>
              <w:rPr>
                <w:b/>
                <w:bCs/>
              </w:rPr>
              <w:t xml:space="preserve">Why no code fix exists:</w:t>
            </w:r>
            <w:r>
              <w:t xml:space="preserve"> the upgrade path </w:t>
            </w:r>
            <w:r>
              <w:rPr>
                <w:i/>
                <w:iCs/>
              </w:rPr>
              <w:t xml:space="preserve">is</w:t>
            </w:r>
            <w:r>
              <w:t xml:space="preserve"> the incident-response mechanism (DoS.7 — there is no pause), so gating it on-chain would remove the only lever for responding to a Blend incident or a bug in this contract. The control has to live in custody, which is why §1.7's multisig recommendation and not any §3 code change is the treatment. </w:t>
            </w:r>
            <w:r>
              <w:rPr>
                <w:b/>
                <w:bCs/>
              </w:rPr>
              <w:t xml:space="preserve">What compounds it:</w:t>
            </w:r>
            <w:r>
              <w:t xml:space="preserve"> the absence of an event (Repudiate.1) makes an upgrade not merely unstoppable but unobserved — the </w:t>
            </w:r>
            <w:r>
              <w:rPr>
                <w:rStyle w:val="VerbatimChar"/>
              </w:rPr>
              <w:t xml:space="preserve">version</w:t>
            </w:r>
            <w:r>
              <w:t xml:space="preserve"> counter is the sole trace, and only if someone polls it. Every other admin-side row (Spoof.2, Elevation.3, Elevation.4) collapses into this one: the same key, not independent paths.</w:t>
            </w:r>
          </w:p>
        </w:tc>
        <w:tc>
          <w:tcPr>
            <w:tcW w:type="dxa" w:w="1270"/>
          </w:tcPr>
          <w:tcPr/>
          <w:p>
            <w:pPr>
              <w:pStyle w:val="Compact"/>
            </w:pPr>
            <w:r>
              <w:t xml:space="preserve">Critical †</w:t>
            </w:r>
          </w:p>
        </w:tc>
      </w:tr>
      <w:tr>
        <w:tc>
          <w:tcPr>
            <w:tcW w:type="dxa" w:w="1375"/>
          </w:tcPr>
          <w:tcPr/>
          <w:p>
            <w:pPr>
              <w:pStyle w:val="Compact"/>
            </w:pPr>
            <w:r>
              <w:rPr>
                <w:b/>
                <w:bCs/>
              </w:rPr>
              <w:t xml:space="preserve">Elevation.2</w:t>
            </w:r>
          </w:p>
        </w:tc>
        <w:tc>
          <w:tcPr>
            <w:tcW w:type="dxa" w:w="1270"/>
          </w:tcPr>
          <w:tcPr/>
          <w:p>
            <w:pPr>
              <w:pStyle w:val="Compact"/>
            </w:pPr>
            <w:r>
              <w:t xml:space="preserve">TB-3</w:t>
            </w:r>
          </w:p>
        </w:tc>
        <w:tc>
          <w:tcPr>
            <w:tcW w:type="dxa" w:w="1480"/>
          </w:tcPr>
          <w:tcPr/>
          <w:p>
            <w:pPr>
              <w:pStyle w:val="Compact"/>
            </w:pPr>
            <w:r>
              <w:t xml:space="preserve">DF-4, DF-5</w:t>
            </w:r>
          </w:p>
        </w:tc>
        <w:tc>
          <w:tcPr>
            <w:tcW w:type="dxa" w:w="9005"/>
          </w:tcPr>
          <w:tcPr/>
          <w:p>
            <w:pPr>
              <w:pStyle w:val="Compact"/>
            </w:pPr>
            <w:r>
              <w:rPr>
                <w:rStyle w:val="VerbatimChar"/>
              </w:rPr>
              <w:t xml:space="preserve">admin-sep</w:t>
            </w:r>
            <w:r>
              <w:t xml:space="preserve">'s </w:t>
            </w:r>
            <w:r>
              <w:rPr>
                <w:rStyle w:val="VerbatimChar"/>
              </w:rPr>
              <w:t xml:space="preserve">set_admin</w:t>
            </w:r>
            <w:r>
              <w:t xml:space="preserve"> is a single-step, unverified transfer: it authorises the </w:t>
            </w:r>
            <w:r>
              <w:rPr>
                <w:i/>
                <w:iCs/>
              </w:rPr>
              <w:t xml:space="preserve">current</w:t>
            </w:r>
            <w:r>
              <w:t xml:space="preserve"> admin and writes the new address, with no two-step accept and no way to confirm the incoming key exists. A mistyped or uncontrolled address permanently orphans the admin role — taking </w:t>
            </w:r>
            <w:r>
              <w:rPr>
                <w:rStyle w:val="VerbatimChar"/>
              </w:rPr>
              <w:t xml:space="preserve">upgrade</w:t>
            </w:r>
            <w:r>
              <w:t xml:space="preserve"> with it, which is the mechanism you would need to recover from any other incident. Unrecoverable by any on-chain means. </w:t>
            </w:r>
            <w:r>
              <w:rPr>
                <w:b/>
                <w:bCs/>
              </w:rPr>
              <w:t xml:space="preserve">Worse, the gate is conditional:</w:t>
            </w:r>
            <w:r>
              <w:t xml:space="preserve"> </w:t>
            </w:r>
            <w:r>
              <w:rPr>
                <w:rStyle w:val="VerbatimChar"/>
              </w:rPr>
              <w:t xml:space="preserve">if let Some(owner) = admin_from_storage(env) { owner.require_auth(); }</w:t>
            </w:r>
            <w:r>
              <w:t xml:space="preserve"> (</w:t>
            </w:r>
            <w:r>
              <w:rPr>
                <w:rStyle w:val="VerbatimChar"/>
              </w:rPr>
              <w:t xml:space="preserve">administratable.rs:10-15</w:t>
            </w:r>
            <w:r>
              <w:t xml:space="preserve">), so when the </w:t>
            </w:r>
            <w:r>
              <w:rPr>
                <w:rStyle w:val="VerbatimChar"/>
              </w:rPr>
              <w:t xml:space="preserve">ADMIN</w:t>
            </w:r>
            <w:r>
              <w:t xml:space="preserve"> instance entry is </w:t>
            </w:r>
            <w:r>
              <w:rPr>
                <w:b/>
                <w:bCs/>
              </w:rPr>
              <w:t xml:space="preserve">absent, set_admin is ungated and anyone may claim the role</w:t>
            </w:r>
            <w:r>
              <w:t xml:space="preserve">. Not live today — both constructors seed the admin atomically with deployment — but it makes any future </w:t>
            </w:r>
            <w:r>
              <w:rPr>
                <w:rStyle w:val="VerbatimChar"/>
              </w:rPr>
              <w:t xml:space="preserve">upgrade</w:t>
            </w:r>
            <w:r>
              <w:t xml:space="preserve"> that relocates or renames the SEP's canonical </w:t>
            </w:r>
            <w:r>
              <w:rPr>
                <w:rStyle w:val="VerbatimChar"/>
              </w:rPr>
              <w:t xml:space="preserve">ADMIN</w:t>
            </w:r>
            <w:r>
              <w:t xml:space="preserve"> key an instant, silent total compromise, with nothing in the upgrade path to flag it. Folded into §4.1's </w:t>
            </w:r>
            <w:r>
              <w:rPr>
                <w:i/>
                <w:iCs/>
              </w:rPr>
              <w:t xml:space="preserve">Contract upgrade</w:t>
            </w:r>
            <w:r>
              <w:t xml:space="preserve"> trigger.</w:t>
            </w:r>
          </w:p>
        </w:tc>
        <w:tc>
          <w:tcPr>
            <w:tcW w:type="dxa" w:w="1270"/>
          </w:tcPr>
          <w:tcPr/>
          <w:p>
            <w:pPr>
              <w:pStyle w:val="Compact"/>
            </w:pPr>
            <w:r>
              <w:t xml:space="preserve">High</w:t>
            </w:r>
          </w:p>
        </w:tc>
      </w:tr>
      <w:tr>
        <w:tc>
          <w:tcPr>
            <w:tcW w:type="dxa" w:w="1375"/>
          </w:tcPr>
          <w:tcPr/>
          <w:p>
            <w:pPr>
              <w:pStyle w:val="Compact"/>
            </w:pPr>
            <w:r>
              <w:rPr>
                <w:b/>
                <w:bCs/>
              </w:rPr>
              <w:t xml:space="preserve">Elevation.3</w:t>
            </w:r>
          </w:p>
        </w:tc>
        <w:tc>
          <w:tcPr>
            <w:tcW w:type="dxa" w:w="1270"/>
          </w:tcPr>
          <w:tcPr/>
          <w:p>
            <w:pPr>
              <w:pStyle w:val="Compact"/>
            </w:pPr>
            <w:r>
              <w:t xml:space="preserve">TB-3, TB-6</w:t>
            </w:r>
          </w:p>
        </w:tc>
        <w:tc>
          <w:tcPr>
            <w:tcW w:type="dxa" w:w="1480"/>
          </w:tcPr>
          <w:tcPr/>
          <w:p>
            <w:pPr>
              <w:pStyle w:val="Compact"/>
            </w:pPr>
            <w:r>
              <w:t xml:space="preserve">DF-4, DF-7</w:t>
            </w:r>
          </w:p>
        </w:tc>
        <w:tc>
          <w:tcPr>
            <w:tcW w:type="dxa" w:w="9005"/>
          </w:tcPr>
          <w:tcPr/>
          <w:p>
            <w:pPr>
              <w:pStyle w:val="Compact"/>
            </w:pPr>
            <w:r>
              <w:rPr>
                <w:rStyle w:val="VerbatimChar"/>
              </w:rPr>
              <w:t xml:space="preserve">set_share_token</w:t>
            </w:r>
            <w:r>
              <w:t xml:space="preserve"> (</w:t>
            </w:r>
            <w:r>
              <w:rPr>
                <w:rStyle w:val="VerbatimChar"/>
              </w:rPr>
              <w:t xml:space="preserve">lib.rs:914</w:t>
            </w:r>
            <w:r>
              <w:t xml:space="preserve">) has no one-time guard. The </w:t>
            </w:r>
            <w:r>
              <w:rPr>
                <w:rStyle w:val="VerbatimChar"/>
              </w:rPr>
              <w:t xml:space="preserve">has_share_token</w:t>
            </w:r>
            <w:r>
              <w:t xml:space="preserve"> helper exists and </w:t>
            </w:r>
            <w:r>
              <w:rPr>
                <w:i/>
                <w:iCs/>
              </w:rPr>
              <w:t xml:space="preserve">is</w:t>
            </w:r>
            <w:r>
              <w:t xml:space="preserve"> used — but only by the </w:t>
            </w:r>
            <w:r>
              <w:rPr>
                <w:rStyle w:val="VerbatimChar"/>
              </w:rPr>
              <w:t xml:space="preserve">share_token()</w:t>
            </w:r>
            <w:r>
              <w:t xml:space="preserve"> view at </w:t>
            </w:r>
            <w:r>
              <w:rPr>
                <w:rStyle w:val="VerbatimChar"/>
              </w:rPr>
              <w:t xml:space="preserve">lib.rs:923</w:t>
            </w:r>
            <w:r>
              <w:t xml:space="preserve">, never by the setter, which is the one place it would be a guard. </w:t>
            </w:r>
            <w:r>
              <w:rPr>
                <w:b/>
                <w:bCs/>
              </w:rPr>
              <w:t xml:space="preserve">= audit L-2</w:t>
            </w:r>
            <w:r>
              <w:t xml:space="preserve">, and see Spoof.2: it is subsumed by </w:t>
            </w:r>
            <w:r>
              <w:rPr>
                <w:rStyle w:val="VerbatimChar"/>
              </w:rPr>
              <w:t xml:space="preserve">upgrade</w:t>
            </w:r>
            <w:r>
              <w:t xml:space="preserve"> under the same key and adds no capability an admin does not already have, hence Low. Still worth the guard — a two-line fix, and defence in depth costs nothing here.</w:t>
            </w:r>
          </w:p>
        </w:tc>
        <w:tc>
          <w:tcPr>
            <w:tcW w:type="dxa" w:w="1270"/>
          </w:tcPr>
          <w:tcPr/>
          <w:p>
            <w:pPr>
              <w:pStyle w:val="Compact"/>
            </w:pPr>
            <w:r>
              <w:t xml:space="preserve">Low</w:t>
            </w:r>
          </w:p>
        </w:tc>
      </w:tr>
      <w:tr>
        <w:tc>
          <w:tcPr>
            <w:tcW w:type="dxa" w:w="1375"/>
          </w:tcPr>
          <w:tcPr/>
          <w:p>
            <w:pPr>
              <w:pStyle w:val="Compact"/>
            </w:pPr>
            <w:r>
              <w:rPr>
                <w:b/>
                <w:bCs/>
              </w:rPr>
              <w:t xml:space="preserve">Elevation.4</w:t>
            </w:r>
          </w:p>
        </w:tc>
        <w:tc>
          <w:tcPr>
            <w:tcW w:type="dxa" w:w="1270"/>
          </w:tcPr>
          <w:tcPr/>
          <w:p>
            <w:pPr>
              <w:pStyle w:val="Compact"/>
            </w:pPr>
            <w:r>
              <w:t xml:space="preserve">TB-3</w:t>
            </w:r>
          </w:p>
        </w:tc>
        <w:tc>
          <w:tcPr>
            <w:tcW w:type="dxa" w:w="1480"/>
          </w:tcPr>
          <w:tcPr/>
          <w:p>
            <w:pPr>
              <w:pStyle w:val="Compact"/>
            </w:pPr>
            <w:r>
              <w:t xml:space="preserve">DF-5</w:t>
            </w:r>
          </w:p>
        </w:tc>
        <w:tc>
          <w:tcPr>
            <w:tcW w:type="dxa" w:w="9005"/>
          </w:tcPr>
          <w:tcPr/>
          <w:p>
            <w:pPr>
              <w:pStyle w:val="Compact"/>
            </w:pPr>
            <w:r>
              <w:t xml:space="preserve">The token's </w:t>
            </w:r>
            <w:r>
              <w:rPr>
                <w:rStyle w:val="VerbatimChar"/>
              </w:rPr>
              <w:t xml:space="preserve">set_minter</w:t>
            </w:r>
            <w:r>
              <w:t xml:space="preserve"> (</w:t>
            </w:r>
            <w:r>
              <w:rPr>
                <w:rStyle w:val="VerbatimChar"/>
              </w:rPr>
              <w:t xml:space="preserve">vault_share/lib.rs:280-285</w:t>
            </w:r>
            <w:r>
              <w:t xml:space="preserve">) lets the token admin install an arbitrary minter, which can mint unlimited shares and redeem them against the strategy's position — draining it through the ordinary </w:t>
            </w:r>
            <w:r>
              <w:rPr>
                <w:rStyle w:val="VerbatimChar"/>
              </w:rPr>
              <w:t xml:space="preserve">withdraw</w:t>
            </w:r>
            <w:r>
              <w:t xml:space="preserve"> path, with no anomaly for monitoring to catch beyond the size of the redemption. </w:t>
            </w:r>
            <w:r>
              <w:rPr>
                <w:b/>
                <w:bCs/>
              </w:rPr>
              <w:t xml:space="preserve">The guarantee it defeats is one made explicitly to holders:</w:t>
            </w:r>
            <w:r>
              <w:t xml:space="preserve"> </w:t>
            </w:r>
            <w:r>
              <w:rPr>
                <w:rStyle w:val="VerbatimChar"/>
              </w:rPr>
              <w:t xml:space="preserve">vault_share/lib.rs:295-297</w:t>
            </w:r>
            <w:r>
              <w:t xml:space="preserve"> states the token is “deliberately NOT </w:t>
            </w:r>
            <w:r>
              <w:rPr>
                <w:rStyle w:val="VerbatimChar"/>
              </w:rPr>
              <w:t xml:space="preserve">Upgradable</w:t>
            </w:r>
            <w:r>
              <w:t xml:space="preserve">: the share ledger is immutable code, so holders can trust their balances can never be rewritten by an admin upgrade.” True, and not the property that matters — balances cannot be </w:t>
            </w:r>
            <w:r>
              <w:rPr>
                <w:i/>
                <w:iCs/>
              </w:rPr>
              <w:t xml:space="preserve">rewritten</w:t>
            </w:r>
            <w:r>
              <w:t xml:space="preserve">, but unlimited new ones can be </w:t>
            </w:r>
            <w:r>
              <w:rPr>
                <w:i/>
                <w:iCs/>
              </w:rPr>
              <w:t xml:space="preserve">created</w:t>
            </w:r>
            <w:r>
              <w:t xml:space="preserve">, which dilutes existing holders just as effectively. A holder reading that comment draws a materially stronger conclusion than the code supports, which is why Elevation.4.R.2 is a P1 despite being a comment change. </w:t>
            </w:r>
            <w:r>
              <w:rPr>
                <w:b/>
                <w:bCs/>
              </w:rPr>
              <w:t xml:space="preserve">Key separation is the whole mitigation:</w:t>
            </w:r>
            <w:r>
              <w:t xml:space="preserve"> shared with the strategy admin this is not a second path but the same Critical behind one credential — see §1.7's </w:t>
            </w:r>
            <w:r>
              <w:rPr>
                <w:i/>
                <w:iCs/>
              </w:rPr>
              <w:t xml:space="preserve">Token admin</w:t>
            </w:r>
            <w:r>
              <w:t xml:space="preserve"> row.</w:t>
            </w:r>
          </w:p>
        </w:tc>
        <w:tc>
          <w:tcPr>
            <w:tcW w:type="dxa" w:w="1270"/>
          </w:tcPr>
          <w:tcPr/>
          <w:p>
            <w:pPr>
              <w:pStyle w:val="Compact"/>
            </w:pPr>
            <w:r>
              <w:t xml:space="preserve">Critical †</w:t>
            </w:r>
          </w:p>
        </w:tc>
      </w:tr>
      <w:tr>
        <w:tc>
          <w:tcPr>
            <w:tcW w:type="dxa" w:w="1375"/>
          </w:tcPr>
          <w:tcPr/>
          <w:p>
            <w:pPr>
              <w:pStyle w:val="Compact"/>
            </w:pPr>
            <w:r>
              <w:rPr>
                <w:b/>
                <w:bCs/>
              </w:rPr>
              <w:t xml:space="preserve">Elevation.5</w:t>
            </w:r>
          </w:p>
        </w:tc>
        <w:tc>
          <w:tcPr>
            <w:tcW w:type="dxa" w:w="1270"/>
          </w:tcPr>
          <w:tcPr/>
          <w:p>
            <w:pPr>
              <w:pStyle w:val="Compact"/>
            </w:pPr>
            <w:r>
              <w:t xml:space="preserve">TB-2</w:t>
            </w:r>
          </w:p>
        </w:tc>
        <w:tc>
          <w:tcPr>
            <w:tcW w:type="dxa" w:w="1480"/>
          </w:tcPr>
          <w:tcPr/>
          <w:p>
            <w:pPr>
              <w:pStyle w:val="Compact"/>
            </w:pPr>
            <w:r>
              <w:t xml:space="preserve">DF-3</w:t>
            </w:r>
          </w:p>
        </w:tc>
        <w:tc>
          <w:tcPr>
            <w:tcW w:type="dxa" w:w="9005"/>
          </w:tcPr>
          <w:tcPr/>
          <w:p>
            <w:pPr>
              <w:pStyle w:val="Compact"/>
            </w:pPr>
            <w:r>
              <w:t xml:space="preserve">When</w:t>
            </w:r>
            <w:r>
              <w:t xml:space="preserve"> </w:t>
            </w:r>
            <w:r>
              <w:rPr>
                <w:rStyle w:val="VerbatimChar"/>
              </w:rPr>
              <w:t xml:space="preserve">min_harvest_rate</w:t>
            </w:r>
            <w:r>
              <w:t xml:space="preserve"> </w:t>
            </w:r>
            <w:r>
              <w:t xml:space="preserve">is unset, a keeper supplying its own</w:t>
            </w:r>
            <w:r>
              <w:t xml:space="preserve"> </w:t>
            </w:r>
            <w:r>
              <w:rPr>
                <w:rStyle w:val="VerbatimChar"/>
              </w:rPr>
              <w:t xml:space="preserve">amount_out_min</w:t>
            </w:r>
            <w:r>
              <w:t xml:space="preserve"> </w:t>
            </w:r>
            <w:r>
              <w:t xml:space="preserve">in</w:t>
            </w:r>
            <w:r>
              <w:t xml:space="preserve"> </w:t>
            </w:r>
            <w:r>
              <w:rPr>
                <w:rStyle w:val="VerbatimChar"/>
              </w:rPr>
              <w:t xml:space="preserve">data</w:t>
            </w:r>
            <w:r>
              <w:t xml:space="preserve"> </w:t>
            </w:r>
            <w:r>
              <w:t xml:space="preserve">(or calling</w:t>
            </w:r>
            <w:r>
              <w:t xml:space="preserve"> </w:t>
            </w:r>
            <w:r>
              <w:rPr>
                <w:rStyle w:val="VerbatimChar"/>
              </w:rPr>
              <w:t xml:space="preserve">harvest_reinvest(via_soroswap = true, amount_out_min = 1)</w:t>
            </w:r>
            <w:r>
              <w:t xml:space="preserve">) executes an effectively unfloored swap — the "mandatory non-zero floor" is satisfied by one stroop. The admin floor is the only thing that constrains the keeper's price, and it is optional. Bounded to emissions in flight, not principal.</w:t>
            </w:r>
          </w:p>
        </w:tc>
        <w:tc>
          <w:tcPr>
            <w:tcW w:type="dxa" w:w="1270"/>
          </w:tcPr>
          <w:tcPr/>
          <w:p>
            <w:pPr>
              <w:pStyle w:val="Compact"/>
            </w:pPr>
            <w:r>
              <w:t xml:space="preserve">Medium</w:t>
            </w:r>
          </w:p>
        </w:tc>
      </w:tr>
      <w:tr>
        <w:tc>
          <w:tcPr>
            <w:tcW w:type="dxa" w:w="1375"/>
          </w:tcPr>
          <w:tcPr/>
          <w:p>
            <w:pPr>
              <w:pStyle w:val="Compact"/>
            </w:pPr>
            <w:r>
              <w:rPr>
                <w:b/>
                <w:bCs/>
              </w:rPr>
              <w:t xml:space="preserve">Elevation.6</w:t>
            </w:r>
          </w:p>
        </w:tc>
        <w:tc>
          <w:tcPr>
            <w:tcW w:type="dxa" w:w="1270"/>
          </w:tcPr>
          <w:tcPr/>
          <w:p>
            <w:pPr>
              <w:pStyle w:val="Compact"/>
            </w:pPr>
            <w:r>
              <w:t xml:space="preserve">TB-5</w:t>
            </w:r>
          </w:p>
        </w:tc>
        <w:tc>
          <w:tcPr>
            <w:tcW w:type="dxa" w:w="1480"/>
          </w:tcPr>
          <w:tcPr/>
          <w:p>
            <w:pPr>
              <w:pStyle w:val="Compact"/>
            </w:pPr>
            <w:r>
              <w:t xml:space="preserve">DF-12, DF-15, DF-16</w:t>
            </w:r>
          </w:p>
        </w:tc>
        <w:tc>
          <w:tcPr>
            <w:tcW w:type="dxa" w:w="9005"/>
          </w:tcPr>
          <w:tcPr/>
          <w:p>
            <w:pPr>
              <w:pStyle w:val="Compact"/>
            </w:pPr>
            <w:r>
              <w:rPr>
                <w:rStyle w:val="VerbatimChar"/>
              </w:rPr>
              <w:t xml:space="preserve">harvest_claim</w:t>
            </w:r>
            <w:r>
              <w:t xml:space="preserve"> grants the swap account a live </w:t>
            </w:r>
            <w:r>
              <w:rPr>
                <w:rStyle w:val="VerbatimChar"/>
              </w:rPr>
              <w:t xml:space="preserve">transfer_from</w:t>
            </w:r>
            <w:r>
              <w:t xml:space="preserve"> over the entire claimed BLND for </w:t>
            </w:r>
            <w:r>
              <w:rPr>
                <w:rStyle w:val="VerbatimChar"/>
              </w:rPr>
              <w:t xml:space="preserve">HARVEST_APPROVAL_LEDGERS</w:t>
            </w:r>
            <w:r>
              <w:t xml:space="preserve"> (60 ledgers, ~5 min). Within that window the swap account's key is equivalent to custody of the claimed emissions: the floor makes taking it </w:t>
            </w:r>
            <w:r>
              <w:rPr>
                <w:i/>
                <w:iCs/>
              </w:rPr>
              <w:t xml:space="preserve">without settling</w:t>
            </w:r>
            <w:r>
              <w:t xml:space="preserve"> revert the settlement, but the BLND has already left. Well-bounded and recorded as the residual shape of the Broker design, </w:t>
            </w:r>
            <w:r>
              <w:rPr>
                <w:b/>
                <w:bCs/>
              </w:rPr>
              <w:t xml:space="preserve">with one qualification.</w:t>
            </w:r>
            <w:r>
              <w:t xml:space="preserve"> </w:t>
            </w:r>
            <w:r>
              <w:rPr>
                <w:rStyle w:val="VerbatimChar"/>
              </w:rPr>
              <w:t xml:space="preserve">revoke_swap_allowance</w:t>
            </w:r>
            <w:r>
              <w:t xml:space="preserve"> (</w:t>
            </w:r>
            <w:r>
              <w:rPr>
                <w:rStyle w:val="VerbatimChar"/>
              </w:rPr>
              <w:t xml:space="preserve">lib.rs:961-971</w:t>
            </w:r>
            <w:r>
              <w:t xml:space="preserve">) resolves the </w:t>
            </w:r>
            <w:r>
              <w:rPr>
                <w:i/>
                <w:iCs/>
              </w:rPr>
              <w:t xml:space="preserve">current</w:t>
            </w:r>
            <w:r>
              <w:t xml:space="preserve"> </w:t>
            </w:r>
            <w:r>
              <w:rPr>
                <w:rStyle w:val="VerbatimChar"/>
              </w:rPr>
              <w:t xml:space="preserve">SwapAccount</w:t>
            </w:r>
            <w:r>
              <w:t xml:space="preserve"> rather than the account the allowance was granted to, so if the admin calls </w:t>
            </w:r>
            <w:r>
              <w:rPr>
                <w:rStyle w:val="VerbatimChar"/>
              </w:rPr>
              <w:t xml:space="preserve">set_swap_account</w:t>
            </w:r>
            <w:r>
              <w:t xml:space="preserve"> while a </w:t>
            </w:r>
            <w:r>
              <w:rPr>
                <w:rStyle w:val="VerbatimChar"/>
              </w:rPr>
              <w:t xml:space="preserve">PendingHarvest</w:t>
            </w:r>
            <w:r>
              <w:t xml:space="preserve"> is live, both revoke sites target the new address and the old account keeps its pull until expiry — the one condition under which “revoked on settle, revoked before re-grant” does not hold. Admin-gated and expiry-bounded, so Info-grade on its own; recorded because Elevation.6.R.1 states the guarantee without the qualification.</w:t>
            </w:r>
          </w:p>
        </w:tc>
        <w:tc>
          <w:tcPr>
            <w:tcW w:type="dxa" w:w="1270"/>
          </w:tcPr>
          <w:tcPr/>
          <w:p>
            <w:pPr>
              <w:pStyle w:val="Compact"/>
            </w:pPr>
            <w:r>
              <w:t xml:space="preserve">Low</w:t>
            </w:r>
          </w:p>
        </w:tc>
      </w:tr>
      <w:tr>
        <w:tc>
          <w:tcPr>
            <w:tcW w:type="dxa" w:w="1375"/>
          </w:tcPr>
          <w:tcPr/>
          <w:p>
            <w:pPr>
              <w:pStyle w:val="Compact"/>
            </w:pPr>
            <w:r>
              <w:rPr>
                <w:b/>
                <w:bCs/>
              </w:rPr>
              <w:t xml:space="preserve">Elevation.7</w:t>
            </w:r>
          </w:p>
        </w:tc>
        <w:tc>
          <w:tcPr>
            <w:tcW w:type="dxa" w:w="1270"/>
          </w:tcPr>
          <w:tcPr/>
          <w:p>
            <w:pPr>
              <w:pStyle w:val="Compact"/>
            </w:pPr>
            <w:r>
              <w:t xml:space="preserve">TB-2</w:t>
            </w:r>
          </w:p>
        </w:tc>
        <w:tc>
          <w:tcPr>
            <w:tcW w:type="dxa" w:w="1480"/>
          </w:tcPr>
          <w:tcPr/>
          <w:p>
            <w:pPr>
              <w:pStyle w:val="Compact"/>
            </w:pPr>
            <w:r>
              <w:t xml:space="preserve">DF-3</w:t>
            </w:r>
          </w:p>
        </w:tc>
        <w:tc>
          <w:tcPr>
            <w:tcW w:type="dxa" w:w="9005"/>
          </w:tcPr>
          <w:tcPr/>
          <w:p>
            <w:pPr>
              <w:pStyle w:val="Compact"/>
            </w:pPr>
            <w:r>
              <w:rPr>
                <w:rStyle w:val="VerbatimChar"/>
              </w:rPr>
              <w:t xml:space="preserve">set_keeper</w:t>
            </w:r>
            <w:r>
              <w:t xml:space="preserve"> </w:t>
            </w:r>
            <w:r>
              <w:t xml:space="preserve">allows the current keeper to rotate itself. A compromised keeper can therefore rotate the key to one the operator does not control, converting a temporary compromise into a persistent one.</w:t>
            </w:r>
            <w:r>
              <w:t xml:space="preserve"> </w:t>
            </w:r>
            <w:r>
              <w:rPr>
                <w:rStyle w:val="VerbatimChar"/>
              </w:rPr>
              <w:t xml:space="preserve">admin_set_keeper</w:t>
            </w:r>
            <w:r>
              <w:t xml:space="preserve"> </w:t>
            </w:r>
            <w:r>
              <w:t xml:space="preserve">is the intended recovery, which makes keeper compromise dependent on admin availability.</w:t>
            </w:r>
          </w:p>
        </w:tc>
        <w:tc>
          <w:tcPr>
            <w:tcW w:type="dxa" w:w="1270"/>
          </w:tcPr>
          <w:tcPr/>
          <w:p>
            <w:pPr>
              <w:pStyle w:val="Compact"/>
            </w:pPr>
            <w:r>
              <w:t xml:space="preserve">Medium</w:t>
            </w:r>
          </w:p>
        </w:tc>
      </w:tr>
      <w:tr>
        <w:tc>
          <w:tcPr>
            <w:tcW w:type="dxa" w:w="1375"/>
          </w:tcPr>
          <w:tcPr/>
          <w:p>
            <w:pPr>
              <w:pStyle w:val="Compact"/>
            </w:pPr>
            <w:r>
              <w:rPr>
                <w:b/>
                <w:bCs/>
              </w:rPr>
              <w:t xml:space="preserve">Elevation.8</w:t>
            </w:r>
          </w:p>
        </w:tc>
        <w:tc>
          <w:tcPr>
            <w:tcW w:type="dxa" w:w="1270"/>
          </w:tcPr>
          <w:tcPr/>
          <w:p>
            <w:pPr>
              <w:pStyle w:val="Compact"/>
            </w:pPr>
            <w:r>
              <w:t xml:space="preserve">TB-1</w:t>
            </w:r>
          </w:p>
        </w:tc>
        <w:tc>
          <w:tcPr>
            <w:tcW w:type="dxa" w:w="1480"/>
          </w:tcPr>
          <w:tcPr/>
          <w:p>
            <w:pPr>
              <w:pStyle w:val="Compact"/>
            </w:pPr>
            <w:r>
              <w:t xml:space="preserve">DF-2, DF-7</w:t>
            </w:r>
          </w:p>
        </w:tc>
        <w:tc>
          <w:tcPr>
            <w:tcW w:type="dxa" w:w="9005"/>
          </w:tcPr>
          <w:tcPr/>
          <w:p>
            <w:pPr>
              <w:pStyle w:val="Compact"/>
            </w:pPr>
            <w:r>
              <w:rPr>
                <w:rStyle w:val="VerbatimChar"/>
              </w:rPr>
              <w:t xml:space="preserve">migrate_position</w:t>
            </w:r>
            <w:r>
              <w:t xml:space="preserve"> (</w:t>
            </w:r>
            <w:r>
              <w:rPr>
                <w:rStyle w:val="VerbatimChar"/>
              </w:rPr>
              <w:t xml:space="preserve">lib.rs:935-945</w:t>
            </w:r>
            <w:r>
              <w:t xml:space="preserve">) is the only permissionless entrypoint that calls </w:t>
            </w:r>
            <w:r>
              <w:rPr>
                <w:rStyle w:val="VerbatimChar"/>
              </w:rPr>
              <w:t xml:space="preserve">mint</w:t>
            </w:r>
            <w:r>
              <w:t xml:space="preserve">. Verified safe by three properties a future change must preserve: the amount comes from </w:t>
            </w:r>
            <w:r>
              <w:rPr>
                <w:rStyle w:val="VerbatimChar"/>
              </w:rPr>
              <w:t xml:space="preserve">VaultPos(holder)</w:t>
            </w:r>
            <w:r>
              <w:t xml:space="preserve">, keyed on the subject rather than the caller; the entry is zeroed in the same call, making it idempotent; and </w:t>
            </w:r>
            <w:r>
              <w:rPr>
                <w:rStyle w:val="VerbatimChar"/>
              </w:rPr>
              <w:t xml:space="preserve">total_shares</w:t>
            </w:r>
            <w:r>
              <w:t xml:space="preserve"> already counted those shares, so minting restores the invariant rather than inflating it. A review hazard — an unauthenticated </w:t>
            </w:r>
            <w:r>
              <w:rPr>
                <w:rStyle w:val="VerbatimChar"/>
              </w:rPr>
              <w:t xml:space="preserve">mint</w:t>
            </w:r>
            <w:r>
              <w:t xml:space="preserve"> with no </w:t>
            </w:r>
            <w:r>
              <w:rPr>
                <w:rStyle w:val="VerbatimChar"/>
              </w:rPr>
              <w:t xml:space="preserve">require_auth</w:t>
            </w:r>
            <w:r>
              <w:t xml:space="preserve"> line to signal what is load-bearing — not a vulnerability.</w:t>
            </w:r>
          </w:p>
        </w:tc>
        <w:tc>
          <w:tcPr>
            <w:tcW w:type="dxa" w:w="1270"/>
          </w:tcPr>
          <w:tcPr/>
          <w:p>
            <w:pPr>
              <w:pStyle w:val="Compact"/>
            </w:pPr>
            <w:r>
              <w:t xml:space="preserve">Info</w:t>
            </w:r>
          </w:p>
        </w:tc>
      </w:tr>
    </w:tbl>
    <w:bookmarkEnd w:id="26"/>
    <w:bookmarkStart w:id="27" w:name="Xaf349b2c6aba895b9cfc942e848f5fb7a97c8d3"/>
    <w:p>
      <w:pPr>
        <w:pStyle w:val="Heading3"/>
      </w:pPr>
      <w:r>
        <w:t xml:space="preserve">2.4 Coverage map</w:t>
      </w:r>
    </w:p>
    <w:p>
      <w:pPr>
        <w:pStyle w:val="FirstParagraph"/>
      </w:pPr>
      <w:r>
        <w:t xml:space="preserve">Each cell is the count of threats identified at that boundary. Empty cells are</w:t>
      </w:r>
      <w:r>
        <w:t xml:space="preserve"> </w:t>
      </w:r>
      <w:r>
        <w:t xml:space="preserve">where this model found nothing — worth re-examining on the next pass rather than</w:t>
      </w:r>
      <w:r>
        <w:t xml:space="preserve"> </w:t>
      </w:r>
      <w:r>
        <w:t xml:space="preserve">reading as assurance.</w:t>
      </w:r>
    </w:p>
    <w:tbl>
      <w:tblPr>
        <w:tblStyle w:val="Table"/>
        <w:tblW w:type="dxa" w:w="5628"/>
        <w:tblLayout w:type="fixed"/>
        <w:tblLook w:firstRow="1" w:lastRow="0" w:firstColumn="0" w:lastColumn="0" w:noHBand="0" w:noVBand="0" w:val="0020"/>
      </w:tblPr>
      <w:tblGrid>
        <w:gridCol w:w="1428"/>
        <w:gridCol w:w="700"/>
        <w:gridCol w:w="700"/>
        <w:gridCol w:w="700"/>
        <w:gridCol w:w="700"/>
        <w:gridCol w:w="700"/>
        <w:gridCol w:w="700"/>
      </w:tblGrid>
      <w:tr>
        <w:trPr>
          <w:tblHeader w:val="on"/>
        </w:trPr>
        <w:tc>
          <w:tcPr>
            <w:tcW w:type="dxa" w:w="1428"/>
          </w:tcPr>
          <w:tcPr/>
          <w:p>
            <w:pPr>
              <w:pStyle w:val="Compact"/>
            </w:pPr>
          </w:p>
        </w:tc>
        <w:tc>
          <w:tcPr>
            <w:tcW w:type="dxa" w:w="700"/>
          </w:tcPr>
          <w:tcPr/>
          <w:p>
            <w:pPr>
              <w:pStyle w:val="Compact"/>
            </w:pPr>
            <w:r>
              <w:t xml:space="preserve">S</w:t>
            </w:r>
          </w:p>
        </w:tc>
        <w:tc>
          <w:tcPr>
            <w:tcW w:type="dxa" w:w="700"/>
          </w:tcPr>
          <w:tcPr/>
          <w:p>
            <w:pPr>
              <w:pStyle w:val="Compact"/>
            </w:pPr>
            <w:r>
              <w:t xml:space="preserve">T</w:t>
            </w:r>
          </w:p>
        </w:tc>
        <w:tc>
          <w:tcPr>
            <w:tcW w:type="dxa" w:w="700"/>
          </w:tcPr>
          <w:tcPr/>
          <w:p>
            <w:pPr>
              <w:pStyle w:val="Compact"/>
            </w:pPr>
            <w:r>
              <w:t xml:space="preserve">R</w:t>
            </w:r>
          </w:p>
        </w:tc>
        <w:tc>
          <w:tcPr>
            <w:tcW w:type="dxa" w:w="700"/>
          </w:tcPr>
          <w:tcPr/>
          <w:p>
            <w:pPr>
              <w:pStyle w:val="Compact"/>
            </w:pPr>
            <w:r>
              <w:t xml:space="preserve">I</w:t>
            </w:r>
          </w:p>
        </w:tc>
        <w:tc>
          <w:tcPr>
            <w:tcW w:type="dxa" w:w="700"/>
          </w:tcPr>
          <w:tcPr/>
          <w:p>
            <w:pPr>
              <w:pStyle w:val="Compact"/>
            </w:pPr>
            <w:r>
              <w:t xml:space="preserve">D</w:t>
            </w:r>
          </w:p>
        </w:tc>
        <w:tc>
          <w:tcPr>
            <w:tcW w:type="dxa" w:w="700"/>
          </w:tcPr>
          <w:tcPr/>
          <w:p>
            <w:pPr>
              <w:pStyle w:val="Compact"/>
            </w:pPr>
            <w:r>
              <w:t xml:space="preserve">E</w:t>
            </w:r>
          </w:p>
        </w:tc>
      </w:tr>
      <w:tr>
        <w:tc>
          <w:tcPr>
            <w:tcW w:type="dxa" w:w="1428"/>
          </w:tcPr>
          <w:tcPr/>
          <w:p>
            <w:pPr>
              <w:pStyle w:val="Compact"/>
            </w:pPr>
            <w:r>
              <w:rPr>
                <w:b/>
                <w:bCs/>
              </w:rPr>
              <w:t xml:space="preserve">TB-1</w:t>
            </w:r>
            <w:r>
              <w:t xml:space="preserve"> </w:t>
            </w:r>
            <w:r>
              <w:t xml:space="preserve">untrusted caller</w:t>
            </w:r>
          </w:p>
        </w:tc>
        <w:tc>
          <w:tcPr>
            <w:tcW w:type="dxa" w:w="700"/>
          </w:tcPr>
          <w:tcPr/>
          <w:p>
            <w:pPr>
              <w:pStyle w:val="Compact"/>
            </w:pPr>
            <w:r>
              <w:t xml:space="preserve">1</w:t>
            </w:r>
          </w:p>
        </w:tc>
        <w:tc>
          <w:tcPr>
            <w:tcW w:type="dxa" w:w="700"/>
          </w:tcPr>
          <w:tcPr/>
          <w:p>
            <w:pPr>
              <w:pStyle w:val="Compact"/>
            </w:pPr>
            <w:r>
              <w:t xml:space="preserve">3</w:t>
            </w:r>
          </w:p>
        </w:tc>
        <w:tc>
          <w:tcPr>
            <w:tcW w:type="dxa" w:w="700"/>
          </w:tcPr>
          <w:tcPr/>
          <w:p>
            <w:pPr>
              <w:pStyle w:val="Compact"/>
            </w:pPr>
            <w:r>
              <w:t xml:space="preserve">2</w:t>
            </w:r>
          </w:p>
        </w:tc>
        <w:tc>
          <w:tcPr>
            <w:tcW w:type="dxa" w:w="700"/>
          </w:tcPr>
          <w:tcPr/>
          <w:p>
            <w:pPr>
              <w:pStyle w:val="Compact"/>
            </w:pPr>
            <w:r>
              <w:t xml:space="preserve">1</w:t>
            </w:r>
          </w:p>
        </w:tc>
        <w:tc>
          <w:tcPr>
            <w:tcW w:type="dxa" w:w="700"/>
          </w:tcPr>
          <w:tcPr/>
          <w:p>
            <w:pPr>
              <w:pStyle w:val="Compact"/>
            </w:pPr>
            <w:r>
              <w:t xml:space="preserve">1</w:t>
            </w:r>
          </w:p>
        </w:tc>
        <w:tc>
          <w:tcPr>
            <w:tcW w:type="dxa" w:w="700"/>
          </w:tcPr>
          <w:tcPr/>
          <w:p>
            <w:pPr>
              <w:pStyle w:val="Compact"/>
            </w:pPr>
            <w:r>
              <w:t xml:space="preserve">1</w:t>
            </w:r>
          </w:p>
        </w:tc>
      </w:tr>
      <w:tr>
        <w:tc>
          <w:tcPr>
            <w:tcW w:type="dxa" w:w="1428"/>
          </w:tcPr>
          <w:tcPr/>
          <w:p>
            <w:pPr>
              <w:pStyle w:val="Compact"/>
            </w:pPr>
            <w:r>
              <w:rPr>
                <w:b/>
                <w:bCs/>
              </w:rPr>
              <w:t xml:space="preserve">TB-2</w:t>
            </w:r>
            <w:r>
              <w:t xml:space="preserve"> </w:t>
            </w:r>
            <w:r>
              <w:t xml:space="preserve">keeper</w:t>
            </w:r>
          </w:p>
        </w:tc>
        <w:tc>
          <w:tcPr>
            <w:tcW w:type="dxa" w:w="700"/>
          </w:tcPr>
          <w:tcPr/>
          <w:p>
            <w:pPr>
              <w:pStyle w:val="Compact"/>
            </w:pPr>
            <w:r>
              <w:t xml:space="preserve">1</w:t>
            </w:r>
          </w:p>
        </w:tc>
        <w:tc>
          <w:tcPr>
            <w:tcW w:type="dxa" w:w="700"/>
          </w:tcPr>
          <w:tcPr/>
          <w:p>
            <w:pPr>
              <w:pStyle w:val="Compact"/>
            </w:pPr>
            <w:r>
              <w:t xml:space="preserve">—</w:t>
            </w:r>
          </w:p>
        </w:tc>
        <w:tc>
          <w:tcPr>
            <w:tcW w:type="dxa" w:w="700"/>
          </w:tcPr>
          <w:tcPr/>
          <w:p>
            <w:pPr>
              <w:pStyle w:val="Compact"/>
            </w:pPr>
            <w:r>
              <w:t xml:space="preserve">2</w:t>
            </w:r>
          </w:p>
        </w:tc>
        <w:tc>
          <w:tcPr>
            <w:tcW w:type="dxa" w:w="700"/>
          </w:tcPr>
          <w:tcPr/>
          <w:p>
            <w:pPr>
              <w:pStyle w:val="Compact"/>
            </w:pPr>
            <w:r>
              <w:t xml:space="preserve">1</w:t>
            </w:r>
          </w:p>
        </w:tc>
        <w:tc>
          <w:tcPr>
            <w:tcW w:type="dxa" w:w="700"/>
          </w:tcPr>
          <w:tcPr/>
          <w:p>
            <w:pPr>
              <w:pStyle w:val="Compact"/>
            </w:pPr>
            <w:r>
              <w:t xml:space="preserve">3</w:t>
            </w:r>
          </w:p>
        </w:tc>
        <w:tc>
          <w:tcPr>
            <w:tcW w:type="dxa" w:w="700"/>
          </w:tcPr>
          <w:tcPr/>
          <w:p>
            <w:pPr>
              <w:pStyle w:val="Compact"/>
            </w:pPr>
            <w:r>
              <w:t xml:space="preserve">2</w:t>
            </w:r>
          </w:p>
        </w:tc>
      </w:tr>
      <w:tr>
        <w:tc>
          <w:tcPr>
            <w:tcW w:type="dxa" w:w="1428"/>
          </w:tcPr>
          <w:tcPr/>
          <w:p>
            <w:pPr>
              <w:pStyle w:val="Compact"/>
            </w:pPr>
            <w:r>
              <w:rPr>
                <w:b/>
                <w:bCs/>
              </w:rPr>
              <w:t xml:space="preserve">TB-3</w:t>
            </w:r>
            <w:r>
              <w:t xml:space="preserve"> </w:t>
            </w:r>
            <w:r>
              <w:t xml:space="preserve">admin</w:t>
            </w:r>
          </w:p>
        </w:tc>
        <w:tc>
          <w:tcPr>
            <w:tcW w:type="dxa" w:w="700"/>
          </w:tcPr>
          <w:tcPr/>
          <w:p>
            <w:pPr>
              <w:pStyle w:val="Compact"/>
            </w:pPr>
            <w:r>
              <w:t xml:space="preserve">—</w:t>
            </w:r>
          </w:p>
        </w:tc>
        <w:tc>
          <w:tcPr>
            <w:tcW w:type="dxa" w:w="700"/>
          </w:tcPr>
          <w:tcPr/>
          <w:p>
            <w:pPr>
              <w:pStyle w:val="Compact"/>
            </w:pPr>
            <w:r>
              <w:t xml:space="preserve">1</w:t>
            </w:r>
          </w:p>
        </w:tc>
        <w:tc>
          <w:tcPr>
            <w:tcW w:type="dxa" w:w="700"/>
          </w:tcPr>
          <w:tcPr/>
          <w:p>
            <w:pPr>
              <w:pStyle w:val="Compact"/>
            </w:pPr>
            <w:r>
              <w:t xml:space="preserve">1</w:t>
            </w:r>
          </w:p>
        </w:tc>
        <w:tc>
          <w:tcPr>
            <w:tcW w:type="dxa" w:w="700"/>
          </w:tcPr>
          <w:tcPr/>
          <w:p>
            <w:pPr>
              <w:pStyle w:val="Compact"/>
            </w:pPr>
            <w:r>
              <w:t xml:space="preserve">—</w:t>
            </w:r>
          </w:p>
        </w:tc>
        <w:tc>
          <w:tcPr>
            <w:tcW w:type="dxa" w:w="700"/>
          </w:tcPr>
          <w:tcPr/>
          <w:p>
            <w:pPr>
              <w:pStyle w:val="Compact"/>
            </w:pPr>
            <w:r>
              <w:t xml:space="preserve">1</w:t>
            </w:r>
          </w:p>
        </w:tc>
        <w:tc>
          <w:tcPr>
            <w:tcW w:type="dxa" w:w="700"/>
          </w:tcPr>
          <w:tcPr/>
          <w:p>
            <w:pPr>
              <w:pStyle w:val="Compact"/>
            </w:pPr>
            <w:r>
              <w:t xml:space="preserve">4</w:t>
            </w:r>
          </w:p>
        </w:tc>
      </w:tr>
      <w:tr>
        <w:tc>
          <w:tcPr>
            <w:tcW w:type="dxa" w:w="1428"/>
          </w:tcPr>
          <w:tcPr/>
          <w:p>
            <w:pPr>
              <w:pStyle w:val="Compact"/>
            </w:pPr>
            <w:r>
              <w:rPr>
                <w:b/>
                <w:bCs/>
              </w:rPr>
              <w:t xml:space="preserve">TB-4</w:t>
            </w:r>
            <w:r>
              <w:t xml:space="preserve"> </w:t>
            </w:r>
            <w:r>
              <w:t xml:space="preserve">external protocols</w:t>
            </w:r>
          </w:p>
        </w:tc>
        <w:tc>
          <w:tcPr>
            <w:tcW w:type="dxa" w:w="700"/>
          </w:tcPr>
          <w:tcPr/>
          <w:p>
            <w:pPr>
              <w:pStyle w:val="Compact"/>
            </w:pPr>
            <w:r>
              <w:t xml:space="preserve">—</w:t>
            </w:r>
          </w:p>
        </w:tc>
        <w:tc>
          <w:tcPr>
            <w:tcW w:type="dxa" w:w="700"/>
          </w:tcPr>
          <w:tcPr/>
          <w:p>
            <w:pPr>
              <w:pStyle w:val="Compact"/>
            </w:pPr>
            <w:r>
              <w:t xml:space="preserve">5</w:t>
            </w:r>
          </w:p>
        </w:tc>
        <w:tc>
          <w:tcPr>
            <w:tcW w:type="dxa" w:w="700"/>
          </w:tcPr>
          <w:tcPr/>
          <w:p>
            <w:pPr>
              <w:pStyle w:val="Compact"/>
            </w:pPr>
            <w:r>
              <w:t xml:space="preserve">—</w:t>
            </w:r>
          </w:p>
        </w:tc>
        <w:tc>
          <w:tcPr>
            <w:tcW w:type="dxa" w:w="700"/>
          </w:tcPr>
          <w:tcPr/>
          <w:p>
            <w:pPr>
              <w:pStyle w:val="Compact"/>
            </w:pPr>
            <w:r>
              <w:t xml:space="preserve">1</w:t>
            </w:r>
          </w:p>
        </w:tc>
        <w:tc>
          <w:tcPr>
            <w:tcW w:type="dxa" w:w="700"/>
          </w:tcPr>
          <w:tcPr/>
          <w:p>
            <w:pPr>
              <w:pStyle w:val="Compact"/>
            </w:pPr>
            <w:r>
              <w:t xml:space="preserve">2</w:t>
            </w:r>
          </w:p>
        </w:tc>
        <w:tc>
          <w:tcPr>
            <w:tcW w:type="dxa" w:w="700"/>
          </w:tcPr>
          <w:tcPr/>
          <w:p>
            <w:pPr>
              <w:pStyle w:val="Compact"/>
            </w:pPr>
            <w:r>
              <w:t xml:space="preserve">—</w:t>
            </w:r>
          </w:p>
        </w:tc>
      </w:tr>
      <w:tr>
        <w:tc>
          <w:tcPr>
            <w:tcW w:type="dxa" w:w="1428"/>
          </w:tcPr>
          <w:tcPr/>
          <w:p>
            <w:pPr>
              <w:pStyle w:val="Compact"/>
            </w:pPr>
            <w:r>
              <w:rPr>
                <w:b/>
                <w:bCs/>
              </w:rPr>
              <w:t xml:space="preserve">TB-5</w:t>
            </w:r>
            <w:r>
              <w:t xml:space="preserve"> </w:t>
            </w:r>
            <w:r>
              <w:t xml:space="preserve">off-chain harvest</w:t>
            </w:r>
          </w:p>
        </w:tc>
        <w:tc>
          <w:tcPr>
            <w:tcW w:type="dxa" w:w="700"/>
          </w:tcPr>
          <w:tcPr/>
          <w:p>
            <w:pPr>
              <w:pStyle w:val="Compact"/>
            </w:pPr>
            <w:r>
              <w:t xml:space="preserve">1</w:t>
            </w:r>
          </w:p>
        </w:tc>
        <w:tc>
          <w:tcPr>
            <w:tcW w:type="dxa" w:w="700"/>
          </w:tcPr>
          <w:tcPr/>
          <w:p>
            <w:pPr>
              <w:pStyle w:val="Compact"/>
            </w:pPr>
            <w:r>
              <w:t xml:space="preserve">—</w:t>
            </w:r>
          </w:p>
        </w:tc>
        <w:tc>
          <w:tcPr>
            <w:tcW w:type="dxa" w:w="700"/>
          </w:tcPr>
          <w:tcPr/>
          <w:p>
            <w:pPr>
              <w:pStyle w:val="Compact"/>
            </w:pPr>
            <w:r>
              <w:t xml:space="preserve">—</w:t>
            </w:r>
          </w:p>
        </w:tc>
        <w:tc>
          <w:tcPr>
            <w:tcW w:type="dxa" w:w="700"/>
          </w:tcPr>
          <w:tcPr/>
          <w:p>
            <w:pPr>
              <w:pStyle w:val="Compact"/>
            </w:pPr>
            <w:r>
              <w:t xml:space="preserve">1</w:t>
            </w:r>
          </w:p>
        </w:tc>
        <w:tc>
          <w:tcPr>
            <w:tcW w:type="dxa" w:w="700"/>
          </w:tcPr>
          <w:tcPr/>
          <w:p>
            <w:pPr>
              <w:pStyle w:val="Compact"/>
            </w:pPr>
            <w:r>
              <w:t xml:space="preserve">1</w:t>
            </w:r>
          </w:p>
        </w:tc>
        <w:tc>
          <w:tcPr>
            <w:tcW w:type="dxa" w:w="700"/>
          </w:tcPr>
          <w:tcPr/>
          <w:p>
            <w:pPr>
              <w:pStyle w:val="Compact"/>
            </w:pPr>
            <w:r>
              <w:t xml:space="preserve">1</w:t>
            </w:r>
          </w:p>
        </w:tc>
      </w:tr>
      <w:tr>
        <w:tc>
          <w:tcPr>
            <w:tcW w:type="dxa" w:w="1428"/>
          </w:tcPr>
          <w:tcPr/>
          <w:p>
            <w:pPr>
              <w:pStyle w:val="Compact"/>
            </w:pPr>
            <w:r>
              <w:rPr>
                <w:b/>
                <w:bCs/>
              </w:rPr>
              <w:t xml:space="preserve">TB-6</w:t>
            </w:r>
            <w:r>
              <w:t xml:space="preserve"> </w:t>
            </w:r>
            <w:r>
              <w:t xml:space="preserve">strategy ↔ token</w:t>
            </w:r>
          </w:p>
        </w:tc>
        <w:tc>
          <w:tcPr>
            <w:tcW w:type="dxa" w:w="700"/>
          </w:tcPr>
          <w:tcPr/>
          <w:p>
            <w:pPr>
              <w:pStyle w:val="Compact"/>
            </w:pPr>
            <w:r>
              <w:t xml:space="preserve">1</w:t>
            </w:r>
          </w:p>
        </w:tc>
        <w:tc>
          <w:tcPr>
            <w:tcW w:type="dxa" w:w="700"/>
          </w:tcPr>
          <w:tcPr/>
          <w:p>
            <w:pPr>
              <w:pStyle w:val="Compact"/>
            </w:pPr>
            <w:r>
              <w:t xml:space="preserve">1</w:t>
            </w:r>
          </w:p>
        </w:tc>
        <w:tc>
          <w:tcPr>
            <w:tcW w:type="dxa" w:w="700"/>
          </w:tcPr>
          <w:tcPr/>
          <w:p>
            <w:pPr>
              <w:pStyle w:val="Compact"/>
            </w:pPr>
            <w:r>
              <w:t xml:space="preserve">—</w:t>
            </w:r>
          </w:p>
        </w:tc>
        <w:tc>
          <w:tcPr>
            <w:tcW w:type="dxa" w:w="700"/>
          </w:tcPr>
          <w:tcPr/>
          <w:p>
            <w:pPr>
              <w:pStyle w:val="Compact"/>
            </w:pPr>
            <w:r>
              <w:t xml:space="preserve">—</w:t>
            </w:r>
          </w:p>
        </w:tc>
        <w:tc>
          <w:tcPr>
            <w:tcW w:type="dxa" w:w="700"/>
          </w:tcPr>
          <w:tcPr/>
          <w:p>
            <w:pPr>
              <w:pStyle w:val="Compact"/>
            </w:pPr>
            <w:r>
              <w:t xml:space="preserve">2</w:t>
            </w:r>
          </w:p>
        </w:tc>
        <w:tc>
          <w:tcPr>
            <w:tcW w:type="dxa" w:w="700"/>
          </w:tcPr>
          <w:tcPr/>
          <w:p>
            <w:pPr>
              <w:pStyle w:val="Compact"/>
            </w:pPr>
            <w:r>
              <w:t xml:space="preserve">1</w:t>
            </w:r>
          </w:p>
        </w:tc>
      </w:tr>
    </w:tbl>
    <w:p>
      <w:pPr>
        <w:pStyle w:val="BodyText"/>
      </w:pPr>
      <w:r>
        <w:rPr>
          <w:i/>
          <w:iCs/>
        </w:rPr>
        <w:t xml:space="preserve">(39 unique threats. Cells sum to 42 because three rows are tagged to two</w:t>
      </w:r>
      <w:r>
        <w:rPr>
          <w:i/>
          <w:iCs/>
        </w:rPr>
        <w:t xml:space="preserve"> </w:t>
      </w:r>
      <w:r>
        <w:rPr>
          <w:i/>
          <w:iCs/>
        </w:rPr>
        <w:t xml:space="preserve">boundaries each — Repudiate.1, DoS.9 and Elevation.3.)</w:t>
      </w:r>
    </w:p>
    <w:p>
      <w:pPr>
        <w:pStyle w:val="BlockText"/>
      </w:pPr>
      <w:r>
        <w:rPr>
          <w:b/>
          <w:bCs/>
        </w:rPr>
        <w:t xml:space="preserve">Re-derive this table from the </w:t>
      </w:r>
      <w:r>
        <w:rPr>
          <w:rStyle w:val="VerbatimChar"/>
        </w:rPr>
        <w:t xml:space="preserve">Boundary</w:t>
      </w:r>
      <w:r>
        <w:rPr>
          <w:b/>
          <w:bCs/>
        </w:rPr>
        <w:t xml:space="preserve"> column whenever a row is added; never maintain it by hand.</w:t>
      </w:r>
      <w:r>
        <w:t xml:space="preserve"> §2.4 declares empty cells to be findings rather than oversights, so a miscounted cell propagates straight into the prose below it — which is how a version of this document came to assert that TB-1 had no Spoofing rows while Spoof.1 sat at TB-1.</w:t>
      </w:r>
    </w:p>
    <w:p>
      <w:pPr>
        <w:pStyle w:val="BodyText"/>
      </w:pPr>
      <w:r>
        <w:rPr>
          <w:b/>
          <w:bCs/>
        </w:rPr>
        <w:t xml:space="preserve">Gaps worth noting.</w:t>
      </w:r>
      <w:r>
        <w:t xml:space="preserve"> TB-1's Elevation cell was empty until Elevation.8 resolved it — the intended lifecycle for an empty cell is a row saying </w:t>
      </w:r>
      <w:r>
        <w:rPr>
          <w:i/>
          <w:iCs/>
        </w:rPr>
        <w:t xml:space="preserve">checked, and here is why</w:t>
      </w:r>
      <w:r>
        <w:t xml:space="preserve">, not silence. TB-2 has no Tampering rows: the keeper can move the position but has no write path to stored accounting that is not derived from measured pool deltas. TB-3 has no Information Disclosure rows because admin actions expose nothing the views do not already publish. TB-4 has no Repudiation rows because Blend and Soroswap emit independently of us. TB-5 and TB-6 have none either, which is the weakest of these claims — the split-harvest legs do emit, but nothing attributes a token-side mint or burn back to the strategy action that caused it.</w:t>
      </w:r>
      <w:r>
        <w:t xml:space="preserve"> The remaining five, stated rather than left silent: TB-3 has no Spoofing rows because impersonating the admin means holding its key, which is Elevation.1 and not a separate path; TB-4 has none because the pool and router addresses are frozen in </w:t>
      </w:r>
      <w:r>
        <w:rPr>
          <w:rStyle w:val="VerbatimChar"/>
        </w:rPr>
        <w:t xml:space="preserve">Config</w:t>
      </w:r>
      <w:r>
        <w:t xml:space="preserve"> at construction, so substituting a counterfeit protocol needs </w:t>
      </w:r>
      <w:r>
        <w:rPr>
          <w:rStyle w:val="VerbatimChar"/>
        </w:rPr>
        <w:t xml:space="preserve">upgrade</w:t>
      </w:r>
      <w:r>
        <w:t xml:space="preserve">; TB-4 has no Elevation rows because the contract holds no privilege inside Blend or Soroswap to escalate — it is an ordinary pool user; TB-5 has no Tampering rows because nothing crossing it is read as data, only as balances the contract measures itself (Spoof.3); and TB-6 has no Information Disclosure rows because the token publishes only balances and supply, which the strategy's own views already imply.</w:t>
      </w:r>
    </w:p>
    <w:bookmarkEnd w:id="27"/>
    <w:bookmarkStart w:id="28" w:name="X15f072f5ea1df359a245eab89f9ab4ec7d033f4"/>
    <w:p>
      <w:pPr>
        <w:pStyle w:val="Heading3"/>
      </w:pPr>
      <w:r>
        <w:t xml:space="preserve">2.5 Cross-reference to the 2026-08 audit</w:t>
      </w:r>
    </w:p>
    <w:p>
      <w:pPr>
        <w:pStyle w:val="FirstParagraph"/>
      </w:pPr>
      <w:r>
        <w:t xml:space="preserve">Written</w:t>
      </w:r>
      <w:r>
        <w:t xml:space="preserve"> </w:t>
      </w:r>
      <w:r>
        <w:rPr>
          <w:b/>
          <w:bCs/>
        </w:rPr>
        <w:t xml:space="preserve">after</w:t>
      </w:r>
      <w:r>
        <w:t xml:space="preserve"> </w:t>
      </w:r>
      <w:r>
        <w:t xml:space="preserve">the first pass of this model, on discovering the audit had not</w:t>
      </w:r>
      <w:r>
        <w:t xml:space="preserve"> </w:t>
      </w:r>
      <w:r>
        <w:t xml:space="preserve">been consulted. Where both cover a finding,</w:t>
      </w:r>
      <w:r>
        <w:t xml:space="preserve"> </w:t>
      </w:r>
      <w:r>
        <w:rPr>
          <w:b/>
          <w:bCs/>
        </w:rPr>
        <w:t xml:space="preserve">the audit's severity governs</w:t>
      </w:r>
      <w:r>
        <w:t xml:space="preserve"> </w:t>
      </w:r>
      <w:r>
        <w:t xml:space="preserve">—</w:t>
      </w:r>
      <w:r>
        <w:t xml:space="preserve"> </w:t>
      </w:r>
      <w:r>
        <w:t xml:space="preserve">its ratings are calibrated against deployed parameters (</w:t>
      </w:r>
      <w:r>
        <w:rPr>
          <w:rStyle w:val="VerbatimChar"/>
        </w:rPr>
        <w:t xml:space="preserve">target_loops</w:t>
      </w:r>
      <w:r>
        <w:t xml:space="preserve"> </w:t>
      </w:r>
      <w:r>
        <w:t xml:space="preserve">2–4,</w:t>
      </w:r>
      <w:r>
        <w:t xml:space="preserve"> </w:t>
      </w:r>
      <w:r>
        <w:rPr>
          <w:rStyle w:val="VerbatimChar"/>
        </w:rPr>
        <w:t xml:space="preserve">c_factor</w:t>
      </w:r>
      <w:r>
        <w:t xml:space="preserve"> </w:t>
      </w:r>
      <w:r>
        <w:t xml:space="preserve">set below the pool's on every asset,</w:t>
      </w:r>
      <w:r>
        <w:t xml:space="preserve"> </w:t>
      </w:r>
      <w:r>
        <w:rPr>
          <w:rStyle w:val="VerbatimChar"/>
        </w:rPr>
        <w:t xml:space="preserve">orange_hf</w:t>
      </w:r>
      <w:r>
        <w:t xml:space="preserve"> </w:t>
      </w:r>
      <w:r>
        <w:t xml:space="preserve">1.10–1.20 against design</w:t>
      </w:r>
      <w:r>
        <w:t xml:space="preserve"> </w:t>
      </w:r>
      <w:r>
        <w:t xml:space="preserve">HFs of 1.1233–1.2238 depending on the asset), which this model's first pass did not read.</w:t>
      </w:r>
    </w:p>
    <w:tbl>
      <w:tblPr>
        <w:tblStyle w:val="Table"/>
        <w:tblW w:type="dxa" w:w="13794"/>
        <w:tblLayout w:type="fixed"/>
        <w:tblLook w:firstRow="1" w:lastRow="0" w:firstColumn="0" w:lastColumn="0" w:noHBand="0" w:noVBand="0" w:val="0020"/>
      </w:tblPr>
      <w:tblGrid>
        <w:gridCol w:w="2950"/>
        <w:gridCol w:w="1480"/>
        <w:gridCol w:w="1952"/>
        <w:gridCol w:w="7412"/>
      </w:tblGrid>
      <w:tr>
        <w:trPr>
          <w:tblHeader w:val="on"/>
        </w:trPr>
        <w:tc>
          <w:tcPr>
            <w:tcW w:type="dxa" w:w="2950"/>
          </w:tcPr>
          <w:tcPr/>
          <w:p>
            <w:pPr>
              <w:pStyle w:val="Compact"/>
            </w:pPr>
            <w:r>
              <w:t xml:space="preserve">Audit ID</w:t>
            </w:r>
          </w:p>
        </w:tc>
        <w:tc>
          <w:tcPr>
            <w:tcW w:type="dxa" w:w="1480"/>
          </w:tcPr>
          <w:tcPr/>
          <w:p>
            <w:pPr>
              <w:pStyle w:val="Compact"/>
            </w:pPr>
            <w:r>
              <w:t xml:space="preserve">Status there</w:t>
            </w:r>
          </w:p>
        </w:tc>
        <w:tc>
          <w:tcPr>
            <w:tcW w:type="dxa" w:w="1952"/>
          </w:tcPr>
          <w:tcPr/>
          <w:p>
            <w:pPr>
              <w:pStyle w:val="Compact"/>
            </w:pPr>
            <w:r>
              <w:t xml:space="preserve">This model</w:t>
            </w:r>
          </w:p>
        </w:tc>
        <w:tc>
          <w:tcPr>
            <w:tcW w:type="dxa" w:w="7412"/>
          </w:tcPr>
          <w:tcPr/>
          <w:p>
            <w:pPr>
              <w:pStyle w:val="Compact"/>
            </w:pPr>
            <w:r>
              <w:t xml:space="preserve">Note</w:t>
            </w:r>
          </w:p>
        </w:tc>
      </w:tr>
      <w:tr>
        <w:tc>
          <w:tcPr>
            <w:tcW w:type="dxa" w:w="2950"/>
          </w:tcPr>
          <w:tcPr/>
          <w:p>
            <w:pPr>
              <w:pStyle w:val="Compact"/>
            </w:pPr>
            <w:r>
              <w:t xml:space="preserve">H-1</w:t>
            </w:r>
            <w:r>
              <w:t xml:space="preserve"> </w:t>
            </w:r>
            <w:r>
              <w:rPr>
                <w:rStyle w:val="VerbatimChar"/>
              </w:rPr>
              <w:t xml:space="preserve">l_factor</w:t>
            </w:r>
            <w:r>
              <w:t xml:space="preserve"> </w:t>
            </w:r>
            <w:r>
              <w:t xml:space="preserve">omitted from HF</w:t>
            </w:r>
          </w:p>
        </w:tc>
        <w:tc>
          <w:tcPr>
            <w:tcW w:type="dxa" w:w="1480"/>
          </w:tcPr>
          <w:tcPr/>
          <w:p>
            <w:pPr>
              <w:pStyle w:val="Compact"/>
            </w:pPr>
            <w:r>
              <w:t xml:space="preserve">Fixed</w:t>
            </w:r>
          </w:p>
        </w:tc>
        <w:tc>
          <w:tcPr>
            <w:tcW w:type="dxa" w:w="1952"/>
          </w:tcPr>
          <w:tcPr/>
          <w:p>
            <w:pPr>
              <w:pStyle w:val="Compact"/>
            </w:pPr>
            <w:r>
              <w:t xml:space="preserve">— (assumed in §1.1)</w:t>
            </w:r>
          </w:p>
        </w:tc>
        <w:tc>
          <w:tcPr>
            <w:tcW w:type="dxa" w:w="7412"/>
          </w:tcPr>
          <w:tcPr/>
          <w:p>
            <w:pPr>
              <w:pStyle w:val="Compact"/>
            </w:pPr>
            <w:r>
              <w:t xml:space="preserve">Fix is load-bearing for Tamper.1</w:t>
            </w:r>
          </w:p>
        </w:tc>
      </w:tr>
      <w:tr>
        <w:tc>
          <w:tcPr>
            <w:tcW w:type="dxa" w:w="2950"/>
          </w:tcPr>
          <w:tcPr/>
          <w:p>
            <w:pPr>
              <w:pStyle w:val="Compact"/>
            </w:pPr>
            <w:r>
              <w:t xml:space="preserve">M-1 unbounded</w:t>
            </w:r>
            <w:r>
              <w:t xml:space="preserve"> </w:t>
            </w:r>
            <w:r>
              <w:rPr>
                <w:rStyle w:val="VerbatimChar"/>
              </w:rPr>
              <w:t xml:space="preserve">target_hf</w:t>
            </w:r>
          </w:p>
        </w:tc>
        <w:tc>
          <w:tcPr>
            <w:tcW w:type="dxa" w:w="1480"/>
          </w:tcPr>
          <w:tcPr/>
          <w:p>
            <w:pPr>
              <w:pStyle w:val="Compact"/>
            </w:pPr>
            <w:r>
              <w:t xml:space="preserve">Fixed</w:t>
            </w:r>
          </w:p>
        </w:tc>
        <w:tc>
          <w:tcPr>
            <w:tcW w:type="dxa" w:w="1952"/>
          </w:tcPr>
          <w:tcPr/>
          <w:p>
            <w:pPr>
              <w:pStyle w:val="Compact"/>
            </w:pPr>
            <w:r>
              <w:t xml:space="preserve">DoS.3</w:t>
            </w:r>
          </w:p>
        </w:tc>
        <w:tc>
          <w:tcPr>
            <w:tcW w:type="dxa" w:w="7412"/>
          </w:tcPr>
          <w:tcPr/>
          <w:p>
            <w:pPr>
              <w:pStyle w:val="Compact"/>
            </w:pPr>
            <w:r>
              <w:t xml:space="preserve">Fixed for anon; keeper residual accepted there</w:t>
            </w:r>
          </w:p>
        </w:tc>
      </w:tr>
      <w:tr>
        <w:tc>
          <w:tcPr>
            <w:tcW w:type="dxa" w:w="2950"/>
          </w:tcPr>
          <w:tcPr/>
          <w:p>
            <w:pPr>
              <w:pStyle w:val="Compact"/>
            </w:pPr>
            <w:r>
              <w:t xml:space="preserve">M-2 reserves never reconcile</w:t>
            </w:r>
          </w:p>
        </w:tc>
        <w:tc>
          <w:tcPr>
            <w:tcW w:type="dxa" w:w="1480"/>
          </w:tcPr>
          <w:tcPr/>
          <w:p>
            <w:pPr>
              <w:pStyle w:val="Compact"/>
            </w:pPr>
            <w:r>
              <w:t xml:space="preserve">Fixed</w:t>
            </w:r>
          </w:p>
        </w:tc>
        <w:tc>
          <w:tcPr>
            <w:tcW w:type="dxa" w:w="1952"/>
          </w:tcPr>
          <w:tcPr/>
          <w:p>
            <w:pPr>
              <w:pStyle w:val="Compact"/>
            </w:pPr>
            <w:r>
              <w:t xml:space="preserve">Tamper.3, Tamper.4</w:t>
            </w:r>
          </w:p>
        </w:tc>
        <w:tc>
          <w:tcPr>
            <w:tcW w:type="dxa" w:w="7412"/>
          </w:tcPr>
          <w:tcPr/>
          <w:p>
            <w:pPr>
              <w:pStyle w:val="Compact"/>
            </w:pPr>
            <w:r>
              <w:t xml:space="preserve">This model documents the</w:t>
            </w:r>
            <w:r>
              <w:t xml:space="preserve"> </w:t>
            </w:r>
            <w:r>
              <w:rPr>
                <w:i/>
                <w:iCs/>
              </w:rPr>
              <w:t xml:space="preserve">residual</w:t>
            </w:r>
            <w:r>
              <w:t xml:space="preserve"> </w:t>
            </w:r>
            <w:r>
              <w:t xml:space="preserve">shape</w:t>
            </w:r>
          </w:p>
        </w:tc>
      </w:tr>
      <w:tr>
        <w:tc>
          <w:tcPr>
            <w:tcW w:type="dxa" w:w="2950"/>
          </w:tcPr>
          <w:tcPr/>
          <w:p>
            <w:pPr>
              <w:pStyle w:val="Compact"/>
            </w:pPr>
            <w:r>
              <w:t xml:space="preserve">M-3 no re-leverage path</w:t>
            </w:r>
          </w:p>
        </w:tc>
        <w:tc>
          <w:tcPr>
            <w:tcW w:type="dxa" w:w="1480"/>
          </w:tcPr>
          <w:tcPr/>
          <w:p>
            <w:pPr>
              <w:pStyle w:val="Compact"/>
            </w:pPr>
            <w:r>
              <w:t xml:space="preserve">Fixed</w:t>
            </w:r>
          </w:p>
        </w:tc>
        <w:tc>
          <w:tcPr>
            <w:tcW w:type="dxa" w:w="1952"/>
          </w:tcPr>
          <w:tcPr/>
          <w:p>
            <w:pPr>
              <w:pStyle w:val="Compact"/>
            </w:pPr>
            <w:r>
              <w:t xml:space="preserve">—</w:t>
            </w:r>
          </w:p>
        </w:tc>
        <w:tc>
          <w:tcPr>
            <w:tcW w:type="dxa" w:w="7412"/>
          </w:tcPr>
          <w:tcPr/>
          <w:p>
            <w:pPr>
              <w:pStyle w:val="Compact"/>
            </w:pPr>
            <w:r>
              <w:rPr>
                <w:rStyle w:val="VerbatimChar"/>
              </w:rPr>
              <w:t xml:space="preserve">releverage</w:t>
            </w:r>
            <w:r>
              <w:t xml:space="preserve"> </w:t>
            </w:r>
            <w:r>
              <w:t xml:space="preserve">present</w:t>
            </w:r>
          </w:p>
        </w:tc>
      </w:tr>
      <w:tr>
        <w:tc>
          <w:tcPr>
            <w:tcW w:type="dxa" w:w="2950"/>
          </w:tcPr>
          <w:tcPr/>
          <w:p>
            <w:pPr>
              <w:pStyle w:val="Compact"/>
            </w:pPr>
            <w:r>
              <w:t xml:space="preserve">M-4 no Broker settlement floor</w:t>
            </w:r>
          </w:p>
        </w:tc>
        <w:tc>
          <w:tcPr>
            <w:tcW w:type="dxa" w:w="1480"/>
          </w:tcPr>
          <w:tcPr/>
          <w:p>
            <w:pPr>
              <w:pStyle w:val="Compact"/>
            </w:pPr>
            <w:r>
              <w:t xml:space="preserve">Fixed</w:t>
            </w:r>
          </w:p>
        </w:tc>
        <w:tc>
          <w:tcPr>
            <w:tcW w:type="dxa" w:w="1952"/>
          </w:tcPr>
          <w:tcPr/>
          <w:p>
            <w:pPr>
              <w:pStyle w:val="Compact"/>
            </w:pPr>
            <w:r>
              <w:t xml:space="preserve">Elevation.6, Spoof.3</w:t>
            </w:r>
          </w:p>
        </w:tc>
        <w:tc>
          <w:tcPr>
            <w:tcW w:type="dxa" w:w="7412"/>
          </w:tcPr>
          <w:tcPr/>
          <w:p>
            <w:pPr>
              <w:pStyle w:val="Compact"/>
            </w:pPr>
            <w:r>
              <w:t xml:space="preserve">Residual shape only</w:t>
            </w:r>
          </w:p>
        </w:tc>
      </w:tr>
      <w:tr>
        <w:tc>
          <w:tcPr>
            <w:tcW w:type="dxa" w:w="2950"/>
          </w:tcPr>
          <w:tcPr/>
          <w:p>
            <w:pPr>
              <w:pStyle w:val="Compact"/>
            </w:pPr>
            <w:r>
              <w:t xml:space="preserve">M-5</w:t>
            </w:r>
            <w:r>
              <w:t xml:space="preserve"> </w:t>
            </w:r>
            <w:r>
              <w:rPr>
                <w:rStyle w:val="VerbatimChar"/>
              </w:rPr>
              <w:t xml:space="preserve">harvest</w:t>
            </w:r>
            <w:r>
              <w:t xml:space="preserve"> </w:t>
            </w:r>
            <w:r>
              <w:t xml:space="preserve">zero slippage</w:t>
            </w:r>
          </w:p>
        </w:tc>
        <w:tc>
          <w:tcPr>
            <w:tcW w:type="dxa" w:w="1480"/>
          </w:tcPr>
          <w:tcPr/>
          <w:p>
            <w:pPr>
              <w:pStyle w:val="Compact"/>
            </w:pPr>
            <w:r>
              <w:t xml:space="preserve">Fixed</w:t>
            </w:r>
          </w:p>
        </w:tc>
        <w:tc>
          <w:tcPr>
            <w:tcW w:type="dxa" w:w="1952"/>
          </w:tcPr>
          <w:tcPr/>
          <w:p>
            <w:pPr>
              <w:pStyle w:val="Compact"/>
            </w:pPr>
            <w:r>
              <w:t xml:space="preserve">Elevation.5</w:t>
            </w:r>
          </w:p>
        </w:tc>
        <w:tc>
          <w:tcPr>
            <w:tcW w:type="dxa" w:w="7412"/>
          </w:tcPr>
          <w:tcPr/>
          <w:p>
            <w:pPr>
              <w:pStyle w:val="Compact"/>
            </w:pPr>
            <w:r>
              <w:rPr>
                <w:b/>
                <w:bCs/>
              </w:rPr>
              <w:t xml:space="preserve">Residual:</w:t>
            </w:r>
            <w:r>
              <w:t xml:space="preserve"> </w:t>
            </w:r>
            <w:r>
              <w:t xml:space="preserve">unset</w:t>
            </w:r>
            <w:r>
              <w:t xml:space="preserve"> </w:t>
            </w:r>
            <w:r>
              <w:rPr>
                <w:rStyle w:val="VerbatimChar"/>
              </w:rPr>
              <w:t xml:space="preserve">min_harvest_rate</w:t>
            </w:r>
            <w:r>
              <w:t xml:space="preserve"> </w:t>
            </w:r>
            <w:r>
              <w:t xml:space="preserve">still permits a 1-stroop floor</w:t>
            </w:r>
          </w:p>
        </w:tc>
      </w:tr>
      <w:tr>
        <w:tc>
          <w:tcPr>
            <w:tcW w:type="dxa" w:w="2950"/>
          </w:tcPr>
          <w:tcPr/>
          <w:p>
            <w:pPr>
              <w:pStyle w:val="Compact"/>
            </w:pPr>
            <w:r>
              <w:t xml:space="preserve">L-1 public</w:t>
            </w:r>
            <w:r>
              <w:t xml:space="preserve"> </w:t>
            </w:r>
            <w:r>
              <w:rPr>
                <w:rStyle w:val="VerbatimChar"/>
              </w:rPr>
              <w:t xml:space="preserve">burn</w:t>
            </w:r>
            <w:r>
              <w:t xml:space="preserve"> </w:t>
            </w:r>
            <w:r>
              <w:t xml:space="preserve">strands equity</w:t>
            </w:r>
          </w:p>
        </w:tc>
        <w:tc>
          <w:tcPr>
            <w:tcW w:type="dxa" w:w="1480"/>
          </w:tcPr>
          <w:tcPr/>
          <w:p>
            <w:pPr>
              <w:pStyle w:val="Compact"/>
            </w:pPr>
            <w:r>
              <w:t xml:space="preserve">Open</w:t>
            </w:r>
          </w:p>
        </w:tc>
        <w:tc>
          <w:tcPr>
            <w:tcW w:type="dxa" w:w="1952"/>
          </w:tcPr>
          <w:tcPr/>
          <w:p>
            <w:pPr>
              <w:pStyle w:val="Compact"/>
            </w:pPr>
            <w:r>
              <w:rPr>
                <w:b/>
                <w:bCs/>
              </w:rPr>
              <w:t xml:space="preserve">Tamper.6</w:t>
            </w:r>
          </w:p>
        </w:tc>
        <w:tc>
          <w:tcPr>
            <w:tcW w:type="dxa" w:w="7412"/>
          </w:tcPr>
          <w:tcPr/>
          <w:p>
            <w:pPr>
              <w:pStyle w:val="Compact"/>
            </w:pPr>
            <w:r>
              <w:rPr>
                <w:b/>
                <w:bCs/>
              </w:rPr>
              <w:t xml:space="preserve">Missed by this model's first pass</w:t>
            </w:r>
          </w:p>
        </w:tc>
      </w:tr>
      <w:tr>
        <w:tc>
          <w:tcPr>
            <w:tcW w:type="dxa" w:w="2950"/>
          </w:tcPr>
          <w:tcPr/>
          <w:p>
            <w:pPr>
              <w:pStyle w:val="Compact"/>
            </w:pPr>
            <w:r>
              <w:t xml:space="preserve">L-2</w:t>
            </w:r>
            <w:r>
              <w:t xml:space="preserve"> </w:t>
            </w:r>
            <w:r>
              <w:rPr>
                <w:rStyle w:val="VerbatimChar"/>
              </w:rPr>
              <w:t xml:space="preserve">set_share_token</w:t>
            </w:r>
            <w:r>
              <w:t xml:space="preserve"> </w:t>
            </w:r>
            <w:r>
              <w:t xml:space="preserve">re-pointable</w:t>
            </w:r>
          </w:p>
        </w:tc>
        <w:tc>
          <w:tcPr>
            <w:tcW w:type="dxa" w:w="1480"/>
          </w:tcPr>
          <w:tcPr/>
          <w:p>
            <w:pPr>
              <w:pStyle w:val="Compact"/>
            </w:pPr>
            <w:r>
              <w:t xml:space="preserve">Open</w:t>
            </w:r>
          </w:p>
        </w:tc>
        <w:tc>
          <w:tcPr>
            <w:tcW w:type="dxa" w:w="1952"/>
          </w:tcPr>
          <w:tcPr/>
          <w:p>
            <w:pPr>
              <w:pStyle w:val="Compact"/>
            </w:pPr>
            <w:r>
              <w:t xml:space="preserve">Spoof.2, Elevation.3, Elevation.4</w:t>
            </w:r>
          </w:p>
        </w:tc>
        <w:tc>
          <w:tcPr>
            <w:tcW w:type="dxa" w:w="7412"/>
          </w:tcPr>
          <w:tcPr/>
          <w:p>
            <w:pPr>
              <w:pStyle w:val="Compact"/>
            </w:pPr>
            <w:r>
              <w:t xml:space="preserve">This model over-scored it Critical; corrected to Low</w:t>
            </w:r>
          </w:p>
        </w:tc>
      </w:tr>
      <w:tr>
        <w:tc>
          <w:tcPr>
            <w:tcW w:type="dxa" w:w="2950"/>
          </w:tcPr>
          <w:tcPr/>
          <w:p>
            <w:pPr>
              <w:pStyle w:val="Compact"/>
            </w:pPr>
            <w:r>
              <w:t xml:space="preserve">L-3 silent</w:t>
            </w:r>
            <w:r>
              <w:t xml:space="preserve"> </w:t>
            </w:r>
            <w:r>
              <w:rPr>
                <w:rStyle w:val="VerbatimChar"/>
              </w:rPr>
              <w:t xml:space="preserve">unwrap_or</w:t>
            </w:r>
          </w:p>
        </w:tc>
        <w:tc>
          <w:tcPr>
            <w:tcW w:type="dxa" w:w="1480"/>
          </w:tcPr>
          <w:tcPr/>
          <w:p>
            <w:pPr>
              <w:pStyle w:val="Compact"/>
            </w:pPr>
            <w:r>
              <w:t xml:space="preserve">Open</w:t>
            </w:r>
          </w:p>
        </w:tc>
        <w:tc>
          <w:tcPr>
            <w:tcW w:type="dxa" w:w="1952"/>
          </w:tcPr>
          <w:tcPr/>
          <w:p>
            <w:pPr>
              <w:pStyle w:val="Compact"/>
            </w:pPr>
            <w:r>
              <w:t xml:space="preserve">Tamper.2</w:t>
            </w:r>
          </w:p>
        </w:tc>
        <w:tc>
          <w:tcPr>
            <w:tcW w:type="dxa" w:w="7412"/>
          </w:tcPr>
          <w:tcPr/>
          <w:p>
            <w:pPr>
              <w:pStyle w:val="Compact"/>
            </w:pPr>
            <w:r>
              <w:t xml:space="preserve">Already known — not novel</w:t>
            </w:r>
          </w:p>
        </w:tc>
      </w:tr>
      <w:tr>
        <w:tc>
          <w:tcPr>
            <w:tcW w:type="dxa" w:w="2950"/>
          </w:tcPr>
          <w:tcPr/>
          <w:p>
            <w:pPr>
              <w:pStyle w:val="Compact"/>
            </w:pPr>
            <w:r>
              <w:t xml:space="preserve">L-4</w:t>
            </w:r>
            <w:r>
              <w:t xml:space="preserve"> </w:t>
            </w:r>
            <w:r>
              <w:rPr>
                <w:rStyle w:val="VerbatimChar"/>
              </w:rPr>
              <w:t xml:space="preserve">MAX_RATE_SPREAD</w:t>
            </w:r>
            <w:r>
              <w:t xml:space="preserve"> </w:t>
            </w:r>
            <w:r>
              <w:t xml:space="preserve">dead</w:t>
            </w:r>
          </w:p>
        </w:tc>
        <w:tc>
          <w:tcPr>
            <w:tcW w:type="dxa" w:w="1480"/>
          </w:tcPr>
          <w:tcPr/>
          <w:p>
            <w:pPr>
              <w:pStyle w:val="Compact"/>
            </w:pPr>
            <w:r>
              <w:t xml:space="preserve">Open</w:t>
            </w:r>
          </w:p>
        </w:tc>
        <w:tc>
          <w:tcPr>
            <w:tcW w:type="dxa" w:w="1952"/>
          </w:tcPr>
          <w:tcPr/>
          <w:p>
            <w:pPr>
              <w:pStyle w:val="Compact"/>
            </w:pPr>
            <w:r>
              <w:rPr>
                <w:b/>
                <w:bCs/>
              </w:rPr>
              <w:t xml:space="preserve">Tamper.8</w:t>
            </w:r>
          </w:p>
        </w:tc>
        <w:tc>
          <w:tcPr>
            <w:tcW w:type="dxa" w:w="7412"/>
          </w:tcPr>
          <w:tcPr/>
          <w:p>
            <w:pPr>
              <w:pStyle w:val="Compact"/>
            </w:pPr>
            <w:r>
              <w:rPr>
                <w:b/>
                <w:bCs/>
              </w:rPr>
              <w:t xml:space="preserve">Missed by first pass</w:t>
            </w:r>
          </w:p>
        </w:tc>
      </w:tr>
      <w:tr>
        <w:tc>
          <w:tcPr>
            <w:tcW w:type="dxa" w:w="2950"/>
          </w:tcPr>
          <w:tcPr/>
          <w:p>
            <w:pPr>
              <w:pStyle w:val="Compact"/>
            </w:pPr>
            <w:r>
              <w:t xml:space="preserve">L-5</w:t>
            </w:r>
            <w:r>
              <w:t xml:space="preserve"> </w:t>
            </w:r>
            <w:r>
              <w:rPr>
                <w:rStyle w:val="VerbatimChar"/>
              </w:rPr>
              <w:t xml:space="preserve">i64::MAX</w:t>
            </w:r>
            <w:r>
              <w:t xml:space="preserve"> </w:t>
            </w:r>
            <w:r>
              <w:t xml:space="preserve">approve</w:t>
            </w:r>
          </w:p>
        </w:tc>
        <w:tc>
          <w:tcPr>
            <w:tcW w:type="dxa" w:w="1480"/>
          </w:tcPr>
          <w:tcPr/>
          <w:p>
            <w:pPr>
              <w:pStyle w:val="Compact"/>
            </w:pPr>
            <w:r>
              <w:t xml:space="preserve">Open</w:t>
            </w:r>
          </w:p>
        </w:tc>
        <w:tc>
          <w:tcPr>
            <w:tcW w:type="dxa" w:w="1952"/>
          </w:tcPr>
          <w:tcPr/>
          <w:p>
            <w:pPr>
              <w:pStyle w:val="Compact"/>
            </w:pPr>
            <w:r>
              <w:rPr>
                <w:b/>
                <w:bCs/>
              </w:rPr>
              <w:t xml:space="preserve">Tamper.7</w:t>
            </w:r>
          </w:p>
        </w:tc>
        <w:tc>
          <w:tcPr>
            <w:tcW w:type="dxa" w:w="7412"/>
          </w:tcPr>
          <w:tcPr/>
          <w:p>
            <w:pPr>
              <w:pStyle w:val="Compact"/>
            </w:pPr>
            <w:r>
              <w:rPr>
                <w:b/>
                <w:bCs/>
              </w:rPr>
              <w:t xml:space="preserve">Missed by first pass</w:t>
            </w:r>
          </w:p>
        </w:tc>
      </w:tr>
      <w:tr>
        <w:tc>
          <w:tcPr>
            <w:tcW w:type="dxa" w:w="2950"/>
          </w:tcPr>
          <w:tcPr/>
          <w:p>
            <w:pPr>
              <w:pStyle w:val="Compact"/>
            </w:pPr>
            <w:r>
              <w:t xml:space="preserve">L-6 no privileged events; no pause</w:t>
            </w:r>
          </w:p>
        </w:tc>
        <w:tc>
          <w:tcPr>
            <w:tcW w:type="dxa" w:w="1480"/>
          </w:tcPr>
          <w:tcPr/>
          <w:p>
            <w:pPr>
              <w:pStyle w:val="Compact"/>
            </w:pPr>
            <w:r>
              <w:t xml:space="preserve">Open</w:t>
            </w:r>
          </w:p>
        </w:tc>
        <w:tc>
          <w:tcPr>
            <w:tcW w:type="dxa" w:w="1952"/>
          </w:tcPr>
          <w:tcPr/>
          <w:p>
            <w:pPr>
              <w:pStyle w:val="Compact"/>
            </w:pPr>
            <w:r>
              <w:t xml:space="preserve">Repudiate.1,</w:t>
            </w:r>
            <w:r>
              <w:t xml:space="preserve"> </w:t>
            </w:r>
            <w:r>
              <w:rPr>
                <w:b/>
                <w:bCs/>
              </w:rPr>
              <w:t xml:space="preserve">DoS.7</w:t>
            </w:r>
          </w:p>
        </w:tc>
        <w:tc>
          <w:tcPr>
            <w:tcW w:type="dxa" w:w="7412"/>
          </w:tcPr>
          <w:tcPr/>
          <w:p>
            <w:pPr>
              <w:pStyle w:val="Compact"/>
            </w:pPr>
            <w:r>
              <w:t xml:space="preserve">Events found;</w:t>
            </w:r>
            <w:r>
              <w:t xml:space="preserve"> </w:t>
            </w:r>
            <w:r>
              <w:rPr>
                <w:b/>
                <w:bCs/>
              </w:rPr>
              <w:t xml:space="preserve">pause missed by first pass</w:t>
            </w:r>
            <w:r>
              <w:t xml:space="preserve">. v1.1 also dropped</w:t>
            </w:r>
            <w:r>
              <w:t xml:space="preserve"> </w:t>
            </w:r>
            <w:r>
              <w:rPr>
                <w:rStyle w:val="VerbatimChar"/>
              </w:rPr>
              <w:t xml:space="preserve">set_keeper</w:t>
            </w:r>
            <w:r>
              <w:t xml:space="preserve"> </w:t>
            </w:r>
            <w:r>
              <w:t xml:space="preserve">from L-6's list while adding</w:t>
            </w:r>
            <w:r>
              <w:t xml:space="preserve"> </w:t>
            </w:r>
            <w:r>
              <w:rPr>
                <w:rStyle w:val="VerbatimChar"/>
              </w:rPr>
              <w:t xml:space="preserve">upgrade</w:t>
            </w:r>
            <w:r>
              <w:t xml:space="preserve">/</w:t>
            </w:r>
            <w:r>
              <w:rPr>
                <w:rStyle w:val="VerbatimChar"/>
              </w:rPr>
              <w:t xml:space="preserve">set_minter</w:t>
            </w:r>
            <w:r>
              <w:t xml:space="preserve"> </w:t>
            </w:r>
            <w:r>
              <w:t xml:space="preserve">— restored in v1.2</w:t>
            </w:r>
          </w:p>
        </w:tc>
      </w:tr>
      <w:tr>
        <w:tc>
          <w:tcPr>
            <w:tcW w:type="dxa" w:w="2950"/>
          </w:tcPr>
          <w:tcPr/>
          <w:p>
            <w:pPr>
              <w:pStyle w:val="Compact"/>
            </w:pPr>
            <w:r>
              <w:t xml:space="preserve">L-7 malformed</w:t>
            </w:r>
            <w:r>
              <w:t xml:space="preserve"> </w:t>
            </w:r>
            <w:r>
              <w:rPr>
                <w:rStyle w:val="VerbatimChar"/>
              </w:rPr>
              <w:t xml:space="preserve">data</w:t>
            </w:r>
            <w:r>
              <w:t xml:space="preserve"> </w:t>
            </w:r>
            <w:r>
              <w:t xml:space="preserve">panics</w:t>
            </w:r>
          </w:p>
        </w:tc>
        <w:tc>
          <w:tcPr>
            <w:tcW w:type="dxa" w:w="1480"/>
          </w:tcPr>
          <w:tcPr/>
          <w:p>
            <w:pPr>
              <w:pStyle w:val="Compact"/>
            </w:pPr>
            <w:r>
              <w:t xml:space="preserve">Open</w:t>
            </w:r>
          </w:p>
        </w:tc>
        <w:tc>
          <w:tcPr>
            <w:tcW w:type="dxa" w:w="1952"/>
          </w:tcPr>
          <w:tcPr/>
          <w:p>
            <w:pPr>
              <w:pStyle w:val="Compact"/>
            </w:pPr>
            <w:r>
              <w:rPr>
                <w:b/>
                <w:bCs/>
              </w:rPr>
              <w:t xml:space="preserve">DoS.8</w:t>
            </w:r>
          </w:p>
        </w:tc>
        <w:tc>
          <w:tcPr>
            <w:tcW w:type="dxa" w:w="7412"/>
          </w:tcPr>
          <w:tcPr/>
          <w:p>
            <w:pPr>
              <w:pStyle w:val="Compact"/>
            </w:pPr>
            <w:r>
              <w:rPr>
                <w:b/>
                <w:bCs/>
              </w:rPr>
              <w:t xml:space="preserve">Missed by first pass</w:t>
            </w:r>
          </w:p>
        </w:tc>
      </w:tr>
      <w:tr>
        <w:tc>
          <w:tcPr>
            <w:tcW w:type="dxa" w:w="2950"/>
          </w:tcPr>
          <w:tcPr/>
          <w:p>
            <w:pPr>
              <w:pStyle w:val="Compact"/>
            </w:pPr>
            <w:r>
              <w:t xml:space="preserve">L-8</w:t>
            </w:r>
            <w:r>
              <w:t xml:space="preserve"> </w:t>
            </w:r>
            <w:r>
              <w:rPr>
                <w:rStyle w:val="VerbatimChar"/>
              </w:rPr>
              <w:t xml:space="preserve">unwrap_unchecked</w:t>
            </w:r>
            <w:r>
              <w:t xml:space="preserve"> </w:t>
            </w:r>
            <w:r>
              <w:t xml:space="preserve">in</w:t>
            </w:r>
            <w:r>
              <w:t xml:space="preserve"> </w:t>
            </w:r>
            <w:r>
              <w:rPr>
                <w:rStyle w:val="VerbatimChar"/>
              </w:rPr>
              <w:t xml:space="preserve">admin-sep</w:t>
            </w:r>
          </w:p>
        </w:tc>
        <w:tc>
          <w:tcPr>
            <w:tcW w:type="dxa" w:w="1480"/>
          </w:tcPr>
          <w:tcPr/>
          <w:p>
            <w:pPr>
              <w:pStyle w:val="Compact"/>
            </w:pPr>
            <w:r>
              <w:t xml:space="preserve">Open</w:t>
            </w:r>
          </w:p>
        </w:tc>
        <w:tc>
          <w:tcPr>
            <w:tcW w:type="dxa" w:w="1952"/>
          </w:tcPr>
          <w:tcPr/>
          <w:p>
            <w:pPr>
              <w:pStyle w:val="Compact"/>
            </w:pPr>
            <w:r>
              <w:t xml:space="preserve">Elevation.2 (adjacent)</w:t>
            </w:r>
          </w:p>
        </w:tc>
        <w:tc>
          <w:tcPr>
            <w:tcW w:type="dxa" w:w="7412"/>
          </w:tcPr>
          <w:tcPr/>
          <w:p>
            <w:pPr>
              <w:pStyle w:val="Compact"/>
            </w:pPr>
            <w:r>
              <w:t xml:space="preserve">Different defect, same dependency</w:t>
            </w:r>
          </w:p>
        </w:tc>
      </w:tr>
      <w:tr>
        <w:tc>
          <w:tcPr>
            <w:tcW w:type="dxa" w:w="2950"/>
          </w:tcPr>
          <w:tcPr/>
          <w:p>
            <w:pPr>
              <w:pStyle w:val="Compact"/>
            </w:pPr>
            <w:r>
              <w:rPr>
                <w:i/>
                <w:iCs/>
              </w:rPr>
              <w:t xml:space="preserve">Open question</w:t>
            </w:r>
            <w:r>
              <w:t xml:space="preserve"> </w:t>
            </w:r>
            <w:r>
              <w:t xml:space="preserve">— does Blend net transfers per</w:t>
            </w:r>
            <w:r>
              <w:t xml:space="preserve"> </w:t>
            </w:r>
            <w:r>
              <w:rPr>
                <w:rStyle w:val="VerbatimChar"/>
              </w:rPr>
              <w:t xml:space="preserve">submit</w:t>
            </w:r>
            <w:r>
              <w:t xml:space="preserve">?</w:t>
            </w:r>
          </w:p>
        </w:tc>
        <w:tc>
          <w:tcPr>
            <w:tcW w:type="dxa" w:w="1480"/>
          </w:tcPr>
          <w:tcPr/>
          <w:p>
            <w:pPr>
              <w:pStyle w:val="Compact"/>
            </w:pPr>
            <w:r>
              <w:rPr>
                <w:b/>
                <w:bCs/>
              </w:rPr>
              <w:t xml:space="preserve">Withdrawn</w:t>
            </w:r>
            <w:r>
              <w:t xml:space="preserve"> (was M-6)</w:t>
            </w:r>
          </w:p>
        </w:tc>
        <w:tc>
          <w:tcPr>
            <w:tcW w:type="dxa" w:w="1952"/>
          </w:tcPr>
          <w:tcPr/>
          <w:p>
            <w:pPr>
              <w:pStyle w:val="Compact"/>
            </w:pPr>
            <w:r>
              <w:t xml:space="preserve">DoS.2</w:t>
            </w:r>
          </w:p>
        </w:tc>
        <w:tc>
          <w:tcPr>
            <w:tcW w:type="dxa" w:w="7412"/>
          </w:tcPr>
          <w:tcPr/>
          <w:p>
            <w:pPr>
              <w:pStyle w:val="Compact"/>
            </w:pPr>
            <w:r>
              <w:t xml:space="preserve">See below</w:t>
            </w:r>
          </w:p>
        </w:tc>
      </w:tr>
    </w:tbl>
    <w:p>
      <w:pPr>
        <w:pStyle w:val="BodyText"/>
      </w:pPr>
      <w:r>
        <w:rPr>
          <w:b/>
          <w:bCs/>
        </w:rPr>
        <w:t xml:space="preserve">Genuinely additional to the audit</w:t>
      </w:r>
      <w:r>
        <w:t xml:space="preserve"> </w:t>
      </w:r>
      <w:r>
        <w:t xml:space="preserve">— the boundary sweep's actual yield:</w:t>
      </w:r>
      <w:r>
        <w:t xml:space="preserve"> </w:t>
      </w:r>
      <w:r>
        <w:t xml:space="preserve">Tamper.1 (</w:t>
      </w:r>
      <w:r>
        <w:rPr>
          <w:rStyle w:val="VerbatimChar"/>
        </w:rPr>
        <w:t xml:space="preserve">c_factor</w:t>
      </w:r>
      <w:r>
        <w:t xml:space="preserve"> </w:t>
      </w:r>
      <w:r>
        <w:t xml:space="preserve">invariant frozen at construction; the audit addressed</w:t>
      </w:r>
      <w:r>
        <w:t xml:space="preserve"> </w:t>
      </w:r>
      <w:r>
        <w:t xml:space="preserve">governance drift for</w:t>
      </w:r>
      <w:r>
        <w:t xml:space="preserve"> </w:t>
      </w:r>
      <w:r>
        <w:rPr>
          <w:rStyle w:val="VerbatimChar"/>
        </w:rPr>
        <w:t xml:space="preserve">l_factor</w:t>
      </w:r>
      <w:r>
        <w:t xml:space="preserve"> </w:t>
      </w:r>
      <w:r>
        <w:t xml:space="preserve">only), Spoof.1 (counterfeit share tokens),</w:t>
      </w:r>
      <w:r>
        <w:t xml:space="preserve"> </w:t>
      </w:r>
      <w:r>
        <w:t xml:space="preserve">Elevation.2 (single-step</w:t>
      </w:r>
      <w:r>
        <w:t xml:space="preserve"> </w:t>
      </w:r>
      <w:r>
        <w:rPr>
          <w:rStyle w:val="VerbatimChar"/>
        </w:rPr>
        <w:t xml:space="preserve">set_admin</w:t>
      </w:r>
      <w:r>
        <w:t xml:space="preserve">), Elevation.4's</w:t>
      </w:r>
      <w:r>
        <w:t xml:space="preserve"> </w:t>
      </w:r>
      <w:r>
        <w:rPr>
          <w:i/>
          <w:iCs/>
        </w:rPr>
        <w:t xml:space="preserve">scope</w:t>
      </w:r>
      <w:r>
        <w:t xml:space="preserve"> </w:t>
      </w:r>
      <w:r>
        <w:t xml:space="preserve">correction,</w:t>
      </w:r>
      <w:r>
        <w:t xml:space="preserve"> </w:t>
      </w:r>
      <w:r>
        <w:t xml:space="preserve">Info.1 (published settlement floor), Info.2 (harvest sandwich exposure),</w:t>
      </w:r>
      <w:r>
        <w:t xml:space="preserve"> </w:t>
      </w:r>
      <w:r>
        <w:t xml:space="preserve">Repudiate.2/.3 (attribution on permissionless paths), and — from the v1.2</w:t>
      </w:r>
      <w:r>
        <w:t xml:space="preserve"> </w:t>
      </w:r>
      <w:r>
        <w:t xml:space="preserve">source-verification pass — DoS.9 (</w:t>
      </w:r>
      <w:r>
        <w:rPr>
          <w:rStyle w:val="VerbatimChar"/>
        </w:rPr>
        <w:t xml:space="preserve">Keeper</w:t>
      </w:r>
      <w:r>
        <w:t xml:space="preserve"> </w:t>
      </w:r>
      <w:r>
        <w:t xml:space="preserve">persistent-TTL archival) and Tamper.9</w:t>
      </w:r>
      <w:r>
        <w:t xml:space="preserve"> </w:t>
      </w:r>
      <w:r>
        <w:t xml:space="preserve">(underlying donations do move the share price, narrowing a guarantee the audit</w:t>
      </w:r>
      <w:r>
        <w:t xml:space="preserve"> </w:t>
      </w:r>
      <w:r>
        <w:t xml:space="preserve">also states too strongly in its</w:t>
      </w:r>
      <w:r>
        <w:t xml:space="preserve"> </w:t>
      </w:r>
      <w:r>
        <w:rPr>
          <w:i/>
          <w:iCs/>
        </w:rPr>
        <w:t xml:space="preserve">What holds up well</w:t>
      </w:r>
      <w:r>
        <w:t xml:space="preserve"> </w:t>
      </w:r>
      <w:r>
        <w:t xml:space="preserve">section).</w:t>
      </w:r>
      <w:r>
        <w:t xml:space="preserve"> </w:t>
      </w:r>
      <w:r>
        <w:rPr>
          <w:b/>
          <w:bCs/>
        </w:rPr>
        <w:t xml:space="preserve">v1.3 adds</w:t>
      </w:r>
      <w:r>
        <w:rPr>
          <w:b/>
          <w:bCs/>
        </w:rPr>
        <w:t xml:space="preserve"> </w:t>
      </w:r>
      <w:r>
        <w:rPr>
          <w:b/>
          <w:bCs/>
        </w:rPr>
        <w:t xml:space="preserve">Tamper.11</w:t>
      </w:r>
      <w:r>
        <w:t xml:space="preserve"> </w:t>
      </w:r>
      <w:r>
        <w:t xml:space="preserve">(</w:t>
      </w:r>
      <w:r>
        <w:rPr>
          <w:rStyle w:val="VerbatimChar"/>
        </w:rPr>
        <w:t xml:space="preserve">design_hf &gt; orange_hf</w:t>
      </w:r>
      <w:r>
        <w:t xml:space="preserve"> </w:t>
      </w:r>
      <w:r>
        <w:t xml:space="preserve">enforced only by the deploy script and</w:t>
      </w:r>
      <w:r>
        <w:t xml:space="preserve"> </w:t>
      </w:r>
      <w:r>
        <w:t xml:space="preserve">drifting with</w:t>
      </w:r>
      <w:r>
        <w:t xml:space="preserve"> </w:t>
      </w:r>
      <w:r>
        <w:rPr>
          <w:rStyle w:val="VerbatimChar"/>
        </w:rPr>
        <w:t xml:space="preserve">l_factor</w:t>
      </w:r>
      <w:r>
        <w:t xml:space="preserve">), which the audit does not cover in any form: H-1 fixed</w:t>
      </w:r>
      <w:r>
        <w:t xml:space="preserve"> </w:t>
      </w:r>
      <w:r>
        <w:t xml:space="preserve">the HF</w:t>
      </w:r>
      <w:r>
        <w:t xml:space="preserve"> </w:t>
      </w:r>
      <w:r>
        <w:rPr>
          <w:i/>
          <w:iCs/>
        </w:rPr>
        <w:t xml:space="preserve">formula</w:t>
      </w:r>
      <w:r>
        <w:t xml:space="preserve"> </w:t>
      </w:r>
      <w:r>
        <w:t xml:space="preserve">to carry</w:t>
      </w:r>
      <w:r>
        <w:t xml:space="preserve"> </w:t>
      </w:r>
      <w:r>
        <w:rPr>
          <w:rStyle w:val="VerbatimChar"/>
        </w:rPr>
        <w:t xml:space="preserve">l_factor</w:t>
      </w:r>
      <w:r>
        <w:t xml:space="preserve">, and both the audit and this model then</w:t>
      </w:r>
      <w:r>
        <w:t xml:space="preserve"> </w:t>
      </w:r>
      <w:r>
        <w:t xml:space="preserve">treated live reading as the end of the</w:t>
      </w:r>
      <w:r>
        <w:t xml:space="preserve"> </w:t>
      </w:r>
      <w:r>
        <w:rPr>
          <w:rStyle w:val="VerbatimChar"/>
        </w:rPr>
        <w:t xml:space="preserve">l_factor</w:t>
      </w:r>
      <w:r>
        <w:t xml:space="preserve"> </w:t>
      </w:r>
      <w:r>
        <w:t xml:space="preserve">question.</w:t>
      </w:r>
    </w:p>
    <w:p>
      <w:pPr>
        <w:pStyle w:val="BodyText"/>
      </w:pPr>
      <w:r>
        <w:rPr>
          <w:b/>
          <w:bCs/>
        </w:rPr>
        <w:t xml:space="preserve">DoS.2 needs correcting, not just citing.</w:t>
      </w:r>
      <w:r>
        <w:t xml:space="preserve"> </w:t>
      </w:r>
      <w:r>
        <w:t xml:space="preserve">The audit raised withdrawal</w:t>
      </w:r>
      <w:r>
        <w:t xml:space="preserve"> </w:t>
      </w:r>
      <w:r>
        <w:t xml:space="preserve">fragility at high utilization and then</w:t>
      </w:r>
      <w:r>
        <w:t xml:space="preserve"> </w:t>
      </w:r>
      <w:r>
        <w:rPr>
          <w:b/>
          <w:bCs/>
        </w:rPr>
        <w:t xml:space="preserve">withdrew it</w:t>
      </w:r>
      <w:r>
        <w:t xml:space="preserve"> </w:t>
      </w:r>
      <w:r>
        <w:t xml:space="preserve">rather than assert it,</w:t>
      </w:r>
      <w:r>
        <w:t xml:space="preserve"> </w:t>
      </w:r>
      <w:r>
        <w:t xml:space="preserve">because whether Blend nets transfers across a</w:t>
      </w:r>
      <w:r>
        <w:t xml:space="preserve"> </w:t>
      </w:r>
      <w:r>
        <w:rPr>
          <w:rStyle w:val="VerbatimChar"/>
        </w:rPr>
        <w:t xml:space="preserve">submit</w:t>
      </w:r>
      <w:r>
        <w:t xml:space="preserve"> </w:t>
      </w:r>
      <w:r>
        <w:t xml:space="preserve">or moves them per request</w:t>
      </w:r>
      <w:r>
        <w:t xml:space="preserve"> </w:t>
      </w:r>
      <w:r>
        <w:t xml:space="preserve">is unresolved — and the code comments contradict each other</w:t>
      </w:r>
      <w:r>
        <w:t xml:space="preserve"> </w:t>
      </w:r>
      <w:r>
        <w:t xml:space="preserve">(</w:t>
      </w:r>
      <w:r>
        <w:rPr>
          <w:rStyle w:val="VerbatimChar"/>
        </w:rPr>
        <w:t xml:space="preserve">blend_pool.rs:22-27</w:t>
      </w:r>
      <w:r>
        <w:t xml:space="preserve"> </w:t>
      </w:r>
      <w:r>
        <w:t xml:space="preserve">vs</w:t>
      </w:r>
      <w:r>
        <w:t xml:space="preserve"> </w:t>
      </w:r>
      <w:r>
        <w:rPr>
          <w:rStyle w:val="VerbatimChar"/>
        </w:rPr>
        <w:t xml:space="preserve">:46-47</w:t>
      </w:r>
      <w:r>
        <w:t xml:space="preserve">). This model rated it</w:t>
      </w:r>
      <w:r>
        <w:t xml:space="preserve"> </w:t>
      </w:r>
      <w:r>
        <w:rPr>
          <w:b/>
          <w:bCs/>
        </w:rPr>
        <w:t xml:space="preserve">High</w:t>
      </w:r>
      <w:r>
        <w:t xml:space="preserve"> </w:t>
      </w:r>
      <w:r>
        <w:t xml:space="preserve">without</w:t>
      </w:r>
      <w:r>
        <w:t xml:space="preserve"> </w:t>
      </w:r>
      <w:r>
        <w:t xml:space="preserve">resolving that question, which is not defensible.</w:t>
      </w:r>
      <w:r>
        <w:t xml:space="preserve"> </w:t>
      </w:r>
      <w:r>
        <w:rPr>
          <w:b/>
          <w:bCs/>
        </w:rPr>
        <w:t xml:space="preserve">DoS.2's severity is</w:t>
      </w:r>
      <w:r>
        <w:rPr>
          <w:b/>
          <w:bCs/>
        </w:rPr>
        <w:t xml:space="preserve"> </w:t>
      </w:r>
      <w:r>
        <w:rPr>
          <w:b/>
          <w:bCs/>
        </w:rPr>
        <w:t xml:space="preserve">unproven</w:t>
      </w:r>
      <w:r>
        <w:t xml:space="preserve">; it is High if transfers are per-request and largely evaporates if</w:t>
      </w:r>
      <w:r>
        <w:t xml:space="preserve"> </w:t>
      </w:r>
      <w:r>
        <w:t xml:space="preserve">Blend nets. Settling it against the Blend v2 pool source is a P0 investigation,</w:t>
      </w:r>
      <w:r>
        <w:t xml:space="preserve"> </w:t>
      </w:r>
      <w:r>
        <w:t xml:space="preserve">and whichever comment is wrong should be fixed.</w:t>
      </w:r>
    </w:p>
    <w:bookmarkEnd w:id="28"/>
    <w:bookmarkStart w:id="29" w:name="X9373e1986144ca45e64694db597af210ef11214"/>
    <w:p>
      <w:pPr>
        <w:pStyle w:val="Heading3"/>
      </w:pPr>
      <w:r>
        <w:t xml:space="preserve">2.6 The five that matter most</w:t>
      </w:r>
    </w:p>
    <w:p>
      <w:pPr>
        <w:pStyle w:val="FirstParagraph"/>
      </w:pPr>
      <w:r>
        <w:t xml:space="preserve">Ordered by expected loss, not by severity label; the parenthesised IDs are the §1.3 assets each row puts at risk.</w:t>
      </w:r>
    </w:p>
    <w:p>
      <w:pPr>
        <w:pStyle w:val="Compact"/>
        <w:numPr>
          <w:ilvl w:val="0"/>
          <w:numId w:val="1002"/>
        </w:numPr>
      </w:pPr>
      <w:r>
        <w:rPr>
          <w:b/>
          <w:bCs/>
        </w:rPr>
        <w:t xml:space="preserve">Elevation.1 (A5 → A1) —</w:t>
      </w:r>
      <w:r>
        <w:rPr>
          <w:b/>
          <w:bCs/>
        </w:rPr>
        <w:t xml:space="preserve"> admin authority is unbounded, and every other admin-side row collapses into it.</w:t>
      </w:r>
      <w:r>
        <w:t xml:space="preserve"> One key, not three: an admin willing to use </w:t>
      </w:r>
      <w:r>
        <w:rPr>
          <w:rStyle w:val="VerbatimChar"/>
        </w:rPr>
        <w:t xml:space="preserve">set_share_token</w:t>
      </w:r>
      <w:r>
        <w:t xml:space="preserve"> or the token's </w:t>
      </w:r>
      <w:r>
        <w:rPr>
          <w:rStyle w:val="VerbatimChar"/>
        </w:rPr>
        <w:t xml:space="preserve">set_minter</w:t>
      </w:r>
      <w:r>
        <w:t xml:space="preserve"> would simply </w:t>
      </w:r>
      <w:r>
        <w:rPr>
          <w:rStyle w:val="VerbatimChar"/>
        </w:rPr>
        <w:t xml:space="preserve">upgrade</w:t>
      </w:r>
      <w:r>
        <w:t xml:space="preserve">. No contract change bounds it; the mitigation is custody (§1.7).</w:t>
      </w:r>
    </w:p>
    <w:p>
      <w:pPr>
        <w:pStyle w:val="Compact"/>
        <w:numPr>
          <w:ilvl w:val="0"/>
          <w:numId w:val="1002"/>
        </w:numPr>
      </w:pPr>
      <w:r>
        <w:rPr>
          <w:b/>
          <w:bCs/>
        </w:rPr>
        <w:t xml:space="preserve">DoS.1 / DoS.2 (A1) —</w:t>
      </w:r>
      <w:r>
        <w:rPr>
          <w:b/>
          <w:bCs/>
        </w:rPr>
        <w:t xml:space="preserve"> pool utilization governs both deposits and withdrawals.</w:t>
      </w:r>
      <w:r>
        <w:t xml:space="preserve"> DoS.1 is confirmed; DoS.2's severity is unproven pending the Blend-netting question (§2.5). A P0 investigation, not a documentation task.</w:t>
      </w:r>
    </w:p>
    <w:p>
      <w:pPr>
        <w:pStyle w:val="Compact"/>
        <w:numPr>
          <w:ilvl w:val="0"/>
          <w:numId w:val="1002"/>
        </w:numPr>
      </w:pPr>
      <w:r>
        <w:rPr>
          <w:b/>
          <w:bCs/>
        </w:rPr>
        <w:t xml:space="preserve">Tamper.1 + Tamper.11 (A3) —</w:t>
      </w:r>
      <w:r>
        <w:rPr>
          <w:b/>
          <w:bCs/>
        </w:rPr>
        <w:t xml:space="preserve"> both risk-parameter invariants are checked once and then trusted forever.</w:t>
      </w:r>
      <w:r>
        <w:t xml:space="preserve"> Tamper.1 is the higher-severity failure, Tamper.11 trips first (~2pp against 5pp). Both close with the same call site in </w:t>
      </w:r>
      <w:r>
        <w:rPr>
          <w:rStyle w:val="VerbatimChar"/>
        </w:rPr>
        <w:t xml:space="preserve">check_deposit_safety</w:t>
      </w:r>
      <w:r>
        <w:t xml:space="preserve">, which is why they are one P0 line item.</w:t>
      </w:r>
    </w:p>
    <w:p>
      <w:pPr>
        <w:pStyle w:val="Compact"/>
        <w:numPr>
          <w:ilvl w:val="0"/>
          <w:numId w:val="1002"/>
        </w:numPr>
      </w:pPr>
      <w:r>
        <w:rPr>
          <w:b/>
          <w:bCs/>
        </w:rPr>
        <w:t xml:space="preserve">Repudiate.1 (A7) —</w:t>
      </w:r>
      <w:r>
        <w:rPr>
          <w:b/>
          <w:bCs/>
        </w:rPr>
        <w:t xml:space="preserve"> admin actions are invisible to monitoring.</w:t>
      </w:r>
      <w:r>
        <w:t xml:space="preserve"> Not a loss path alone, but the difference between detecting an admin-key compromise in minutes and finding it after the drain. It compounds every item in (1).</w:t>
      </w:r>
    </w:p>
    <w:p>
      <w:pPr>
        <w:pStyle w:val="Compact"/>
        <w:numPr>
          <w:ilvl w:val="0"/>
          <w:numId w:val="1002"/>
        </w:numPr>
      </w:pPr>
      <w:r>
        <w:rPr>
          <w:b/>
          <w:bCs/>
        </w:rPr>
        <w:t xml:space="preserve">Info.1 (A4) —</w:t>
      </w:r>
      <w:r>
        <w:rPr>
          <w:b/>
          <w:bCs/>
        </w:rPr>
        <w:t xml:space="preserve"> publishing the settlement floor prices the Broker leg against us.</w:t>
      </w:r>
      <w:r>
        <w:t xml:space="preserve"> A continuous leak rather than a discrete exploit, and the only item here whose cost accrues every harvest.</w:t>
      </w:r>
    </w:p>
    <w:p>
      <w:r>
        <w:pict>
          <v:rect style="width:0;height:1.5pt" o:hralign="center" o:hrstd="t" o:hr="t"/>
        </w:pict>
      </w:r>
    </w:p>
    <w:bookmarkEnd w:id="29"/>
    <w:bookmarkEnd w:id="30"/>
    <w:bookmarkStart w:id="34" w:name="X9837171332834408896f33a1ded55fc4062636b"/>
    <w:p>
      <w:pPr>
        <w:pStyle w:val="Heading2"/>
      </w:pPr>
      <w:r>
        <w:t xml:space="preserve">3. What are we going to do about it?</w:t>
      </w:r>
    </w:p>
    <w:p>
      <w:pPr>
        <w:pStyle w:val="FirstParagraph"/>
      </w:pPr>
      <w:r>
        <w:t xml:space="preserve">Every threat in §2 gets at least one treatment, typed as:</w:t>
      </w:r>
    </w:p>
    <w:p>
      <w:pPr>
        <w:pStyle w:val="Compact"/>
        <w:numPr>
          <w:ilvl w:val="0"/>
          <w:numId w:val="1003"/>
        </w:numPr>
      </w:pPr>
      <w:r>
        <w:rPr>
          <w:b/>
          <w:bCs/>
        </w:rPr>
        <w:t xml:space="preserve">existing</w:t>
      </w:r>
      <w:r>
        <w:t xml:space="preserve"> </w:t>
      </w:r>
      <w:r>
        <w:t xml:space="preserve">— already implemented; the</w:t>
      </w:r>
      <w:r>
        <w:t xml:space="preserve"> </w:t>
      </w:r>
      <w:r>
        <w:rPr>
          <w:rStyle w:val="VerbatimChar"/>
        </w:rPr>
        <w:t xml:space="preserve">Where</w:t>
      </w:r>
      <w:r>
        <w:t xml:space="preserve"> </w:t>
      </w:r>
      <w:r>
        <w:t xml:space="preserve">column cites the code, so this</w:t>
      </w:r>
      <w:r>
        <w:t xml:space="preserve"> </w:t>
      </w:r>
      <w:r>
        <w:t xml:space="preserve">section doubles as a map of where each defence lives. Verify the citation</w:t>
      </w:r>
      <w:r>
        <w:t xml:space="preserve"> </w:t>
      </w:r>
      <w:r>
        <w:t xml:space="preserve">before trusting it after a refactor.</w:t>
      </w:r>
    </w:p>
    <w:p>
      <w:pPr>
        <w:pStyle w:val="Compact"/>
        <w:numPr>
          <w:ilvl w:val="0"/>
          <w:numId w:val="1003"/>
        </w:numPr>
      </w:pPr>
      <w:r>
        <w:rPr>
          <w:b/>
          <w:bCs/>
        </w:rPr>
        <w:t xml:space="preserve">planned</w:t>
      </w:r>
      <w:r>
        <w:t xml:space="preserve"> </w:t>
      </w:r>
      <w:r>
        <w:t xml:space="preserve">— a change we intend to make. Listed and prioritised in §3.2.</w:t>
      </w:r>
    </w:p>
    <w:p>
      <w:pPr>
        <w:pStyle w:val="Compact"/>
        <w:numPr>
          <w:ilvl w:val="0"/>
          <w:numId w:val="1003"/>
        </w:numPr>
      </w:pPr>
      <w:r>
        <w:rPr>
          <w:b/>
          <w:bCs/>
        </w:rPr>
        <w:t xml:space="preserve">accepted</w:t>
      </w:r>
      <w:r>
        <w:t xml:space="preserve"> </w:t>
      </w:r>
      <w:r>
        <w:t xml:space="preserve">— a risk we are choosing to carry. Every one of these names</w:t>
      </w:r>
      <w:r>
        <w:t xml:space="preserve"> </w:t>
      </w:r>
      <w:r>
        <w:rPr>
          <w:i/>
          <w:iCs/>
        </w:rPr>
        <w:t xml:space="preserve">why</w:t>
      </w:r>
      <w:r>
        <w:t xml:space="preserve">,</w:t>
      </w:r>
      <w:r>
        <w:t xml:space="preserve"> </w:t>
      </w:r>
      <w:r>
        <w:t xml:space="preserve">and the ones needing explicit sign-off are marked</w:t>
      </w:r>
      <w:r>
        <w:t xml:space="preserve"> </w:t>
      </w:r>
      <w:r>
        <w:rPr>
          <w:b/>
          <w:bCs/>
        </w:rPr>
        <w:t xml:space="preserve">⚠ needs sign-off</w:t>
      </w:r>
      <w:r>
        <w:t xml:space="preserve">.</w:t>
      </w:r>
      <w:r>
        <w:t xml:space="preserve"> ⚠ also marks a row whose owner is Ops rather than the codebase; either way it means the row is not ours to close unilaterally.</w:t>
      </w:r>
    </w:p>
    <w:p>
      <w:pPr>
        <w:pStyle w:val="BlockText"/>
      </w:pPr>
      <w:r>
        <w:rPr>
          <w:b/>
          <w:bCs/>
        </w:rPr>
        <w:t xml:space="preserve">A note that governs several rows:</w:t>
      </w:r>
      <w:r>
        <w:t xml:space="preserve"> </w:t>
      </w:r>
      <w:r>
        <w:t xml:space="preserve">contract storage on Stellar is publicly</w:t>
      </w:r>
      <w:r>
        <w:t xml:space="preserve"> </w:t>
      </w:r>
      <w:r>
        <w:t xml:space="preserve">readable whether or not a view function exposes it. Removing a getter does not</w:t>
      </w:r>
      <w:r>
        <w:t xml:space="preserve"> </w:t>
      </w:r>
      <w:r>
        <w:t xml:space="preserve">conceal the value behind it. Treatments for Information Disclosure are</w:t>
      </w:r>
      <w:r>
        <w:t xml:space="preserve"> </w:t>
      </w:r>
      <w:r>
        <w:t xml:space="preserve">therefore economic or operational — never "stop publishing it."</w:t>
      </w:r>
    </w:p>
    <w:p>
      <w:pPr>
        <w:pStyle w:val="FirstParagraph"/>
      </w:pPr>
      <w:r>
        <w:rPr>
          <w:b/>
          <w:bCs/>
        </w:rPr>
        <w:t xml:space="preserve">Spoofing</w:t>
      </w:r>
    </w:p>
    <w:tbl>
      <w:tblPr>
        <w:tblStyle w:val="Table"/>
        <w:tblW w:type="dxa" w:w="14400"/>
        <w:tblLayout w:type="fixed"/>
        <w:tblLook w:firstRow="1" w:lastRow="0" w:firstColumn="0" w:lastColumn="0" w:noHBand="0" w:noVBand="0" w:val="0020"/>
      </w:tblPr>
      <w:tblGrid>
        <w:gridCol w:w="1375"/>
        <w:gridCol w:w="9085"/>
        <w:gridCol w:w="1060"/>
        <w:gridCol w:w="2880"/>
      </w:tblGrid>
      <w:tr>
        <w:trPr>
          <w:tblHeader w:val="on"/>
        </w:trPr>
        <w:tc>
          <w:tcPr>
            <w:tcW w:type="dxa" w:w="1375"/>
          </w:tcPr>
          <w:tcPr/>
          <w:p>
            <w:pPr>
              <w:pStyle w:val="Compact"/>
            </w:pPr>
            <w:r>
              <w:t xml:space="preserve">ID</w:t>
            </w:r>
          </w:p>
        </w:tc>
        <w:tc>
          <w:tcPr>
            <w:tcW w:type="dxa" w:w="9085"/>
          </w:tcPr>
          <w:tcPr/>
          <w:p>
            <w:pPr>
              <w:pStyle w:val="Compact"/>
            </w:pPr>
            <w:r>
              <w:t xml:space="preserve">Treatment</w:t>
            </w:r>
          </w:p>
        </w:tc>
        <w:tc>
          <w:tcPr>
            <w:tcW w:type="dxa" w:w="1060"/>
          </w:tcPr>
          <w:tcPr/>
          <w:p>
            <w:pPr>
              <w:pStyle w:val="Compact"/>
            </w:pPr>
            <w:r>
              <w:t xml:space="preserve">Type</w:t>
            </w:r>
          </w:p>
        </w:tc>
        <w:tc>
          <w:tcPr>
            <w:tcW w:type="dxa" w:w="2880"/>
          </w:tcPr>
          <w:tcPr/>
          <w:p>
            <w:pPr>
              <w:pStyle w:val="Compact"/>
            </w:pPr>
            <w:r>
              <w:t xml:space="preserve">Where / owner</w:t>
            </w:r>
          </w:p>
        </w:tc>
      </w:tr>
      <w:tr>
        <w:tc>
          <w:tcPr>
            <w:tcW w:type="dxa" w:w="1375"/>
          </w:tcPr>
          <w:tcPr/>
          <w:p>
            <w:pPr>
              <w:pStyle w:val="Compact"/>
            </w:pPr>
            <w:r>
              <w:rPr>
                <w:b/>
                <w:bCs/>
              </w:rPr>
              <w:t xml:space="preserve">Spoof.1.R.1</w:t>
            </w:r>
          </w:p>
        </w:tc>
        <w:tc>
          <w:tcPr>
            <w:tcW w:type="dxa" w:w="9085"/>
          </w:tcPr>
          <w:tcPr/>
          <w:p>
            <w:pPr>
              <w:pStyle w:val="Compact"/>
            </w:pPr>
            <w:r>
              <w:t xml:space="preserve">Publish canonical contract IDs (strategy + share token) in the docs, on the landing page, and in</w:t>
            </w:r>
            <w:r>
              <w:t xml:space="preserve"> </w:t>
            </w:r>
            <w:r>
              <w:rPr>
                <w:rStyle w:val="VerbatimChar"/>
              </w:rPr>
              <w:t xml:space="preserve">deployed-vaults.*.json</w:t>
            </w:r>
            <w:r>
              <w:t xml:space="preserve">, and have the frontend verify the token address it talks to against a compiled-in constant rather than discovering it.</w:t>
            </w:r>
          </w:p>
        </w:tc>
        <w:tc>
          <w:tcPr>
            <w:tcW w:type="dxa" w:w="1060"/>
          </w:tcPr>
          <w:tcPr/>
          <w:p>
            <w:pPr>
              <w:pStyle w:val="Compact"/>
            </w:pPr>
            <w:r>
              <w:t xml:space="preserve">planned</w:t>
            </w:r>
          </w:p>
        </w:tc>
        <w:tc>
          <w:tcPr>
            <w:tcW w:type="dxa" w:w="2880"/>
          </w:tcPr>
          <w:tcPr/>
          <w:p>
            <w:pPr>
              <w:pStyle w:val="Compact"/>
            </w:pPr>
            <w:r>
              <w:rPr>
                <w:rStyle w:val="VerbatimChar"/>
              </w:rPr>
              <w:t xml:space="preserve">frontend/</w:t>
            </w:r>
            <w:r>
              <w:t xml:space="preserve">,</w:t>
            </w:r>
            <w:r>
              <w:t xml:space="preserve"> </w:t>
            </w:r>
            <w:r>
              <w:rPr>
                <w:rStyle w:val="VerbatimChar"/>
              </w:rPr>
              <w:t xml:space="preserve">landing/</w:t>
            </w:r>
          </w:p>
        </w:tc>
      </w:tr>
      <w:tr>
        <w:tc>
          <w:tcPr>
            <w:tcW w:type="dxa" w:w="1375"/>
          </w:tcPr>
          <w:tcPr/>
          <w:p>
            <w:pPr>
              <w:pStyle w:val="Compact"/>
            </w:pPr>
            <w:r>
              <w:rPr>
                <w:b/>
                <w:bCs/>
              </w:rPr>
              <w:t xml:space="preserve">Spoof.1.R.2</w:t>
            </w:r>
          </w:p>
        </w:tc>
        <w:tc>
          <w:tcPr>
            <w:tcW w:type="dxa" w:w="9085"/>
          </w:tcPr>
          <w:tcPr/>
          <w:p>
            <w:pPr>
              <w:pStyle w:val="Compact"/>
            </w:pPr>
            <w:r>
              <w:t xml:space="preserve">Register the token's metadata with the Stellar asset directories used by DEX front-ends so the canonical entry outranks forgeries.</w:t>
            </w:r>
          </w:p>
        </w:tc>
        <w:tc>
          <w:tcPr>
            <w:tcW w:type="dxa" w:w="1060"/>
          </w:tcPr>
          <w:tcPr/>
          <w:p>
            <w:pPr>
              <w:pStyle w:val="Compact"/>
            </w:pPr>
            <w:r>
              <w:t xml:space="preserve">planned</w:t>
            </w:r>
          </w:p>
        </w:tc>
        <w:tc>
          <w:tcPr>
            <w:tcW w:type="dxa" w:w="2880"/>
          </w:tcPr>
          <w:tcPr/>
          <w:p>
            <w:pPr>
              <w:pStyle w:val="Compact"/>
            </w:pPr>
            <w:r>
              <w:t xml:space="preserve">Ops — see</w:t>
            </w:r>
            <w:r>
              <w:t xml:space="preserve"> </w:t>
            </w:r>
            <w:r>
              <w:rPr>
                <w:rStyle w:val="VerbatimChar"/>
              </w:rPr>
              <w:t xml:space="preserve">docs/aquarius-listing-runbook.md</w:t>
            </w:r>
          </w:p>
        </w:tc>
      </w:tr>
      <w:tr>
        <w:tc>
          <w:tcPr>
            <w:tcW w:type="dxa" w:w="1375"/>
          </w:tcPr>
          <w:tcPr/>
          <w:p>
            <w:pPr>
              <w:pStyle w:val="Compact"/>
            </w:pPr>
            <w:r>
              <w:rPr>
                <w:b/>
                <w:bCs/>
              </w:rPr>
              <w:t xml:space="preserve">Spoof.2.R.1</w:t>
            </w:r>
          </w:p>
        </w:tc>
        <w:tc>
          <w:tcPr>
            <w:tcW w:type="dxa" w:w="9085"/>
          </w:tcPr>
          <w:tcPr/>
          <w:p>
            <w:pPr>
              <w:pStyle w:val="Compact"/>
            </w:pPr>
            <w:r>
              <w:t xml:space="preserve">Make</w:t>
            </w:r>
            <w:r>
              <w:t xml:space="preserve"> </w:t>
            </w:r>
            <w:r>
              <w:rPr>
                <w:rStyle w:val="VerbatimChar"/>
              </w:rPr>
              <w:t xml:space="preserve">set_share_token</w:t>
            </w:r>
            <w:r>
              <w:t xml:space="preserve"> </w:t>
            </w:r>
            <w:r>
              <w:t xml:space="preserve">one-time: refuse when</w:t>
            </w:r>
            <w:r>
              <w:t xml:space="preserve"> </w:t>
            </w:r>
            <w:r>
              <w:rPr>
                <w:rStyle w:val="VerbatimChar"/>
              </w:rPr>
              <w:t xml:space="preserve">has_share_token(&amp;e)</w:t>
            </w:r>
            <w:r>
              <w:t xml:space="preserve"> </w:t>
            </w:r>
            <w:r>
              <w:t xml:space="preserve">is already true. The helper is already written and already imported — it is used by</w:t>
            </w:r>
            <w:r>
              <w:t xml:space="preserve"> </w:t>
            </w:r>
            <w:r>
              <w:rPr>
                <w:rStyle w:val="VerbatimChar"/>
              </w:rPr>
              <w:t xml:space="preserve">share_token()</w:t>
            </w:r>
            <w:r>
              <w:t xml:space="preserve"> </w:t>
            </w:r>
            <w:r>
              <w:t xml:space="preserve">at</w:t>
            </w:r>
            <w:r>
              <w:t xml:space="preserve"> </w:t>
            </w:r>
            <w:r>
              <w:rPr>
                <w:rStyle w:val="VerbatimChar"/>
              </w:rPr>
              <w:t xml:space="preserve">lib.rs:923</w:t>
            </w:r>
            <w:r>
              <w:t xml:space="preserve"> </w:t>
            </w:r>
            <w:r>
              <w:t xml:space="preserve">— so the change is the guard clause alone. Wiring is a deploy-time step; there is no operational reason it must be repeatable, and making it irreversible removes an entire path without costing anything.</w:t>
            </w:r>
          </w:p>
        </w:tc>
        <w:tc>
          <w:tcPr>
            <w:tcW w:type="dxa" w:w="1060"/>
          </w:tcPr>
          <w:tcPr/>
          <w:p>
            <w:pPr>
              <w:pStyle w:val="Compact"/>
            </w:pPr>
            <w:r>
              <w:t xml:space="preserve">planned</w:t>
            </w:r>
          </w:p>
        </w:tc>
        <w:tc>
          <w:tcPr>
            <w:tcW w:type="dxa" w:w="2880"/>
          </w:tcPr>
          <w:tcPr/>
          <w:p>
            <w:pPr>
              <w:pStyle w:val="Compact"/>
            </w:pPr>
            <w:r>
              <w:rPr>
                <w:rStyle w:val="VerbatimChar"/>
              </w:rPr>
              <w:t xml:space="preserve">lib.rs:914</w:t>
            </w:r>
          </w:p>
        </w:tc>
      </w:tr>
      <w:tr>
        <w:tc>
          <w:tcPr>
            <w:tcW w:type="dxa" w:w="1375"/>
          </w:tcPr>
          <w:tcPr/>
          <w:p>
            <w:pPr>
              <w:pStyle w:val="Compact"/>
            </w:pPr>
            <w:r>
              <w:rPr>
                <w:b/>
                <w:bCs/>
              </w:rPr>
              <w:t xml:space="preserve">Spoof.2.R.2</w:t>
            </w:r>
          </w:p>
        </w:tc>
        <w:tc>
          <w:tcPr>
            <w:tcW w:type="dxa" w:w="9085"/>
          </w:tcPr>
          <w:tcPr/>
          <w:p>
            <w:pPr>
              <w:pStyle w:val="Compact"/>
            </w:pPr>
            <w:r>
              <w:t xml:space="preserve">Admin custody per §1.7 — the residual after R.1 is the deploy-time window before the token is first set.</w:t>
            </w:r>
          </w:p>
        </w:tc>
        <w:tc>
          <w:tcPr>
            <w:tcW w:type="dxa" w:w="1060"/>
          </w:tcPr>
          <w:tcPr/>
          <w:p>
            <w:pPr>
              <w:pStyle w:val="Compact"/>
            </w:pPr>
            <w:r>
              <w:t xml:space="preserve">planned</w:t>
            </w:r>
          </w:p>
        </w:tc>
        <w:tc>
          <w:tcPr>
            <w:tcW w:type="dxa" w:w="2880"/>
          </w:tcPr>
          <w:tcPr/>
          <w:p>
            <w:pPr>
              <w:pStyle w:val="Compact"/>
            </w:pPr>
            <w:r>
              <w:t xml:space="preserve">Ops</w:t>
            </w:r>
          </w:p>
        </w:tc>
      </w:tr>
      <w:tr>
        <w:tc>
          <w:tcPr>
            <w:tcW w:type="dxa" w:w="1375"/>
          </w:tcPr>
          <w:tcPr/>
          <w:p>
            <w:pPr>
              <w:pStyle w:val="Compact"/>
            </w:pPr>
            <w:r>
              <w:rPr>
                <w:b/>
                <w:bCs/>
              </w:rPr>
              <w:t xml:space="preserve">Spoof.3.R.1</w:t>
            </w:r>
          </w:p>
        </w:tc>
        <w:tc>
          <w:tcPr>
            <w:tcW w:type="dxa" w:w="9085"/>
          </w:tcPr>
          <w:tcPr/>
          <w:p>
            <w:pPr>
              <w:pStyle w:val="Compact"/>
            </w:pPr>
            <w:r>
              <w:t xml:space="preserve">Accepted. The floor is deliberately a</w:t>
            </w:r>
            <w:r>
              <w:t xml:space="preserve"> </w:t>
            </w:r>
            <w:r>
              <w:rPr>
                <w:i/>
                <w:iCs/>
              </w:rPr>
              <w:t xml:space="preserve">solvency</w:t>
            </w:r>
            <w:r>
              <w:t xml:space="preserve"> </w:t>
            </w:r>
            <w:r>
              <w:t xml:space="preserve">check ("was the vault made whole?"), not an</w:t>
            </w:r>
            <w:r>
              <w:t xml:space="preserve"> </w:t>
            </w:r>
            <w:r>
              <w:rPr>
                <w:i/>
                <w:iCs/>
              </w:rPr>
              <w:t xml:space="preserve">execution proof</w:t>
            </w:r>
            <w:r>
              <w:t xml:space="preserve"> </w:t>
            </w:r>
            <w:r>
              <w:t xml:space="preserve">("did this specific swap occur?"). Proving execution is not possible on-chain for an off-chain venue, and the weaker property is the one that actually protects holders. Documented in</w:t>
            </w:r>
            <w:r>
              <w:t xml:space="preserve"> </w:t>
            </w:r>
            <w:r>
              <w:rPr>
                <w:rStyle w:val="VerbatimChar"/>
              </w:rPr>
              <w:t xml:space="preserve">lib.rs:1140-1158</w:t>
            </w:r>
            <w:r>
              <w:t xml:space="preserve">.</w:t>
            </w:r>
          </w:p>
        </w:tc>
        <w:tc>
          <w:tcPr>
            <w:tcW w:type="dxa" w:w="1060"/>
          </w:tcPr>
          <w:tcPr/>
          <w:p>
            <w:pPr>
              <w:pStyle w:val="Compact"/>
            </w:pPr>
            <w:r>
              <w:t xml:space="preserve">accepted</w:t>
            </w:r>
          </w:p>
        </w:tc>
        <w:tc>
          <w:tcPr>
            <w:tcW w:type="dxa" w:w="2880"/>
          </w:tcPr>
          <w:tcPr/>
          <w:p>
            <w:pPr>
              <w:pStyle w:val="Compact"/>
            </w:pPr>
            <w:r>
              <w:t xml:space="preserve">—</w:t>
            </w:r>
          </w:p>
        </w:tc>
      </w:tr>
      <w:tr>
        <w:tc>
          <w:tcPr>
            <w:tcW w:type="dxa" w:w="1375"/>
          </w:tcPr>
          <w:tcPr/>
          <w:p>
            <w:pPr>
              <w:pStyle w:val="Compact"/>
            </w:pPr>
            <w:r>
              <w:rPr>
                <w:b/>
                <w:bCs/>
              </w:rPr>
              <w:t xml:space="preserve">Spoof.4.R.1</w:t>
            </w:r>
          </w:p>
        </w:tc>
        <w:tc>
          <w:tcPr>
            <w:tcW w:type="dxa" w:w="9085"/>
          </w:tcPr>
          <w:tcPr/>
          <w:p>
            <w:pPr>
              <w:pStyle w:val="Compact"/>
            </w:pPr>
            <w:r>
              <w:t xml:space="preserve">Keep the</w:t>
            </w:r>
            <w:r>
              <w:t xml:space="preserve"> </w:t>
            </w:r>
            <w:r>
              <w:rPr>
                <w:rStyle w:val="VerbatimChar"/>
              </w:rPr>
              <w:t xml:space="preserve">caller == keeper</w:t>
            </w:r>
            <w:r>
              <w:t xml:space="preserve"> </w:t>
            </w:r>
            <w:r>
              <w:t xml:space="preserve">equality check adjacent to every</w:t>
            </w:r>
            <w:r>
              <w:t xml:space="preserve"> </w:t>
            </w:r>
            <w:r>
              <w:rPr>
                <w:rStyle w:val="VerbatimChar"/>
              </w:rPr>
              <w:t xml:space="preserve">keeper.require_auth()</w:t>
            </w:r>
            <w:r>
              <w:t xml:space="preserve"> </w:t>
            </w:r>
            <w:r>
              <w:rPr>
                <w:b/>
                <w:bCs/>
              </w:rPr>
              <w:t xml:space="preserve">that takes a caller parameter</w:t>
            </w:r>
            <w:r>
              <w:t xml:space="preserve">. Phrase the review-checklist item as a conditional, not as "all keeper entrypoints do this" —</w:t>
            </w:r>
            <w:r>
              <w:t xml:space="preserve"> </w:t>
            </w:r>
            <w:r>
              <w:rPr>
                <w:rStyle w:val="VerbatimChar"/>
              </w:rPr>
              <w:t xml:space="preserve">set_keeper</w:t>
            </w:r>
            <w:r>
              <w:t xml:space="preserve"> </w:t>
            </w:r>
            <w:r>
              <w:t xml:space="preserve">already does not, and a checklist stated as a universal invites the reviewer to wave through the exception rather than check it. Better still: prefer</w:t>
            </w:r>
            <w:r>
              <w:t xml:space="preserve"> </w:t>
            </w:r>
            <w:r>
              <w:rPr>
                <w:rStyle w:val="VerbatimChar"/>
              </w:rPr>
              <w:t xml:space="preserve">set_keeper</w:t>
            </w:r>
            <w:r>
              <w:t xml:space="preserve">'s shape (no caller parameter, authenticate the stored address directly) for new keeper entrypoints, which removes the second identity rather than validating it.</w:t>
            </w:r>
          </w:p>
        </w:tc>
        <w:tc>
          <w:tcPr>
            <w:tcW w:type="dxa" w:w="1060"/>
          </w:tcPr>
          <w:tcPr/>
          <w:p>
            <w:pPr>
              <w:pStyle w:val="Compact"/>
            </w:pPr>
            <w:r>
              <w:t xml:space="preserve">planned</w:t>
            </w:r>
          </w:p>
        </w:tc>
        <w:tc>
          <w:tcPr>
            <w:tcW w:type="dxa" w:w="2880"/>
          </w:tcPr>
          <w:tcPr/>
          <w:p>
            <w:pPr>
              <w:pStyle w:val="Compact"/>
            </w:pPr>
            <w:r>
              <w:rPr>
                <w:rStyle w:val="VerbatimChar"/>
              </w:rPr>
              <w:t xml:space="preserve">.github/pull_request_template.md</w:t>
            </w:r>
          </w:p>
        </w:tc>
      </w:tr>
    </w:tbl>
    <w:p>
      <w:pPr>
        <w:pStyle w:val="BodyText"/>
      </w:pPr>
      <w:r>
        <w:rPr>
          <w:b/>
          <w:bCs/>
        </w:rPr>
        <w:t xml:space="preserve">Tampering</w:t>
      </w:r>
    </w:p>
    <w:tbl>
      <w:tblPr>
        <w:tblStyle w:val="Table"/>
        <w:tblW w:type="dxa" w:w="14400"/>
        <w:tblLayout w:type="fixed"/>
        <w:tblLook w:firstRow="1" w:lastRow="0" w:firstColumn="0" w:lastColumn="0" w:noHBand="0" w:noVBand="0" w:val="0020"/>
      </w:tblPr>
      <w:tblGrid>
        <w:gridCol w:w="1585"/>
        <w:gridCol w:w="8875"/>
        <w:gridCol w:w="1060"/>
        <w:gridCol w:w="2880"/>
      </w:tblGrid>
      <w:tr>
        <w:trPr>
          <w:tblHeader w:val="on"/>
        </w:trPr>
        <w:tc>
          <w:tcPr>
            <w:tcW w:type="dxa" w:w="1585"/>
          </w:tcPr>
          <w:tcPr/>
          <w:p>
            <w:pPr>
              <w:pStyle w:val="Compact"/>
            </w:pPr>
            <w:r>
              <w:t xml:space="preserve">ID</w:t>
            </w:r>
          </w:p>
        </w:tc>
        <w:tc>
          <w:tcPr>
            <w:tcW w:type="dxa" w:w="8875"/>
          </w:tcPr>
          <w:tcPr/>
          <w:p>
            <w:pPr>
              <w:pStyle w:val="Compact"/>
            </w:pPr>
            <w:r>
              <w:t xml:space="preserve">Treatment</w:t>
            </w:r>
          </w:p>
        </w:tc>
        <w:tc>
          <w:tcPr>
            <w:tcW w:type="dxa" w:w="1060"/>
          </w:tcPr>
          <w:tcPr/>
          <w:p>
            <w:pPr>
              <w:pStyle w:val="Compact"/>
            </w:pPr>
            <w:r>
              <w:t xml:space="preserve">Type</w:t>
            </w:r>
          </w:p>
        </w:tc>
        <w:tc>
          <w:tcPr>
            <w:tcW w:type="dxa" w:w="2880"/>
          </w:tcPr>
          <w:tcPr/>
          <w:p>
            <w:pPr>
              <w:pStyle w:val="Compact"/>
            </w:pPr>
            <w:r>
              <w:t xml:space="preserve">Where / owner</w:t>
            </w:r>
          </w:p>
        </w:tc>
      </w:tr>
      <w:tr>
        <w:tc>
          <w:tcPr>
            <w:tcW w:type="dxa" w:w="1585"/>
          </w:tcPr>
          <w:tcPr/>
          <w:p>
            <w:pPr>
              <w:pStyle w:val="Compact"/>
            </w:pPr>
            <w:r>
              <w:rPr>
                <w:b/>
                <w:bCs/>
              </w:rPr>
              <w:t xml:space="preserve">Tamper.1.R.1</w:t>
            </w:r>
          </w:p>
        </w:tc>
        <w:tc>
          <w:tcPr>
            <w:tcW w:type="dxa" w:w="8875"/>
          </w:tcPr>
          <w:tcPr/>
          <w:p>
            <w:pPr>
              <w:pStyle w:val="Compact"/>
            </w:pPr>
            <w:r>
              <w:t xml:space="preserve">Re-check</w:t>
            </w:r>
            <w:r>
              <w:t xml:space="preserve"> </w:t>
            </w:r>
            <w:r>
              <w:rPr>
                <w:rStyle w:val="VerbatimChar"/>
              </w:rPr>
              <w:t xml:space="preserve">config.c_factor &lt;= pool_c_factor</w:t>
            </w:r>
            <w:r>
              <w:t xml:space="preserve"> </w:t>
            </w:r>
            <w:r>
              <w:rPr>
                <w:b/>
                <w:bCs/>
              </w:rPr>
              <w:t xml:space="preserve">at runtime</w:t>
            </w:r>
            <w:r>
              <w:t xml:space="preserve">, not just at construction, and fail the deposit path when it no longer holds.</w:t>
            </w:r>
            <w:r>
              <w:t xml:space="preserve"> </w:t>
            </w:r>
            <w:r>
              <w:rPr>
                <w:rStyle w:val="VerbatimChar"/>
              </w:rPr>
              <w:t xml:space="preserve">get_pool_risk_factors</w:t>
            </w:r>
            <w:r>
              <w:t xml:space="preserve"> </w:t>
            </w:r>
            <w:r>
              <w:t xml:space="preserve">already fetches the value (</w:t>
            </w:r>
            <w:r>
              <w:rPr>
                <w:rStyle w:val="VerbatimChar"/>
              </w:rPr>
              <w:t xml:space="preserve">blend_pool.rs:622</w:t>
            </w:r>
            <w:r>
              <w:t xml:space="preserve">);</w:t>
            </w:r>
            <w:r>
              <w:t xml:space="preserve"> </w:t>
            </w:r>
            <w:r>
              <w:rPr>
                <w:rStyle w:val="VerbatimChar"/>
              </w:rPr>
              <w:t xml:space="preserve">check_deposit_safety</w:t>
            </w:r>
            <w:r>
              <w:t xml:space="preserve"> </w:t>
            </w:r>
            <w:r>
              <w:t xml:space="preserve">already receives the config and is already the gate that stops deposits into an unsafe position. This is the highest-value code change in this document.</w:t>
            </w:r>
          </w:p>
        </w:tc>
        <w:tc>
          <w:tcPr>
            <w:tcW w:type="dxa" w:w="1060"/>
          </w:tcPr>
          <w:tcPr/>
          <w:p>
            <w:pPr>
              <w:pStyle w:val="Compact"/>
            </w:pPr>
            <w:r>
              <w:t xml:space="preserve">planned</w:t>
            </w:r>
          </w:p>
        </w:tc>
        <w:tc>
          <w:tcPr>
            <w:tcW w:type="dxa" w:w="2880"/>
          </w:tcPr>
          <w:tcPr/>
          <w:p>
            <w:pPr>
              <w:pStyle w:val="Compact"/>
            </w:pPr>
            <w:r>
              <w:rPr>
                <w:rStyle w:val="VerbatimChar"/>
              </w:rPr>
              <w:t xml:space="preserve">leverage.rs:245</w:t>
            </w:r>
          </w:p>
        </w:tc>
      </w:tr>
      <w:tr>
        <w:tc>
          <w:tcPr>
            <w:tcW w:type="dxa" w:w="1585"/>
          </w:tcPr>
          <w:tcPr/>
          <w:p>
            <w:pPr>
              <w:pStyle w:val="Compact"/>
            </w:pPr>
            <w:r>
              <w:rPr>
                <w:b/>
                <w:bCs/>
              </w:rPr>
              <w:t xml:space="preserve">Tamper.1.R.2</w:t>
            </w:r>
          </w:p>
        </w:tc>
        <w:tc>
          <w:tcPr>
            <w:tcW w:type="dxa" w:w="8875"/>
          </w:tcPr>
          <w:tcPr/>
          <w:p>
            <w:pPr>
              <w:pStyle w:val="Compact"/>
            </w:pPr>
            <w:r>
              <w:t xml:space="preserve">Where the invariant is violated, the safe response is to stop</w:t>
            </w:r>
            <w:r>
              <w:t xml:space="preserve"> </w:t>
            </w:r>
            <w:r>
              <w:rPr>
                <w:i/>
                <w:iCs/>
              </w:rPr>
              <w:t xml:space="preserve">accepting</w:t>
            </w:r>
            <w:r>
              <w:t xml:space="preserve"> </w:t>
            </w:r>
            <w:r>
              <w:t xml:space="preserve">deposits, not to block withdrawals or rebalancing — those must keep working precisely when the position is unsafe.</w:t>
            </w:r>
          </w:p>
        </w:tc>
        <w:tc>
          <w:tcPr>
            <w:tcW w:type="dxa" w:w="1060"/>
          </w:tcPr>
          <w:tcPr/>
          <w:p>
            <w:pPr>
              <w:pStyle w:val="Compact"/>
            </w:pPr>
            <w:r>
              <w:t xml:space="preserve">planned</w:t>
            </w:r>
          </w:p>
        </w:tc>
        <w:tc>
          <w:tcPr>
            <w:tcW w:type="dxa" w:w="2880"/>
          </w:tcPr>
          <w:tcPr/>
          <w:p>
            <w:pPr>
              <w:pStyle w:val="Compact"/>
            </w:pPr>
            <w:r>
              <w:rPr>
                <w:rStyle w:val="VerbatimChar"/>
              </w:rPr>
              <w:t xml:space="preserve">leverage.rs:245</w:t>
            </w:r>
          </w:p>
        </w:tc>
      </w:tr>
      <w:tr>
        <w:tc>
          <w:tcPr>
            <w:tcW w:type="dxa" w:w="1585"/>
          </w:tcPr>
          <w:tcPr/>
          <w:p>
            <w:pPr>
              <w:pStyle w:val="Compact"/>
            </w:pPr>
            <w:r>
              <w:rPr>
                <w:b/>
                <w:bCs/>
              </w:rPr>
              <w:t xml:space="preserve">Tamper.1.R.3</w:t>
            </w:r>
          </w:p>
        </w:tc>
        <w:tc>
          <w:tcPr>
            <w:tcW w:type="dxa" w:w="8875"/>
          </w:tcPr>
          <w:tcPr/>
          <w:p>
            <w:pPr>
              <w:pStyle w:val="Compact"/>
            </w:pPr>
            <w:r>
              <w:t xml:space="preserve">Alert on any change to the pool's</w:t>
            </w:r>
            <w:r>
              <w:t xml:space="preserve"> </w:t>
            </w:r>
            <w:r>
              <w:rPr>
                <w:rStyle w:val="VerbatimChar"/>
              </w:rPr>
              <w:t xml:space="preserve">c_factor</w:t>
            </w:r>
            <w:r>
              <w:t xml:space="preserve">/</w:t>
            </w:r>
            <w:r>
              <w:rPr>
                <w:rStyle w:val="VerbatimChar"/>
              </w:rPr>
              <w:t xml:space="preserve">l_factor</w:t>
            </w:r>
            <w:r>
              <w:t xml:space="preserve">.</w:t>
            </w:r>
            <w:r>
              <w:t xml:space="preserve"> </w:t>
            </w:r>
            <w:r>
              <w:rPr>
                <w:rStyle w:val="VerbatimChar"/>
              </w:rPr>
              <w:t xml:space="preserve">risk_factors()</w:t>
            </w:r>
            <w:r>
              <w:t xml:space="preserve"> </w:t>
            </w:r>
            <w:r>
              <w:t xml:space="preserve">(</w:t>
            </w:r>
            <w:r>
              <w:rPr>
                <w:rStyle w:val="VerbatimChar"/>
              </w:rPr>
              <w:t xml:space="preserve">lib.rs:879</w:t>
            </w:r>
            <w:r>
              <w:t xml:space="preserve">) exists for exactly this and is not currently consumed by monitoring.</w:t>
            </w:r>
            <w:r>
              <w:t xml:space="preserve"> </w:t>
            </w:r>
            <w:r>
              <w:rPr>
                <w:b/>
                <w:bCs/>
              </w:rPr>
              <w:t xml:space="preserve">Cheaper than it looks (v1.3):</w:t>
            </w:r>
            <w:r>
              <w:t xml:space="preserve"> </w:t>
            </w:r>
            <w:r>
              <w:rPr>
                <w:rStyle w:val="VerbatimChar"/>
              </w:rPr>
              <w:t xml:space="preserve">alerts/</w:t>
            </w:r>
            <w:r>
              <w:t xml:space="preserve"> </w:t>
            </w:r>
            <w:r>
              <w:t xml:space="preserve">already fetches both factors per asset from the pool's own</w:t>
            </w:r>
            <w:r>
              <w:t xml:space="preserve"> </w:t>
            </w:r>
            <w:r>
              <w:rPr>
                <w:rStyle w:val="VerbatimChar"/>
              </w:rPr>
              <w:t xml:space="preserve">get_reserve</w:t>
            </w:r>
            <w:r>
              <w:t xml:space="preserve"> </w:t>
            </w:r>
            <w:r>
              <w:t xml:space="preserve">and decodes them into</w:t>
            </w:r>
            <w:r>
              <w:t xml:space="preserve"> </w:t>
            </w:r>
            <w:r>
              <w:rPr>
                <w:rStyle w:val="VerbatimChar"/>
              </w:rPr>
              <w:t xml:space="preserve">ReserveRates.cFactor</w:t>
            </w:r>
            <w:r>
              <w:t xml:space="preserve"> </w:t>
            </w:r>
            <w:r>
              <w:t xml:space="preserve">/</w:t>
            </w:r>
            <w:r>
              <w:t xml:space="preserve"> </w:t>
            </w:r>
            <w:r>
              <w:rPr>
                <w:rStyle w:val="VerbatimChar"/>
              </w:rPr>
              <w:t xml:space="preserve">.lFactor</w:t>
            </w:r>
            <w:r>
              <w:t xml:space="preserve"> </w:t>
            </w:r>
            <w:r>
              <w:t xml:space="preserve">(</w:t>
            </w:r>
            <w:r>
              <w:rPr>
                <w:rStyle w:val="VerbatimChar"/>
              </w:rPr>
              <w:t xml:space="preserve">alerts/src/stellar.ts:100-118</w:t>
            </w:r>
            <w:r>
              <w:t xml:space="preserve">, call at</w:t>
            </w:r>
            <w:r>
              <w:t xml:space="preserve"> </w:t>
            </w:r>
            <w:r>
              <w:rPr>
                <w:rStyle w:val="VerbatimChar"/>
              </w:rPr>
              <w:t xml:space="preserve">:188</w:t>
            </w:r>
            <w:r>
              <w:t xml:space="preserve">). The data is already in hand on every tick; what is missing is the comparison against the strategy's configured</w:t>
            </w:r>
            <w:r>
              <w:t xml:space="preserve"> </w:t>
            </w:r>
            <w:r>
              <w:rPr>
                <w:rStyle w:val="VerbatimChar"/>
              </w:rPr>
              <w:t xml:space="preserve">c_factor</w:t>
            </w:r>
            <w:r>
              <w:t xml:space="preserve"> </w:t>
            </w:r>
            <w:r>
              <w:t xml:space="preserve">and a threshold. Re-rate this from Medium effort to Small.</w:t>
            </w:r>
          </w:p>
        </w:tc>
        <w:tc>
          <w:tcPr>
            <w:tcW w:type="dxa" w:w="1060"/>
          </w:tcPr>
          <w:tcPr/>
          <w:p>
            <w:pPr>
              <w:pStyle w:val="Compact"/>
            </w:pPr>
            <w:r>
              <w:t xml:space="preserve">planned</w:t>
            </w:r>
          </w:p>
        </w:tc>
        <w:tc>
          <w:tcPr>
            <w:tcW w:type="dxa" w:w="2880"/>
          </w:tcPr>
          <w:tcPr/>
          <w:p>
            <w:pPr>
              <w:pStyle w:val="Compact"/>
            </w:pPr>
            <w:r>
              <w:rPr>
                <w:rStyle w:val="VerbatimChar"/>
              </w:rPr>
              <w:t xml:space="preserve">alerts/src/</w:t>
            </w:r>
          </w:p>
        </w:tc>
      </w:tr>
      <w:tr>
        <w:tc>
          <w:tcPr>
            <w:tcW w:type="dxa" w:w="1585"/>
          </w:tcPr>
          <w:tcPr/>
          <w:p>
            <w:pPr>
              <w:pStyle w:val="Compact"/>
            </w:pPr>
            <w:r>
              <w:rPr>
                <w:b/>
                <w:bCs/>
              </w:rPr>
              <w:t xml:space="preserve">Tamper.11.R.1</w:t>
            </w:r>
          </w:p>
        </w:tc>
        <w:tc>
          <w:tcPr>
            <w:tcW w:type="dxa" w:w="8875"/>
          </w:tcPr>
          <w:tcPr/>
          <w:p>
            <w:pPr>
              <w:pStyle w:val="Compact"/>
            </w:pPr>
            <w:r>
              <w:t xml:space="preserve">Fold into Tamper.1.R.1 — same function, same call, same PR.</w:t>
            </w:r>
            <w:r>
              <w:t xml:space="preserve"> </w:t>
            </w:r>
            <w:r>
              <w:rPr>
                <w:rStyle w:val="VerbatimChar"/>
              </w:rPr>
              <w:t xml:space="preserve">check_deposit_safety</w:t>
            </w:r>
            <w:r>
              <w:t xml:space="preserve"> </w:t>
            </w:r>
            <w:r>
              <w:t xml:space="preserve">already receives</w:t>
            </w:r>
            <w:r>
              <w:t xml:space="preserve"> </w:t>
            </w:r>
            <w:r>
              <w:rPr>
                <w:rStyle w:val="VerbatimChar"/>
              </w:rPr>
              <w:t xml:space="preserve">config</w:t>
            </w:r>
            <w:r>
              <w:t xml:space="preserve"> </w:t>
            </w:r>
            <w:r>
              <w:t xml:space="preserve">and</w:t>
            </w:r>
            <w:r>
              <w:t xml:space="preserve"> </w:t>
            </w:r>
            <w:r>
              <w:rPr>
                <w:rStyle w:val="VerbatimChar"/>
              </w:rPr>
              <w:t xml:space="preserve">l_factor</w:t>
            </w:r>
            <w:r>
              <w:t xml:space="preserve">; add</w:t>
            </w:r>
            <w:r>
              <w:t xml:space="preserve"> </w:t>
            </w:r>
            <w:r>
              <w:rPr>
                <w:rStyle w:val="VerbatimChar"/>
              </w:rPr>
              <w:t xml:space="preserve">design_health_factor(config.c_factor, config.target_loops, l_factor)</w:t>
            </w:r>
            <w:r>
              <w:t xml:space="preserve"> </w:t>
            </w:r>
            <w:r>
              <w:t xml:space="preserve">(</w:t>
            </w:r>
            <w:r>
              <w:rPr>
                <w:rStyle w:val="VerbatimChar"/>
              </w:rPr>
              <w:t xml:space="preserve">leverage.rs:227</w:t>
            </w:r>
            <w:r>
              <w:t xml:space="preserve">, already written and already takes the live factor) and refuse the deposit when it does not clear</w:t>
            </w:r>
            <w:r>
              <w:t xml:space="preserve"> </w:t>
            </w:r>
            <w:r>
              <w:rPr>
                <w:rStyle w:val="VerbatimChar"/>
              </w:rPr>
              <w:t xml:space="preserve">config.orange_hf</w:t>
            </w:r>
            <w:r>
              <w:t xml:space="preserve">. Refusing is correct here for the same reason as Tamper.1.R.2: a deposit that opens inside the rebalance band is one the next</w:t>
            </w:r>
            <w:r>
              <w:t xml:space="preserve"> </w:t>
            </w:r>
            <w:r>
              <w:rPr>
                <w:rStyle w:val="VerbatimChar"/>
              </w:rPr>
              <w:t xml:space="preserve">rebalance()</w:t>
            </w:r>
            <w:r>
              <w:t xml:space="preserve"> </w:t>
            </w:r>
            <w:r>
              <w:t xml:space="preserve">call destroys, so accepting it serves nobody.</w:t>
            </w:r>
          </w:p>
        </w:tc>
        <w:tc>
          <w:tcPr>
            <w:tcW w:type="dxa" w:w="1060"/>
          </w:tcPr>
          <w:tcPr/>
          <w:p>
            <w:pPr>
              <w:pStyle w:val="Compact"/>
            </w:pPr>
            <w:r>
              <w:t xml:space="preserve">planned</w:t>
            </w:r>
          </w:p>
        </w:tc>
        <w:tc>
          <w:tcPr>
            <w:tcW w:type="dxa" w:w="2880"/>
          </w:tcPr>
          <w:tcPr/>
          <w:p>
            <w:pPr>
              <w:pStyle w:val="Compact"/>
            </w:pPr>
            <w:r>
              <w:rPr>
                <w:rStyle w:val="VerbatimChar"/>
              </w:rPr>
              <w:t xml:space="preserve">leverage.rs:245</w:t>
            </w:r>
          </w:p>
        </w:tc>
      </w:tr>
      <w:tr>
        <w:tc>
          <w:tcPr>
            <w:tcW w:type="dxa" w:w="1585"/>
          </w:tcPr>
          <w:tcPr/>
          <w:p>
            <w:pPr>
              <w:pStyle w:val="Compact"/>
            </w:pPr>
            <w:r>
              <w:rPr>
                <w:b/>
                <w:bCs/>
              </w:rPr>
              <w:t xml:space="preserve">Tamper.11.R.2</w:t>
            </w:r>
          </w:p>
        </w:tc>
        <w:tc>
          <w:tcPr>
            <w:tcW w:type="dxa" w:w="8875"/>
          </w:tcPr>
          <w:tcPr/>
          <w:p>
            <w:pPr>
              <w:pStyle w:val="Compact"/>
            </w:pPr>
            <w:r>
              <w:t xml:space="preserve">Assert the same coherence in</w:t>
            </w:r>
            <w:r>
              <w:t xml:space="preserve"> </w:t>
            </w:r>
            <w:r>
              <w:rPr>
                <w:rStyle w:val="VerbatimChar"/>
              </w:rPr>
              <w:t xml:space="preserve">__constructor</w:t>
            </w:r>
            <w:r>
              <w:t xml:space="preserve">, so an incoherent parameter set cannot be deployed even without</w:t>
            </w:r>
            <w:r>
              <w:t xml:space="preserve"> </w:t>
            </w:r>
            <w:r>
              <w:rPr>
                <w:rStyle w:val="VerbatimChar"/>
              </w:rPr>
              <w:t xml:space="preserve">preflight()</w:t>
            </w:r>
            <w:r>
              <w:t xml:space="preserve">. The deploy script is the only thing enforcing this today, and a script is not a control — it can be skipped, and it is not run on</w:t>
            </w:r>
            <w:r>
              <w:t xml:space="preserve"> </w:t>
            </w:r>
            <w:r>
              <w:rPr>
                <w:rStyle w:val="VerbatimChar"/>
              </w:rPr>
              <w:t xml:space="preserve">upgrade</w:t>
            </w:r>
            <w:r>
              <w:t xml:space="preserve">.</w:t>
            </w:r>
          </w:p>
        </w:tc>
        <w:tc>
          <w:tcPr>
            <w:tcW w:type="dxa" w:w="1060"/>
          </w:tcPr>
          <w:tcPr/>
          <w:p>
            <w:pPr>
              <w:pStyle w:val="Compact"/>
            </w:pPr>
            <w:r>
              <w:t xml:space="preserve">planned</w:t>
            </w:r>
          </w:p>
        </w:tc>
        <w:tc>
          <w:tcPr>
            <w:tcW w:type="dxa" w:w="2880"/>
          </w:tcPr>
          <w:tcPr/>
          <w:p>
            <w:pPr>
              <w:pStyle w:val="Compact"/>
            </w:pPr>
            <w:r>
              <w:rPr>
                <w:rStyle w:val="VerbatimChar"/>
              </w:rPr>
              <w:t xml:space="preserve">lib.rs:132-165</w:t>
            </w:r>
          </w:p>
        </w:tc>
      </w:tr>
      <w:tr>
        <w:tc>
          <w:tcPr>
            <w:tcW w:type="dxa" w:w="1585"/>
          </w:tcPr>
          <w:tcPr/>
          <w:p>
            <w:pPr>
              <w:pStyle w:val="Compact"/>
            </w:pPr>
            <w:r>
              <w:rPr>
                <w:b/>
                <w:bCs/>
              </w:rPr>
              <w:t xml:space="preserve">Tamper.11.R.3</w:t>
            </w:r>
          </w:p>
        </w:tc>
        <w:tc>
          <w:tcPr>
            <w:tcW w:type="dxa" w:w="8875"/>
          </w:tcPr>
          <w:tcPr/>
          <w:p>
            <w:pPr>
              <w:pStyle w:val="Compact"/>
            </w:pPr>
            <w:r>
              <w:t xml:space="preserve">Alert on</w:t>
            </w:r>
            <w:r>
              <w:t xml:space="preserve"> </w:t>
            </w:r>
            <w:r>
              <w:rPr>
                <w:rStyle w:val="VerbatimChar"/>
              </w:rPr>
              <w:t xml:space="preserve">design_hf</w:t>
            </w:r>
            <w:r>
              <w:t xml:space="preserve"> </w:t>
            </w:r>
            <w:r>
              <w:t xml:space="preserve">approaching</w:t>
            </w:r>
            <w:r>
              <w:t xml:space="preserve"> </w:t>
            </w:r>
            <w:r>
              <w:rPr>
                <w:rStyle w:val="VerbatimChar"/>
              </w:rPr>
              <w:t xml:space="preserve">orange_hf</w:t>
            </w:r>
            <w:r>
              <w:t xml:space="preserve">, using the same</w:t>
            </w:r>
            <w:r>
              <w:t xml:space="preserve"> </w:t>
            </w:r>
            <w:r>
              <w:rPr>
                <w:rStyle w:val="VerbatimChar"/>
              </w:rPr>
              <w:t xml:space="preserve">lFactor</w:t>
            </w:r>
            <w:r>
              <w:t xml:space="preserve"> </w:t>
            </w:r>
            <w:r>
              <w:t xml:space="preserve">the monitoring already decodes for Tamper.1.R.3. The margin is ~2pp and the failure is silent, so this is the row where detection matters most.</w:t>
            </w:r>
          </w:p>
        </w:tc>
        <w:tc>
          <w:tcPr>
            <w:tcW w:type="dxa" w:w="1060"/>
          </w:tcPr>
          <w:tcPr/>
          <w:p>
            <w:pPr>
              <w:pStyle w:val="Compact"/>
            </w:pPr>
            <w:r>
              <w:t xml:space="preserve">planned</w:t>
            </w:r>
          </w:p>
        </w:tc>
        <w:tc>
          <w:tcPr>
            <w:tcW w:type="dxa" w:w="2880"/>
          </w:tcPr>
          <w:tcPr/>
          <w:p>
            <w:pPr>
              <w:pStyle w:val="Compact"/>
            </w:pPr>
            <w:r>
              <w:rPr>
                <w:rStyle w:val="VerbatimChar"/>
              </w:rPr>
              <w:t xml:space="preserve">alerts/src/</w:t>
            </w:r>
          </w:p>
        </w:tc>
      </w:tr>
      <w:tr>
        <w:tc>
          <w:tcPr>
            <w:tcW w:type="dxa" w:w="1585"/>
          </w:tcPr>
          <w:tcPr/>
          <w:p>
            <w:pPr>
              <w:pStyle w:val="Compact"/>
            </w:pPr>
            <w:r>
              <w:rPr>
                <w:b/>
                <w:bCs/>
              </w:rPr>
              <w:t xml:space="preserve">Tamper.2.R.1</w:t>
            </w:r>
          </w:p>
        </w:tc>
        <w:tc>
          <w:tcPr>
            <w:tcW w:type="dxa" w:w="8875"/>
          </w:tcPr>
          <w:tcPr/>
          <w:p>
            <w:pPr>
              <w:pStyle w:val="Compact"/>
            </w:pPr>
            <w:r>
              <w:t xml:space="preserve">Replace the silent</w:t>
            </w:r>
            <w:r>
              <w:t xml:space="preserve"> </w:t>
            </w:r>
            <w:r>
              <w:rPr>
                <w:rStyle w:val="VerbatimChar"/>
              </w:rPr>
              <w:t xml:space="preserve">unwrap_or</w:t>
            </w:r>
            <w:r>
              <w:t xml:space="preserve"> </w:t>
            </w:r>
            <w:r>
              <w:t xml:space="preserve">fallbacks in the deposit projection with error propagation, so an overflow reverts instead of producing an under-stated projection that passes the safety check.</w:t>
            </w:r>
          </w:p>
        </w:tc>
        <w:tc>
          <w:tcPr>
            <w:tcW w:type="dxa" w:w="1060"/>
          </w:tcPr>
          <w:tcPr/>
          <w:p>
            <w:pPr>
              <w:pStyle w:val="Compact"/>
            </w:pPr>
            <w:r>
              <w:t xml:space="preserve">planned</w:t>
            </w:r>
          </w:p>
        </w:tc>
        <w:tc>
          <w:tcPr>
            <w:tcW w:type="dxa" w:w="2880"/>
          </w:tcPr>
          <w:tcPr/>
          <w:p>
            <w:pPr>
              <w:pStyle w:val="Compact"/>
            </w:pPr>
            <w:r>
              <w:rPr>
                <w:rStyle w:val="VerbatimChar"/>
              </w:rPr>
              <w:t xml:space="preserve">lib.rs:198-216</w:t>
            </w:r>
            <w:r>
              <w:t xml:space="preserve">,</w:t>
            </w:r>
            <w:r>
              <w:t xml:space="preserve"> </w:t>
            </w:r>
            <w:r>
              <w:rPr>
                <w:rStyle w:val="VerbatimChar"/>
              </w:rPr>
              <w:t xml:space="preserve">leverage.rs:69-83</w:t>
            </w:r>
            <w:r>
              <w:t xml:space="preserve">,</w:t>
            </w:r>
            <w:r>
              <w:t xml:space="preserve"> </w:t>
            </w:r>
            <w:r>
              <w:rPr>
                <w:rStyle w:val="VerbatimChar"/>
              </w:rPr>
              <w:t xml:space="preserve">leverage.rs:30</w:t>
            </w:r>
          </w:p>
        </w:tc>
      </w:tr>
      <w:tr>
        <w:tc>
          <w:tcPr>
            <w:tcW w:type="dxa" w:w="1585"/>
          </w:tcPr>
          <w:tcPr/>
          <w:p>
            <w:pPr>
              <w:pStyle w:val="Compact"/>
            </w:pPr>
            <w:r>
              <w:rPr>
                <w:b/>
                <w:bCs/>
              </w:rPr>
              <w:t xml:space="preserve">Tamper.2.R.2</w:t>
            </w:r>
          </w:p>
        </w:tc>
        <w:tc>
          <w:tcPr>
            <w:tcW w:type="dxa" w:w="8875"/>
          </w:tcPr>
          <w:tcPr/>
          <w:p>
            <w:pPr>
              <w:pStyle w:val="Compact"/>
            </w:pPr>
            <w:r>
              <w:t xml:space="preserve">The structural half is</w:t>
            </w:r>
            <w:r>
              <w:t xml:space="preserve"> </w:t>
            </w:r>
            <w:r>
              <w:rPr>
                <w:b/>
                <w:bCs/>
              </w:rPr>
              <w:t xml:space="preserve">accepted</w:t>
            </w:r>
            <w:r>
              <w:t xml:space="preserve">: re-reading the position after</w:t>
            </w:r>
            <w:r>
              <w:t xml:space="preserve"> </w:t>
            </w:r>
            <w:r>
              <w:rPr>
                <w:rStyle w:val="VerbatimChar"/>
              </w:rPr>
              <w:t xml:space="preserve">submit_leverage_loop</w:t>
            </w:r>
            <w:r>
              <w:t xml:space="preserve"> </w:t>
            </w:r>
            <w:r>
              <w:t xml:space="preserve">and asserting HF ≥</w:t>
            </w:r>
            <w:r>
              <w:t xml:space="preserve"> </w:t>
            </w:r>
            <w:r>
              <w:rPr>
                <w:rStyle w:val="VerbatimChar"/>
              </w:rPr>
              <w:t xml:space="preserve">min_hf</w:t>
            </w:r>
            <w:r>
              <w:t xml:space="preserve"> </w:t>
            </w:r>
            <w:r>
              <w:t xml:space="preserve">on the settled result (mirroring</w:t>
            </w:r>
            <w:r>
              <w:t xml:space="preserve"> </w:t>
            </w:r>
            <w:r>
              <w:rPr>
                <w:rStyle w:val="VerbatimChar"/>
              </w:rPr>
              <w:t xml:space="preserve">lib.rs:787-791</w:t>
            </w:r>
            <w:r>
              <w:t xml:space="preserve">) is low value today — one atomic transaction, rounding-only divergence — and costs a pool round-trip on the hottest path. Recorded so the asymmetry with</w:t>
            </w:r>
            <w:r>
              <w:t xml:space="preserve"> </w:t>
            </w:r>
            <w:r>
              <w:rPr>
                <w:rStyle w:val="VerbatimChar"/>
              </w:rPr>
              <w:t xml:space="preserve">releverage</w:t>
            </w:r>
            <w:r>
              <w:t xml:space="preserve"> </w:t>
            </w:r>
            <w:r>
              <w:t xml:space="preserve">is a decision rather than an oversight, and so it is revisited if the projection arithmetic gains a term.</w:t>
            </w:r>
          </w:p>
        </w:tc>
        <w:tc>
          <w:tcPr>
            <w:tcW w:type="dxa" w:w="1060"/>
          </w:tcPr>
          <w:tcPr/>
          <w:p>
            <w:pPr>
              <w:pStyle w:val="Compact"/>
            </w:pPr>
            <w:r>
              <w:t xml:space="preserve">accepted</w:t>
            </w:r>
          </w:p>
        </w:tc>
        <w:tc>
          <w:tcPr>
            <w:tcW w:type="dxa" w:w="2880"/>
          </w:tcPr>
          <w:tcPr/>
          <w:p>
            <w:pPr>
              <w:pStyle w:val="Compact"/>
            </w:pPr>
            <w:r>
              <w:t xml:space="preserve">—</w:t>
            </w:r>
          </w:p>
        </w:tc>
      </w:tr>
      <w:tr>
        <w:tc>
          <w:tcPr>
            <w:tcW w:type="dxa" w:w="1585"/>
          </w:tcPr>
          <w:tcPr/>
          <w:p>
            <w:pPr>
              <w:pStyle w:val="Compact"/>
            </w:pPr>
            <w:r>
              <w:rPr>
                <w:b/>
                <w:bCs/>
              </w:rPr>
              <w:t xml:space="preserve">Tamper.3.R.1</w:t>
            </w:r>
          </w:p>
        </w:tc>
        <w:tc>
          <w:tcPr>
            <w:tcW w:type="dxa" w:w="8875"/>
          </w:tcPr>
          <w:tcPr/>
          <w:p>
            <w:pPr>
              <w:pStyle w:val="Compact"/>
            </w:pPr>
            <w:r>
              <w:t xml:space="preserve">Existing: reconciliation is downward-only by construction, which is what makes "a donation cannot raise the share price" hold. The unpriced upward gap is the deliberate cost of that property and is realised on a full close. Rationale documented at length in the source.</w:t>
            </w:r>
          </w:p>
        </w:tc>
        <w:tc>
          <w:tcPr>
            <w:tcW w:type="dxa" w:w="1060"/>
          </w:tcPr>
          <w:tcPr/>
          <w:p>
            <w:pPr>
              <w:pStyle w:val="Compact"/>
            </w:pPr>
            <w:r>
              <w:t xml:space="preserve">existing</w:t>
            </w:r>
          </w:p>
        </w:tc>
        <w:tc>
          <w:tcPr>
            <w:tcW w:type="dxa" w:w="2880"/>
          </w:tcPr>
          <w:tcPr/>
          <w:p>
            <w:pPr>
              <w:pStyle w:val="Compact"/>
            </w:pPr>
            <w:r>
              <w:rPr>
                <w:rStyle w:val="VerbatimChar"/>
              </w:rPr>
              <w:t xml:space="preserve">reserves.rs:61-74</w:t>
            </w:r>
          </w:p>
        </w:tc>
      </w:tr>
      <w:tr>
        <w:tc>
          <w:tcPr>
            <w:tcW w:type="dxa" w:w="1585"/>
          </w:tcPr>
          <w:tcPr/>
          <w:p>
            <w:pPr>
              <w:pStyle w:val="Compact"/>
            </w:pPr>
            <w:r>
              <w:rPr>
                <w:b/>
                <w:bCs/>
              </w:rPr>
              <w:t xml:space="preserve">Tamper.4.R.1</w:t>
            </w:r>
          </w:p>
        </w:tc>
        <w:tc>
          <w:tcPr>
            <w:tcW w:type="dxa" w:w="8875"/>
          </w:tcPr>
          <w:tcPr/>
          <w:p>
            <w:pPr>
              <w:pStyle w:val="Compact"/>
            </w:pPr>
            <w:r>
              <w:t xml:space="preserve">Accepted. Third-party debt repayment raises the share price, but it is bounded by outstanding debt (unlike an unbounded collateral donation), it benefits all holders pro-rata, and the alternative — leaving</w:t>
            </w:r>
            <w:r>
              <w:t xml:space="preserve"> </w:t>
            </w:r>
            <w:r>
              <w:rPr>
                <w:rStyle w:val="VerbatimChar"/>
              </w:rPr>
              <w:t xml:space="preserve">total_d_tokens</w:t>
            </w:r>
            <w:r>
              <w:t xml:space="preserve"> </w:t>
            </w:r>
            <w:r>
              <w:t xml:space="preserve">stale after a liquidation — would systematically under-price every holder until the position closed. The asymmetry is named in</w:t>
            </w:r>
            <w:r>
              <w:t xml:space="preserve"> </w:t>
            </w:r>
            <w:r>
              <w:rPr>
                <w:rStyle w:val="VerbatimChar"/>
              </w:rPr>
              <w:t xml:space="preserve">reserves.rs:54-60</w:t>
            </w:r>
            <w:r>
              <w:t xml:space="preserve">.</w:t>
            </w:r>
          </w:p>
        </w:tc>
        <w:tc>
          <w:tcPr>
            <w:tcW w:type="dxa" w:w="1060"/>
          </w:tcPr>
          <w:tcPr/>
          <w:p>
            <w:pPr>
              <w:pStyle w:val="Compact"/>
            </w:pPr>
            <w:r>
              <w:t xml:space="preserve">accepted</w:t>
            </w:r>
          </w:p>
        </w:tc>
        <w:tc>
          <w:tcPr>
            <w:tcW w:type="dxa" w:w="2880"/>
          </w:tcPr>
          <w:tcPr/>
          <w:p>
            <w:pPr>
              <w:pStyle w:val="Compact"/>
            </w:pPr>
            <w:r>
              <w:t xml:space="preserve">—</w:t>
            </w:r>
          </w:p>
        </w:tc>
      </w:tr>
      <w:tr>
        <w:tc>
          <w:tcPr>
            <w:tcW w:type="dxa" w:w="1585"/>
          </w:tcPr>
          <w:tcPr/>
          <w:p>
            <w:pPr>
              <w:pStyle w:val="Compact"/>
            </w:pPr>
            <w:r>
              <w:rPr>
                <w:b/>
                <w:bCs/>
              </w:rPr>
              <w:t xml:space="preserve">Tamper.5.R.1</w:t>
            </w:r>
          </w:p>
        </w:tc>
        <w:tc>
          <w:tcPr>
            <w:tcW w:type="dxa" w:w="8875"/>
          </w:tcPr>
          <w:tcPr/>
          <w:p>
            <w:pPr>
              <w:pStyle w:val="Compact"/>
            </w:pPr>
            <w:r>
              <w:t xml:space="preserve">Existing:</w:t>
            </w:r>
            <w:r>
              <w:t xml:space="preserve"> </w:t>
            </w:r>
            <w:r>
              <w:rPr>
                <w:rStyle w:val="VerbatimChar"/>
              </w:rPr>
              <w:t xml:space="preserve">Config</w:t>
            </w:r>
            <w:r>
              <w:t xml:space="preserve"> </w:t>
            </w:r>
            <w:r>
              <w:t xml:space="preserve">is written only by the constructor and validated there against the full invariant set before funds can enter.</w:t>
            </w:r>
          </w:p>
        </w:tc>
        <w:tc>
          <w:tcPr>
            <w:tcW w:type="dxa" w:w="1060"/>
          </w:tcPr>
          <w:tcPr/>
          <w:p>
            <w:pPr>
              <w:pStyle w:val="Compact"/>
            </w:pPr>
            <w:r>
              <w:t xml:space="preserve">existing</w:t>
            </w:r>
          </w:p>
        </w:tc>
        <w:tc>
          <w:tcPr>
            <w:tcW w:type="dxa" w:w="2880"/>
          </w:tcPr>
          <w:tcPr/>
          <w:p>
            <w:pPr>
              <w:pStyle w:val="Compact"/>
            </w:pPr>
            <w:r>
              <w:rPr>
                <w:rStyle w:val="VerbatimChar"/>
              </w:rPr>
              <w:t xml:space="preserve">lib.rs:132-165</w:t>
            </w:r>
          </w:p>
        </w:tc>
      </w:tr>
      <w:tr>
        <w:tc>
          <w:tcPr>
            <w:tcW w:type="dxa" w:w="1585"/>
          </w:tcPr>
          <w:tcPr/>
          <w:p>
            <w:pPr>
              <w:pStyle w:val="Compact"/>
            </w:pPr>
            <w:r>
              <w:rPr>
                <w:b/>
                <w:bCs/>
              </w:rPr>
              <w:t xml:space="preserve">Tamper.5.R.2</w:t>
            </w:r>
          </w:p>
        </w:tc>
        <w:tc>
          <w:tcPr>
            <w:tcW w:type="dxa" w:w="8875"/>
          </w:tcPr>
          <w:tcPr/>
          <w:p>
            <w:pPr>
              <w:pStyle w:val="Compact"/>
            </w:pPr>
            <w:r>
              <w:t xml:space="preserve">The coupling of risk re-parameterisation to</w:t>
            </w:r>
            <w:r>
              <w:t xml:space="preserve"> </w:t>
            </w:r>
            <w:r>
              <w:rPr>
                <w:rStyle w:val="VerbatimChar"/>
              </w:rPr>
              <w:t xml:space="preserve">upgrade</w:t>
            </w:r>
            <w:r>
              <w:t xml:space="preserve"> </w:t>
            </w:r>
            <w:r>
              <w:t xml:space="preserve">is inherited from Elevation.1 and is treated there.</w:t>
            </w:r>
          </w:p>
        </w:tc>
        <w:tc>
          <w:tcPr>
            <w:tcW w:type="dxa" w:w="1060"/>
          </w:tcPr>
          <w:tcPr/>
          <w:p>
            <w:pPr>
              <w:pStyle w:val="Compact"/>
            </w:pPr>
            <w:r>
              <w:t xml:space="preserve">—</w:t>
            </w:r>
          </w:p>
        </w:tc>
        <w:tc>
          <w:tcPr>
            <w:tcW w:type="dxa" w:w="2880"/>
          </w:tcPr>
          <w:tcPr/>
          <w:p>
            <w:pPr>
              <w:pStyle w:val="Compact"/>
            </w:pPr>
            <w:r>
              <w:t xml:space="preserve">see Elevation.1</w:t>
            </w:r>
          </w:p>
        </w:tc>
      </w:tr>
      <w:tr>
        <w:tc>
          <w:tcPr>
            <w:tcW w:type="dxa" w:w="1585"/>
          </w:tcPr>
          <w:tcPr/>
          <w:p>
            <w:pPr>
              <w:pStyle w:val="Compact"/>
            </w:pPr>
            <w:r>
              <w:rPr>
                <w:b/>
                <w:bCs/>
              </w:rPr>
              <w:t xml:space="preserve">Tamper.9.R.1</w:t>
            </w:r>
          </w:p>
        </w:tc>
        <w:tc>
          <w:tcPr>
            <w:tcW w:type="dxa" w:w="8875"/>
          </w:tcPr>
          <w:tcPr/>
          <w:p>
            <w:pPr>
              <w:pStyle w:val="Compact"/>
            </w:pPr>
            <w:r>
              <w:t xml:space="preserve">Accepted. Levering donated underlying is indistinguishable from levering settled harvest proceeds by construction — it is the same balance-delta measurement Spoof.3 rests on, and rejecting unattributed underlying would break the Broker path outright. The exposure is bounded (a gift, pro-rata, keeper-timed) and the alternative is worse.</w:t>
            </w:r>
          </w:p>
        </w:tc>
        <w:tc>
          <w:tcPr>
            <w:tcW w:type="dxa" w:w="1060"/>
          </w:tcPr>
          <w:tcPr/>
          <w:p>
            <w:pPr>
              <w:pStyle w:val="Compact"/>
            </w:pPr>
            <w:r>
              <w:t xml:space="preserve">accepted</w:t>
            </w:r>
          </w:p>
        </w:tc>
        <w:tc>
          <w:tcPr>
            <w:tcW w:type="dxa" w:w="2880"/>
          </w:tcPr>
          <w:tcPr/>
          <w:p>
            <w:pPr>
              <w:pStyle w:val="Compact"/>
            </w:pPr>
            <w:r>
              <w:t xml:space="preserve">—</w:t>
            </w:r>
          </w:p>
        </w:tc>
      </w:tr>
      <w:tr>
        <w:tc>
          <w:tcPr>
            <w:tcW w:type="dxa" w:w="1585"/>
          </w:tcPr>
          <w:tcPr/>
          <w:p>
            <w:pPr>
              <w:pStyle w:val="Compact"/>
            </w:pPr>
            <w:r>
              <w:rPr>
                <w:b/>
                <w:bCs/>
              </w:rPr>
              <w:t xml:space="preserve">Tamper.9.R.2</w:t>
            </w:r>
          </w:p>
        </w:tc>
        <w:tc>
          <w:tcPr>
            <w:tcW w:type="dxa" w:w="8875"/>
          </w:tcPr>
          <w:tcPr/>
          <w:p>
            <w:pPr>
              <w:pStyle w:val="Compact"/>
            </w:pPr>
            <w:r>
              <w:t xml:space="preserve">Correct the absolute phrasing wherever it appears:</w:t>
            </w:r>
            <w:r>
              <w:t xml:space="preserve"> </w:t>
            </w:r>
            <w:r>
              <w:rPr>
                <w:rStyle w:val="VerbatimChar"/>
              </w:rPr>
              <w:t xml:space="preserve">reserves.rs:35-53</w:t>
            </w:r>
            <w:r>
              <w:t xml:space="preserve">, §1.1 and Tamper.3 all say "a donation cannot move the share price" where the true statement is "a</w:t>
            </w:r>
            <w:r>
              <w:t xml:space="preserve"> </w:t>
            </w:r>
            <w:r>
              <w:rPr>
                <w:i/>
                <w:iCs/>
              </w:rPr>
              <w:t xml:space="preserve">collateral</w:t>
            </w:r>
            <w:r>
              <w:t xml:space="preserve"> </w:t>
            </w:r>
            <w:r>
              <w:t xml:space="preserve">donation cannot". Same defect class as Elevation.4.R.2 — a comment stating a guarantee stronger than the code's.</w:t>
            </w:r>
          </w:p>
        </w:tc>
        <w:tc>
          <w:tcPr>
            <w:tcW w:type="dxa" w:w="1060"/>
          </w:tcPr>
          <w:tcPr/>
          <w:p>
            <w:pPr>
              <w:pStyle w:val="Compact"/>
            </w:pPr>
            <w:r>
              <w:t xml:space="preserve">planned</w:t>
            </w:r>
          </w:p>
        </w:tc>
        <w:tc>
          <w:tcPr>
            <w:tcW w:type="dxa" w:w="2880"/>
          </w:tcPr>
          <w:tcPr/>
          <w:p>
            <w:pPr>
              <w:pStyle w:val="Compact"/>
            </w:pPr>
            <w:r>
              <w:rPr>
                <w:rStyle w:val="VerbatimChar"/>
              </w:rPr>
              <w:t xml:space="preserve">reserves.rs:35-53</w:t>
            </w:r>
            <w:r>
              <w:t xml:space="preserve">, this doc</w:t>
            </w:r>
          </w:p>
        </w:tc>
      </w:tr>
      <w:tr>
        <w:tc>
          <w:tcPr>
            <w:tcW w:type="dxa" w:w="1585"/>
          </w:tcPr>
          <w:tcPr/>
          <w:p>
            <w:pPr>
              <w:pStyle w:val="Compact"/>
            </w:pPr>
            <w:r>
              <w:rPr>
                <w:b/>
                <w:bCs/>
              </w:rPr>
              <w:t xml:space="preserve">Tamper.6.R.1</w:t>
            </w:r>
          </w:p>
        </w:tc>
        <w:tc>
          <w:tcPr>
            <w:tcW w:type="dxa" w:w="8875"/>
          </w:tcPr>
          <w:tcPr/>
          <w:p>
            <w:pPr>
              <w:pStyle w:val="Compact"/>
            </w:pPr>
            <w:r>
              <w:t xml:space="preserve">Add a regression test pinning</w:t>
            </w:r>
            <w:r>
              <w:t xml:space="preserve"> </w:t>
            </w:r>
            <w:r>
              <w:rPr>
                <w:rStyle w:val="VerbatimChar"/>
              </w:rPr>
              <w:t xml:space="preserve">total_supply == total_shares</w:t>
            </w:r>
            <w:r>
              <w:t xml:space="preserve"> </w:t>
            </w:r>
            <w:r>
              <w:t xml:space="preserve">across a public</w:t>
            </w:r>
            <w:r>
              <w:t xml:space="preserve"> </w:t>
            </w:r>
            <w:r>
              <w:rPr>
                <w:rStyle w:val="VerbatimChar"/>
              </w:rPr>
              <w:t xml:space="preserve">burn</w:t>
            </w:r>
            <w:r>
              <w:t xml:space="preserve">, per audit L-1. The existing assertion is at</w:t>
            </w:r>
            <w:r>
              <w:t xml:space="preserve"> </w:t>
            </w:r>
            <w:r>
              <w:rPr>
                <w:rStyle w:val="VerbatimChar"/>
              </w:rPr>
              <w:t xml:space="preserve">test_integration.rs:3844-3849</w:t>
            </w:r>
            <w:r>
              <w:t xml:space="preserve"> </w:t>
            </w:r>
            <w:r>
              <w:t xml:space="preserve">(</w:t>
            </w:r>
            <w:r>
              <w:rPr>
                <w:b/>
                <w:bCs/>
              </w:rPr>
              <w:t xml:space="preserve">not</w:t>
            </w:r>
            <w:r>
              <w:t xml:space="preserve"> </w:t>
            </w:r>
            <w:r>
              <w:rPr>
                <w:rStyle w:val="VerbatimChar"/>
              </w:rPr>
              <w:t xml:space="preserve">2317-2321</w:t>
            </w:r>
            <w:r>
              <w:t xml:space="preserve">, which audit L-1 and v1.1 of this document both cite in error); extend that test rather than writing a new one. Then decide the semantics deliberately: either remove public</w:t>
            </w:r>
            <w:r>
              <w:t xml:space="preserve"> </w:t>
            </w:r>
            <w:r>
              <w:rPr>
                <w:rStyle w:val="VerbatimChar"/>
              </w:rPr>
              <w:t xml:space="preserve">burn</w:t>
            </w:r>
            <w:r>
              <w:t xml:space="preserve">/</w:t>
            </w:r>
            <w:r>
              <w:rPr>
                <w:rStyle w:val="VerbatimChar"/>
              </w:rPr>
              <w:t xml:space="preserve">burn_from</w:t>
            </w:r>
            <w:r>
              <w:t xml:space="preserve"> </w:t>
            </w:r>
            <w:r>
              <w:t xml:space="preserve">(shares are a claim on a position, and unilateral destruction has no meaningful use), or keep them as correct SEP-41 behaviour and document that self-burning forfeits equity. Removing them is the safer default.</w:t>
            </w:r>
          </w:p>
        </w:tc>
        <w:tc>
          <w:tcPr>
            <w:tcW w:type="dxa" w:w="1060"/>
          </w:tcPr>
          <w:tcPr/>
          <w:p>
            <w:pPr>
              <w:pStyle w:val="Compact"/>
            </w:pPr>
            <w:r>
              <w:t xml:space="preserve">planned</w:t>
            </w:r>
          </w:p>
        </w:tc>
        <w:tc>
          <w:tcPr>
            <w:tcW w:type="dxa" w:w="2880"/>
          </w:tcPr>
          <w:tcPr/>
          <w:p>
            <w:pPr>
              <w:pStyle w:val="Compact"/>
            </w:pPr>
            <w:r>
              <w:rPr>
                <w:rStyle w:val="VerbatimChar"/>
              </w:rPr>
              <w:t xml:space="preserve">vault_share/lib.rs:185-219</w:t>
            </w:r>
          </w:p>
        </w:tc>
      </w:tr>
      <w:tr>
        <w:tc>
          <w:tcPr>
            <w:tcW w:type="dxa" w:w="1585"/>
          </w:tcPr>
          <w:tcPr/>
          <w:p>
            <w:pPr>
              <w:pStyle w:val="Compact"/>
            </w:pPr>
            <w:r>
              <w:rPr>
                <w:b/>
                <w:bCs/>
              </w:rPr>
              <w:t xml:space="preserve">Tamper.7.R.1</w:t>
            </w:r>
          </w:p>
        </w:tc>
        <w:tc>
          <w:tcPr>
            <w:tcW w:type="dxa" w:w="8875"/>
          </w:tcPr>
          <w:tcPr/>
          <w:p>
            <w:pPr>
              <w:pStyle w:val="Compact"/>
            </w:pPr>
            <w:r>
              <w:t xml:space="preserve">Cap the full-close repay at outstanding debt instead of</w:t>
            </w:r>
            <w:r>
              <w:t xml:space="preserve"> </w:t>
            </w:r>
            <w:r>
              <w:rPr>
                <w:rStyle w:val="VerbatimChar"/>
              </w:rPr>
              <w:t xml:space="preserve">i64::MAX</w:t>
            </w:r>
            <w:r>
              <w:t xml:space="preserve">, per audit L-5. Exposure is already narrow (expires at</w:t>
            </w:r>
            <w:r>
              <w:t xml:space="preserve"> </w:t>
            </w:r>
            <w:r>
              <w:rPr>
                <w:rStyle w:val="VerbatimChar"/>
              </w:rPr>
              <w:t xml:space="preserve">sequence + 1</w:t>
            </w:r>
            <w:r>
              <w:t xml:space="preserve">, pool as sole spender), so this is hygiene.</w:t>
            </w:r>
          </w:p>
        </w:tc>
        <w:tc>
          <w:tcPr>
            <w:tcW w:type="dxa" w:w="1060"/>
          </w:tcPr>
          <w:tcPr/>
          <w:p>
            <w:pPr>
              <w:pStyle w:val="Compact"/>
            </w:pPr>
            <w:r>
              <w:t xml:space="preserve">planned</w:t>
            </w:r>
          </w:p>
        </w:tc>
        <w:tc>
          <w:tcPr>
            <w:tcW w:type="dxa" w:w="2880"/>
          </w:tcPr>
          <w:tcPr/>
          <w:p>
            <w:pPr>
              <w:pStyle w:val="Compact"/>
            </w:pPr>
            <w:r>
              <w:rPr>
                <w:rStyle w:val="VerbatimChar"/>
              </w:rPr>
              <w:t xml:space="preserve">blend_pool.rs:197</w:t>
            </w:r>
          </w:p>
        </w:tc>
      </w:tr>
      <w:tr>
        <w:tc>
          <w:tcPr>
            <w:tcW w:type="dxa" w:w="1585"/>
          </w:tcPr>
          <w:tcPr/>
          <w:p>
            <w:pPr>
              <w:pStyle w:val="Compact"/>
            </w:pPr>
            <w:r>
              <w:rPr>
                <w:b/>
                <w:bCs/>
              </w:rPr>
              <w:t xml:space="preserve">Tamper.8.R.1</w:t>
            </w:r>
          </w:p>
        </w:tc>
        <w:tc>
          <w:tcPr>
            <w:tcW w:type="dxa" w:w="8875"/>
          </w:tcPr>
          <w:tcPr/>
          <w:p>
            <w:pPr>
              <w:pStyle w:val="Compact"/>
            </w:pPr>
            <w:r>
              <w:t xml:space="preserve">Implement the</w:t>
            </w:r>
            <w:r>
              <w:t xml:space="preserve"> </w:t>
            </w:r>
            <w:r>
              <w:rPr>
                <w:rStyle w:val="VerbatimChar"/>
              </w:rPr>
              <w:t xml:space="preserve">MAX_RATE_SPREAD</w:t>
            </w:r>
            <w:r>
              <w:t xml:space="preserve"> </w:t>
            </w:r>
            <w:r>
              <w:t xml:space="preserve">guard in</w:t>
            </w:r>
            <w:r>
              <w:t xml:space="preserve"> </w:t>
            </w:r>
            <w:r>
              <w:rPr>
                <w:rStyle w:val="VerbatimChar"/>
              </w:rPr>
              <w:t xml:space="preserve">check_deposit_safety</w:t>
            </w:r>
            <w:r>
              <w:t xml:space="preserve"> </w:t>
            </w:r>
            <w:r>
              <w:t xml:space="preserve">or delete the constant, per audit L-4. A declared-but-unwired safety control is worse than none — it reads as protection that is not there.</w:t>
            </w:r>
          </w:p>
        </w:tc>
        <w:tc>
          <w:tcPr>
            <w:tcW w:type="dxa" w:w="1060"/>
          </w:tcPr>
          <w:tcPr/>
          <w:p>
            <w:pPr>
              <w:pStyle w:val="Compact"/>
            </w:pPr>
            <w:r>
              <w:t xml:space="preserve">planned</w:t>
            </w:r>
          </w:p>
        </w:tc>
        <w:tc>
          <w:tcPr>
            <w:tcW w:type="dxa" w:w="2880"/>
          </w:tcPr>
          <w:tcPr/>
          <w:p>
            <w:pPr>
              <w:pStyle w:val="Compact"/>
            </w:pPr>
            <w:r>
              <w:rPr>
                <w:rStyle w:val="VerbatimChar"/>
              </w:rPr>
              <w:t xml:space="preserve">constants.rs:11</w:t>
            </w:r>
            <w:r>
              <w:t xml:space="preserve">,</w:t>
            </w:r>
            <w:r>
              <w:t xml:space="preserve"> </w:t>
            </w:r>
            <w:r>
              <w:rPr>
                <w:rStyle w:val="VerbatimChar"/>
              </w:rPr>
              <w:t xml:space="preserve">leverage.rs:245</w:t>
            </w:r>
          </w:p>
        </w:tc>
      </w:tr>
    </w:tbl>
    <w:p>
      <w:pPr>
        <w:pStyle w:val="BodyText"/>
      </w:pPr>
      <w:r>
        <w:rPr>
          <w:b/>
          <w:bCs/>
        </w:rPr>
        <w:t xml:space="preserve">Repudiation</w:t>
      </w:r>
    </w:p>
    <w:tbl>
      <w:tblPr>
        <w:tblStyle w:val="Table"/>
        <w:tblW w:type="dxa" w:w="14400"/>
        <w:tblLayout w:type="fixed"/>
        <w:tblLook w:firstRow="1" w:lastRow="0" w:firstColumn="0" w:lastColumn="0" w:noHBand="0" w:noVBand="0" w:val="0020"/>
      </w:tblPr>
      <w:tblGrid>
        <w:gridCol w:w="1795"/>
        <w:gridCol w:w="9015"/>
        <w:gridCol w:w="1060"/>
        <w:gridCol w:w="2530"/>
      </w:tblGrid>
      <w:tr>
        <w:trPr>
          <w:tblHeader w:val="on"/>
        </w:trPr>
        <w:tc>
          <w:tcPr>
            <w:tcW w:type="dxa" w:w="1795"/>
          </w:tcPr>
          <w:tcPr/>
          <w:p>
            <w:pPr>
              <w:pStyle w:val="Compact"/>
            </w:pPr>
            <w:r>
              <w:t xml:space="preserve">ID</w:t>
            </w:r>
          </w:p>
        </w:tc>
        <w:tc>
          <w:tcPr>
            <w:tcW w:type="dxa" w:w="9015"/>
          </w:tcPr>
          <w:tcPr/>
          <w:p>
            <w:pPr>
              <w:pStyle w:val="Compact"/>
            </w:pPr>
            <w:r>
              <w:t xml:space="preserve">Treatment</w:t>
            </w:r>
          </w:p>
        </w:tc>
        <w:tc>
          <w:tcPr>
            <w:tcW w:type="dxa" w:w="1060"/>
          </w:tcPr>
          <w:tcPr/>
          <w:p>
            <w:pPr>
              <w:pStyle w:val="Compact"/>
            </w:pPr>
            <w:r>
              <w:t xml:space="preserve">Type</w:t>
            </w:r>
          </w:p>
        </w:tc>
        <w:tc>
          <w:tcPr>
            <w:tcW w:type="dxa" w:w="2530"/>
          </w:tcPr>
          <w:tcPr/>
          <w:p>
            <w:pPr>
              <w:pStyle w:val="Compact"/>
            </w:pPr>
            <w:r>
              <w:t xml:space="preserve">Where / owner</w:t>
            </w:r>
          </w:p>
        </w:tc>
      </w:tr>
      <w:tr>
        <w:tc>
          <w:tcPr>
            <w:tcW w:type="dxa" w:w="1795"/>
          </w:tcPr>
          <w:tcPr/>
          <w:p>
            <w:pPr>
              <w:pStyle w:val="Compact"/>
            </w:pPr>
            <w:r>
              <w:rPr>
                <w:b/>
                <w:bCs/>
              </w:rPr>
              <w:t xml:space="preserve">Repudiate.1.R.1</w:t>
            </w:r>
          </w:p>
        </w:tc>
        <w:tc>
          <w:tcPr>
            <w:tcW w:type="dxa" w:w="9015"/>
          </w:tcPr>
          <w:tcPr/>
          <w:p>
            <w:pPr>
              <w:pStyle w:val="Compact"/>
            </w:pPr>
            <w:r>
              <w:t xml:space="preserve">Emit an event from every privileged mutation:</w:t>
            </w:r>
            <w:r>
              <w:t xml:space="preserve"> </w:t>
            </w:r>
            <w:r>
              <w:rPr>
                <w:rStyle w:val="VerbatimChar"/>
              </w:rPr>
              <w:t xml:space="preserve">upgrade</w:t>
            </w:r>
            <w:r>
              <w:t xml:space="preserve"> </w:t>
            </w:r>
            <w:r>
              <w:t xml:space="preserve">(old → new WASM hash, new version),</w:t>
            </w:r>
            <w:r>
              <w:t xml:space="preserve"> </w:t>
            </w:r>
            <w:r>
              <w:rPr>
                <w:rStyle w:val="VerbatimChar"/>
              </w:rPr>
              <w:t xml:space="preserve">set_admin</w:t>
            </w:r>
            <w:r>
              <w:t xml:space="preserve">,</w:t>
            </w:r>
            <w:r>
              <w:t xml:space="preserve"> </w:t>
            </w:r>
            <w:r>
              <w:rPr>
                <w:rStyle w:val="VerbatimChar"/>
              </w:rPr>
              <w:t xml:space="preserve">admin_set_keeper</w:t>
            </w:r>
            <w:r>
              <w:t xml:space="preserve">,</w:t>
            </w:r>
            <w:r>
              <w:t xml:space="preserve"> </w:t>
            </w:r>
            <w:r>
              <w:rPr>
                <w:rStyle w:val="VerbatimChar"/>
              </w:rPr>
              <w:t xml:space="preserve">set_share_token</w:t>
            </w:r>
            <w:r>
              <w:t xml:space="preserve">,</w:t>
            </w:r>
            <w:r>
              <w:t xml:space="preserve"> </w:t>
            </w:r>
            <w:r>
              <w:rPr>
                <w:rStyle w:val="VerbatimChar"/>
              </w:rPr>
              <w:t xml:space="preserve">set_swap_account</w:t>
            </w:r>
            <w:r>
              <w:t xml:space="preserve">, the token's</w:t>
            </w:r>
            <w:r>
              <w:t xml:space="preserve"> </w:t>
            </w:r>
            <w:r>
              <w:rPr>
                <w:rStyle w:val="VerbatimChar"/>
              </w:rPr>
              <w:t xml:space="preserve">set_minter</w:t>
            </w:r>
            <w:r>
              <w:t xml:space="preserve">, and</w:t>
            </w:r>
            <w:r>
              <w:t xml:space="preserve"> </w:t>
            </w:r>
            <w:r>
              <w:rPr>
                <w:rStyle w:val="VerbatimChar"/>
              </w:rPr>
              <w:t xml:space="preserve">set_keeper</w:t>
            </w:r>
            <w:r>
              <w:t xml:space="preserve"> </w:t>
            </w:r>
            <w:r>
              <w:t xml:space="preserve">(</w:t>
            </w:r>
            <w:r>
              <w:rPr>
                <w:rStyle w:val="VerbatimChar"/>
              </w:rPr>
              <w:t xml:space="preserve">lib.rs:807</w:t>
            </w:r>
            <w:r>
              <w:t xml:space="preserve">) — the last is keeper-gated rather than admin-gated, which is exactly why it was missed, and it is the one Elevation.7.R.3 depends on. Emit old and new address on both keeper paths so a rotation is reconstructable from the event alone.</w:t>
            </w:r>
            <w:r>
              <w:t xml:space="preserve"> </w:t>
            </w:r>
            <w:r>
              <w:rPr>
                <w:rStyle w:val="VerbatimChar"/>
              </w:rPr>
              <w:t xml:space="preserve">set_min_harvest_rate</w:t>
            </w:r>
            <w:r>
              <w:t xml:space="preserve"> </w:t>
            </w:r>
            <w:r>
              <w:t xml:space="preserve">(</w:t>
            </w:r>
            <w:r>
              <w:rPr>
                <w:rStyle w:val="VerbatimChar"/>
              </w:rPr>
              <w:t xml:space="preserve">lib.rs:1024</w:t>
            </w:r>
            <w:r>
              <w:t xml:space="preserve">) already shows the pattern to copy.</w:t>
            </w:r>
          </w:p>
        </w:tc>
        <w:tc>
          <w:tcPr>
            <w:tcW w:type="dxa" w:w="1060"/>
          </w:tcPr>
          <w:tcPr/>
          <w:p>
            <w:pPr>
              <w:pStyle w:val="Compact"/>
            </w:pPr>
            <w:r>
              <w:t xml:space="preserve">planned</w:t>
            </w:r>
          </w:p>
        </w:tc>
        <w:tc>
          <w:tcPr>
            <w:tcW w:type="dxa" w:w="2530"/>
          </w:tcPr>
          <w:tcPr/>
          <w:p>
            <w:pPr>
              <w:pStyle w:val="Compact"/>
            </w:pPr>
            <w:r>
              <w:rPr>
                <w:rStyle w:val="VerbatimChar"/>
              </w:rPr>
              <w:t xml:space="preserve">lib.rs</w:t>
            </w:r>
            <w:r>
              <w:t xml:space="preserve">,</w:t>
            </w:r>
            <w:r>
              <w:t xml:space="preserve"> </w:t>
            </w:r>
            <w:r>
              <w:rPr>
                <w:rStyle w:val="VerbatimChar"/>
              </w:rPr>
              <w:t xml:space="preserve">vault_share/lib.rs:280</w:t>
            </w:r>
          </w:p>
        </w:tc>
      </w:tr>
      <w:tr>
        <w:tc>
          <w:tcPr>
            <w:tcW w:type="dxa" w:w="1795"/>
          </w:tcPr>
          <w:tcPr/>
          <w:p>
            <w:pPr>
              <w:pStyle w:val="Compact"/>
            </w:pPr>
            <w:r>
              <w:rPr>
                <w:b/>
                <w:bCs/>
              </w:rPr>
              <w:t xml:space="preserve">Repudiate.1.R.2</w:t>
            </w:r>
          </w:p>
        </w:tc>
        <w:tc>
          <w:tcPr>
            <w:tcW w:type="dxa" w:w="9015"/>
          </w:tcPr>
          <w:tcPr/>
          <w:p>
            <w:pPr>
              <w:pStyle w:val="Compact"/>
            </w:pPr>
            <w:r>
              <w:t xml:space="preserve">Alert on every one of those events. An admin-authority change should page a human; today none of them are visible to</w:t>
            </w:r>
            <w:r>
              <w:t xml:space="preserve"> </w:t>
            </w:r>
            <w:r>
              <w:rPr>
                <w:rStyle w:val="VerbatimChar"/>
              </w:rPr>
              <w:t xml:space="preserve">alerts/</w:t>
            </w:r>
            <w:r>
              <w:t xml:space="preserve"> </w:t>
            </w:r>
            <w:r>
              <w:t xml:space="preserve">at all.</w:t>
            </w:r>
          </w:p>
        </w:tc>
        <w:tc>
          <w:tcPr>
            <w:tcW w:type="dxa" w:w="1060"/>
          </w:tcPr>
          <w:tcPr/>
          <w:p>
            <w:pPr>
              <w:pStyle w:val="Compact"/>
            </w:pPr>
            <w:r>
              <w:t xml:space="preserve">planned</w:t>
            </w:r>
          </w:p>
        </w:tc>
        <w:tc>
          <w:tcPr>
            <w:tcW w:type="dxa" w:w="2530"/>
          </w:tcPr>
          <w:tcPr/>
          <w:p>
            <w:pPr>
              <w:pStyle w:val="Compact"/>
            </w:pPr>
            <w:r>
              <w:rPr>
                <w:rStyle w:val="VerbatimChar"/>
              </w:rPr>
              <w:t xml:space="preserve">alerts/src/</w:t>
            </w:r>
          </w:p>
        </w:tc>
      </w:tr>
      <w:tr>
        <w:tc>
          <w:tcPr>
            <w:tcW w:type="dxa" w:w="1795"/>
          </w:tcPr>
          <w:tcPr/>
          <w:p>
            <w:pPr>
              <w:pStyle w:val="Compact"/>
            </w:pPr>
            <w:r>
              <w:rPr>
                <w:b/>
                <w:bCs/>
              </w:rPr>
              <w:t xml:space="preserve">Repudiate.2.R.1</w:t>
            </w:r>
          </w:p>
        </w:tc>
        <w:tc>
          <w:tcPr>
            <w:tcW w:type="dxa" w:w="9015"/>
          </w:tcPr>
          <w:tcPr/>
          <w:p>
            <w:pPr>
              <w:pStyle w:val="Compact"/>
            </w:pPr>
            <w:r>
              <w:t xml:space="preserve">Take a</w:t>
            </w:r>
            <w:r>
              <w:t xml:space="preserve"> </w:t>
            </w:r>
            <w:r>
              <w:rPr>
                <w:rStyle w:val="VerbatimChar"/>
              </w:rPr>
              <w:t xml:space="preserve">caller: Address</w:t>
            </w:r>
            <w:r>
              <w:t xml:space="preserve"> </w:t>
            </w:r>
            <w:r>
              <w:t xml:space="preserve">on</w:t>
            </w:r>
            <w:r>
              <w:t xml:space="preserve"> </w:t>
            </w:r>
            <w:r>
              <w:rPr>
                <w:rStyle w:val="VerbatimChar"/>
              </w:rPr>
              <w:t xml:space="preserve">rebalance()</w:t>
            </w:r>
            <w:r>
              <w:t xml:space="preserve"> </w:t>
            </w:r>
            <w:r>
              <w:t xml:space="preserve">and</w:t>
            </w:r>
            <w:r>
              <w:t xml:space="preserve"> </w:t>
            </w:r>
            <w:r>
              <w:rPr>
                <w:rStyle w:val="VerbatimChar"/>
              </w:rPr>
              <w:t xml:space="preserve">sync_reserves()</w:t>
            </w:r>
            <w:r>
              <w:t xml:space="preserve"> </w:t>
            </w:r>
            <w:r>
              <w:t xml:space="preserve">and use it as the event topic, so the permissionless paths attribute correctly. Note this must</w:t>
            </w:r>
            <w:r>
              <w:t xml:space="preserve"> </w:t>
            </w:r>
            <w:r>
              <w:rPr>
                <w:b/>
                <w:bCs/>
              </w:rPr>
              <w:t xml:space="preserve">not</w:t>
            </w:r>
            <w:r>
              <w:t xml:space="preserve"> </w:t>
            </w:r>
            <w:r>
              <w:t xml:space="preserve">add a</w:t>
            </w:r>
            <w:r>
              <w:t xml:space="preserve"> </w:t>
            </w:r>
            <w:r>
              <w:rPr>
                <w:rStyle w:val="VerbatimChar"/>
              </w:rPr>
              <w:t xml:space="preserve">require_auth</w:t>
            </w:r>
            <w:r>
              <w:t xml:space="preserve"> </w:t>
            </w:r>
            <w:r>
              <w:t xml:space="preserve">— these entrypoints are safe</w:t>
            </w:r>
            <w:r>
              <w:t xml:space="preserve"> </w:t>
            </w:r>
            <w:r>
              <w:rPr>
                <w:i/>
                <w:iCs/>
              </w:rPr>
              <w:t xml:space="preserve">because</w:t>
            </w:r>
            <w:r>
              <w:t xml:space="preserve"> </w:t>
            </w:r>
            <w:r>
              <w:t xml:space="preserve">they are ungated, and gating them to fix attribution would trade a real safety property for an audit-trail nicety.</w:t>
            </w:r>
          </w:p>
        </w:tc>
        <w:tc>
          <w:tcPr>
            <w:tcW w:type="dxa" w:w="1060"/>
          </w:tcPr>
          <w:tcPr/>
          <w:p>
            <w:pPr>
              <w:pStyle w:val="Compact"/>
            </w:pPr>
            <w:r>
              <w:t xml:space="preserve">planned</w:t>
            </w:r>
          </w:p>
        </w:tc>
        <w:tc>
          <w:tcPr>
            <w:tcW w:type="dxa" w:w="2530"/>
          </w:tcPr>
          <w:tcPr/>
          <w:p>
            <w:pPr>
              <w:pStyle w:val="Compact"/>
            </w:pPr>
            <w:r>
              <w:rPr>
                <w:rStyle w:val="VerbatimChar"/>
              </w:rPr>
              <w:t xml:space="preserve">lib.rs:511</w:t>
            </w:r>
            <w:r>
              <w:t xml:space="preserve">,</w:t>
            </w:r>
            <w:r>
              <w:t xml:space="preserve"> </w:t>
            </w:r>
            <w:r>
              <w:rPr>
                <w:rStyle w:val="VerbatimChar"/>
              </w:rPr>
              <w:t xml:space="preserve">lib.rs:537</w:t>
            </w:r>
          </w:p>
        </w:tc>
      </w:tr>
      <w:tr>
        <w:tc>
          <w:tcPr>
            <w:tcW w:type="dxa" w:w="1795"/>
          </w:tcPr>
          <w:tcPr/>
          <w:p>
            <w:pPr>
              <w:pStyle w:val="Compact"/>
            </w:pPr>
            <w:r>
              <w:rPr>
                <w:b/>
                <w:bCs/>
              </w:rPr>
              <w:t xml:space="preserve">Repudiate.3.R.1</w:t>
            </w:r>
          </w:p>
        </w:tc>
        <w:tc>
          <w:tcPr>
            <w:tcW w:type="dxa" w:w="9015"/>
          </w:tcPr>
          <w:tcPr/>
          <w:p>
            <w:pPr>
              <w:pStyle w:val="Compact"/>
            </w:pPr>
            <w:r>
              <w:t xml:space="preserve">Emit a</w:t>
            </w:r>
            <w:r>
              <w:t xml:space="preserve"> </w:t>
            </w:r>
            <w:r>
              <w:rPr>
                <w:rStyle w:val="VerbatimChar"/>
              </w:rPr>
              <w:t xml:space="preserve">migrate_position</w:t>
            </w:r>
            <w:r>
              <w:t xml:space="preserve"> </w:t>
            </w:r>
            <w:r>
              <w:t xml:space="preserve">event carrying holder and amount.</w:t>
            </w:r>
          </w:p>
        </w:tc>
        <w:tc>
          <w:tcPr>
            <w:tcW w:type="dxa" w:w="1060"/>
          </w:tcPr>
          <w:tcPr/>
          <w:p>
            <w:pPr>
              <w:pStyle w:val="Compact"/>
            </w:pPr>
            <w:r>
              <w:t xml:space="preserve">planned</w:t>
            </w:r>
          </w:p>
        </w:tc>
        <w:tc>
          <w:tcPr>
            <w:tcW w:type="dxa" w:w="2530"/>
          </w:tcPr>
          <w:tcPr/>
          <w:p>
            <w:pPr>
              <w:pStyle w:val="Compact"/>
            </w:pPr>
            <w:r>
              <w:rPr>
                <w:rStyle w:val="VerbatimChar"/>
              </w:rPr>
              <w:t xml:space="preserve">lib.rs:935</w:t>
            </w:r>
          </w:p>
        </w:tc>
      </w:tr>
      <w:tr>
        <w:tc>
          <w:tcPr>
            <w:tcW w:type="dxa" w:w="1795"/>
          </w:tcPr>
          <w:tcPr/>
          <w:p>
            <w:pPr>
              <w:pStyle w:val="Compact"/>
            </w:pPr>
            <w:r>
              <w:rPr>
                <w:b/>
                <w:bCs/>
              </w:rPr>
              <w:t xml:space="preserve">Repudiate.4.R.1</w:t>
            </w:r>
          </w:p>
        </w:tc>
        <w:tc>
          <w:tcPr>
            <w:tcW w:type="dxa" w:w="9015"/>
          </w:tcPr>
          <w:tcPr/>
          <w:p>
            <w:pPr>
              <w:pStyle w:val="Compact"/>
            </w:pPr>
            <w:r>
              <w:t xml:space="preserve">Accepted. Proving keeper liveness is an off-chain monitoring concern — alert on the</w:t>
            </w:r>
            <w:r>
              <w:t xml:space="preserve"> </w:t>
            </w:r>
            <w:r>
              <w:rPr>
                <w:i/>
                <w:iCs/>
              </w:rPr>
              <w:t xml:space="preserve">absence</w:t>
            </w:r>
            <w:r>
              <w:t xml:space="preserve"> </w:t>
            </w:r>
            <w:r>
              <w:t xml:space="preserve">of expected harvest/rebalance events rather than making the contract emit no-op events.</w:t>
            </w:r>
          </w:p>
        </w:tc>
        <w:tc>
          <w:tcPr>
            <w:tcW w:type="dxa" w:w="1060"/>
          </w:tcPr>
          <w:tcPr/>
          <w:p>
            <w:pPr>
              <w:pStyle w:val="Compact"/>
            </w:pPr>
            <w:r>
              <w:t xml:space="preserve">accepted</w:t>
            </w:r>
          </w:p>
        </w:tc>
        <w:tc>
          <w:tcPr>
            <w:tcW w:type="dxa" w:w="2530"/>
          </w:tcPr>
          <w:tcPr/>
          <w:p>
            <w:pPr>
              <w:pStyle w:val="Compact"/>
            </w:pPr>
            <w:r>
              <w:rPr>
                <w:rStyle w:val="VerbatimChar"/>
              </w:rPr>
              <w:t xml:space="preserve">alerts/src/</w:t>
            </w:r>
          </w:p>
        </w:tc>
      </w:tr>
    </w:tbl>
    <w:p>
      <w:pPr>
        <w:pStyle w:val="BodyText"/>
      </w:pPr>
      <w:r>
        <w:rPr>
          <w:b/>
          <w:bCs/>
        </w:rPr>
        <w:t xml:space="preserve">Information Disclosure</w:t>
      </w:r>
    </w:p>
    <w:tbl>
      <w:tblPr>
        <w:tblStyle w:val="Table"/>
        <w:tblW w:type="dxa" w:w="14400"/>
        <w:tblLayout w:type="fixed"/>
        <w:tblLook w:firstRow="1" w:lastRow="0" w:firstColumn="0" w:lastColumn="0" w:noHBand="0" w:noVBand="0" w:val="0020"/>
      </w:tblPr>
      <w:tblGrid>
        <w:gridCol w:w="1270"/>
        <w:gridCol w:w="9225"/>
        <w:gridCol w:w="1060"/>
        <w:gridCol w:w="2845"/>
      </w:tblGrid>
      <w:tr>
        <w:trPr>
          <w:tblHeader w:val="on"/>
        </w:trPr>
        <w:tc>
          <w:tcPr>
            <w:tcW w:type="dxa" w:w="1270"/>
          </w:tcPr>
          <w:tcPr/>
          <w:p>
            <w:pPr>
              <w:pStyle w:val="Compact"/>
            </w:pPr>
            <w:r>
              <w:t xml:space="preserve">ID</w:t>
            </w:r>
          </w:p>
        </w:tc>
        <w:tc>
          <w:tcPr>
            <w:tcW w:type="dxa" w:w="9225"/>
          </w:tcPr>
          <w:tcPr/>
          <w:p>
            <w:pPr>
              <w:pStyle w:val="Compact"/>
            </w:pPr>
            <w:r>
              <w:t xml:space="preserve">Treatment</w:t>
            </w:r>
          </w:p>
        </w:tc>
        <w:tc>
          <w:tcPr>
            <w:tcW w:type="dxa" w:w="1060"/>
          </w:tcPr>
          <w:tcPr/>
          <w:p>
            <w:pPr>
              <w:pStyle w:val="Compact"/>
            </w:pPr>
            <w:r>
              <w:t xml:space="preserve">Type</w:t>
            </w:r>
          </w:p>
        </w:tc>
        <w:tc>
          <w:tcPr>
            <w:tcW w:type="dxa" w:w="2845"/>
          </w:tcPr>
          <w:tcPr/>
          <w:p>
            <w:pPr>
              <w:pStyle w:val="Compact"/>
            </w:pPr>
            <w:r>
              <w:t xml:space="preserve">Where / owner</w:t>
            </w:r>
          </w:p>
        </w:tc>
      </w:tr>
      <w:tr>
        <w:tc>
          <w:tcPr>
            <w:tcW w:type="dxa" w:w="1270"/>
          </w:tcPr>
          <w:tcPr/>
          <w:p>
            <w:pPr>
              <w:pStyle w:val="Compact"/>
            </w:pPr>
            <w:r>
              <w:rPr>
                <w:b/>
                <w:bCs/>
              </w:rPr>
              <w:t xml:space="preserve">Info.1.R.1</w:t>
            </w:r>
          </w:p>
        </w:tc>
        <w:tc>
          <w:tcPr>
            <w:tcW w:type="dxa" w:w="9225"/>
          </w:tcPr>
          <w:tcPr/>
          <w:p>
            <w:pPr>
              <w:pStyle w:val="Compact"/>
            </w:pPr>
            <w:r>
              <w:t xml:space="preserve">Set</w:t>
            </w:r>
            <w:r>
              <w:t xml:space="preserve"> </w:t>
            </w:r>
            <w:r>
              <w:rPr>
                <w:rStyle w:val="VerbatimChar"/>
              </w:rPr>
              <w:t xml:space="preserve">min_harvest_rate</w:t>
            </w:r>
            <w:r>
              <w:t xml:space="preserve"> </w:t>
            </w:r>
            <w:r>
              <w:t xml:space="preserve">materially closer to market than the "a third to a half" starting point in</w:t>
            </w:r>
            <w:r>
              <w:t xml:space="preserve"> </w:t>
            </w:r>
            <w:r>
              <w:rPr>
                <w:rStyle w:val="VerbatimChar"/>
              </w:rPr>
              <w:t xml:space="preserve">lib.rs:1002-1006</w:t>
            </w:r>
            <w:r>
              <w:t xml:space="preserve">, accepting more frequent false trips (which cost a paused harvest — recoverable) in exchange for a smaller capturable spread. The guidance in that doc comment optimises for never tripping; it should optimise for the expected loss across both failure directions.</w:t>
            </w:r>
          </w:p>
        </w:tc>
        <w:tc>
          <w:tcPr>
            <w:tcW w:type="dxa" w:w="1060"/>
          </w:tcPr>
          <w:tcPr/>
          <w:p>
            <w:pPr>
              <w:pStyle w:val="Compact"/>
            </w:pPr>
            <w:r>
              <w:t xml:space="preserve">planned</w:t>
            </w:r>
          </w:p>
        </w:tc>
        <w:tc>
          <w:tcPr>
            <w:tcW w:type="dxa" w:w="2845"/>
          </w:tcPr>
          <w:tcPr/>
          <w:p>
            <w:pPr>
              <w:pStyle w:val="Compact"/>
            </w:pPr>
            <w:r>
              <w:t xml:space="preserve">Ops +</w:t>
            </w:r>
            <w:r>
              <w:t xml:space="preserve"> </w:t>
            </w:r>
            <w:r>
              <w:rPr>
                <w:rStyle w:val="VerbatimChar"/>
              </w:rPr>
              <w:t xml:space="preserve">lib.rs:1019</w:t>
            </w:r>
          </w:p>
        </w:tc>
      </w:tr>
      <w:tr>
        <w:tc>
          <w:tcPr>
            <w:tcW w:type="dxa" w:w="1270"/>
          </w:tcPr>
          <w:tcPr/>
          <w:p>
            <w:pPr>
              <w:pStyle w:val="Compact"/>
            </w:pPr>
            <w:r>
              <w:rPr>
                <w:b/>
                <w:bCs/>
              </w:rPr>
              <w:t xml:space="preserve">Info.1.R.2</w:t>
            </w:r>
          </w:p>
        </w:tc>
        <w:tc>
          <w:tcPr>
            <w:tcW w:type="dxa" w:w="9225"/>
          </w:tcPr>
          <w:tcPr/>
          <w:p>
            <w:pPr>
              <w:pStyle w:val="Compact"/>
            </w:pPr>
            <w:r>
              <w:t xml:space="preserve">Rotate the floor on a schedule so a counterparty cannot amortise one observation across many harvests.</w:t>
            </w:r>
          </w:p>
        </w:tc>
        <w:tc>
          <w:tcPr>
            <w:tcW w:type="dxa" w:w="1060"/>
          </w:tcPr>
          <w:tcPr/>
          <w:p>
            <w:pPr>
              <w:pStyle w:val="Compact"/>
            </w:pPr>
            <w:r>
              <w:t xml:space="preserve">planned</w:t>
            </w:r>
          </w:p>
        </w:tc>
        <w:tc>
          <w:tcPr>
            <w:tcW w:type="dxa" w:w="2845"/>
          </w:tcPr>
          <w:tcPr/>
          <w:p>
            <w:pPr>
              <w:pStyle w:val="Compact"/>
            </w:pPr>
            <w:r>
              <w:t xml:space="preserve">Ops</w:t>
            </w:r>
          </w:p>
        </w:tc>
      </w:tr>
      <w:tr>
        <w:tc>
          <w:tcPr>
            <w:tcW w:type="dxa" w:w="1270"/>
          </w:tcPr>
          <w:tcPr/>
          <w:p>
            <w:pPr>
              <w:pStyle w:val="Compact"/>
            </w:pPr>
            <w:r>
              <w:rPr>
                <w:b/>
                <w:bCs/>
              </w:rPr>
              <w:t xml:space="preserve">Info.1.R.3</w:t>
            </w:r>
          </w:p>
        </w:tc>
        <w:tc>
          <w:tcPr>
            <w:tcW w:type="dxa" w:w="9225"/>
          </w:tcPr>
          <w:tcPr/>
          <w:p>
            <w:pPr>
              <w:pStyle w:val="Compact"/>
            </w:pPr>
            <w:r>
              <w:t xml:space="preserve">The floor cannot be hidden — it is in instance storage and readable regardless of the</w:t>
            </w:r>
            <w:r>
              <w:t xml:space="preserve"> </w:t>
            </w:r>
            <w:r>
              <w:rPr>
                <w:rStyle w:val="VerbatimChar"/>
              </w:rPr>
              <w:t xml:space="preserve">pending_harvest()</w:t>
            </w:r>
            <w:r>
              <w:t xml:space="preserve"> </w:t>
            </w:r>
            <w:r>
              <w:t xml:space="preserve">view. Removing the getter is explicitly</w:t>
            </w:r>
            <w:r>
              <w:t xml:space="preserve"> </w:t>
            </w:r>
            <w:r>
              <w:rPr>
                <w:b/>
                <w:bCs/>
              </w:rPr>
              <w:t xml:space="preserve">not</w:t>
            </w:r>
            <w:r>
              <w:t xml:space="preserve"> </w:t>
            </w:r>
            <w:r>
              <w:t xml:space="preserve">a treatment.</w:t>
            </w:r>
          </w:p>
        </w:tc>
        <w:tc>
          <w:tcPr>
            <w:tcW w:type="dxa" w:w="1060"/>
          </w:tcPr>
          <w:tcPr/>
          <w:p>
            <w:pPr>
              <w:pStyle w:val="Compact"/>
            </w:pPr>
            <w:r>
              <w:t xml:space="preserve">accepted</w:t>
            </w:r>
          </w:p>
        </w:tc>
        <w:tc>
          <w:tcPr>
            <w:tcW w:type="dxa" w:w="2845"/>
          </w:tcPr>
          <w:tcPr/>
          <w:p>
            <w:pPr>
              <w:pStyle w:val="Compact"/>
            </w:pPr>
            <w:r>
              <w:t xml:space="preserve">—</w:t>
            </w:r>
          </w:p>
        </w:tc>
      </w:tr>
      <w:tr>
        <w:tc>
          <w:tcPr>
            <w:tcW w:type="dxa" w:w="1270"/>
          </w:tcPr>
          <w:tcPr/>
          <w:p>
            <w:pPr>
              <w:pStyle w:val="Compact"/>
            </w:pPr>
            <w:r>
              <w:rPr>
                <w:b/>
                <w:bCs/>
              </w:rPr>
              <w:t xml:space="preserve">Info.2.R.1</w:t>
            </w:r>
          </w:p>
        </w:tc>
        <w:tc>
          <w:tcPr>
            <w:tcW w:type="dxa" w:w="9225"/>
          </w:tcPr>
          <w:tcPr/>
          <w:p>
            <w:pPr>
              <w:pStyle w:val="Compact"/>
            </w:pPr>
            <w:r>
              <w:t xml:space="preserve">Existing: every swap carries a non-zero</w:t>
            </w:r>
            <w:r>
              <w:t xml:space="preserve"> </w:t>
            </w:r>
            <w:r>
              <w:rPr>
                <w:rStyle w:val="VerbatimChar"/>
              </w:rPr>
              <w:t xml:space="preserve">amount_out_min</w:t>
            </w:r>
            <w:r>
              <w:t xml:space="preserve">, and</w:t>
            </w:r>
            <w:r>
              <w:t xml:space="preserve"> </w:t>
            </w:r>
            <w:r>
              <w:rPr>
                <w:rStyle w:val="VerbatimChar"/>
              </w:rPr>
              <w:t xml:space="preserve">harvest(from, None)</w:t>
            </w:r>
            <w:r>
              <w:t xml:space="preserve"> </w:t>
            </w:r>
            <w:r>
              <w:t xml:space="preserve">fails closed rather than swapping unprotected; a BLND balance below </w:t>
            </w:r>
            <w:r>
              <w:rPr>
                <w:rStyle w:val="VerbatimChar"/>
              </w:rPr>
              <w:t xml:space="preserve">reward_threshold</w:t>
            </w:r>
            <w:r>
              <w:t xml:space="preserve"> never reaches the router at all (</w:t>
            </w:r>
            <w:r>
              <w:rPr>
                <w:rStyle w:val="VerbatimChar"/>
              </w:rPr>
              <w:t xml:space="preserve">blend_pool.rs:536-538</w:t>
            </w:r>
            <w:r>
              <w:t xml:space="preserve">).</w:t>
            </w:r>
            <w:r>
              <w:t xml:space="preserve"> This bounds sandwich loss; it does not prevent extraction.</w:t>
            </w:r>
          </w:p>
        </w:tc>
        <w:tc>
          <w:tcPr>
            <w:tcW w:type="dxa" w:w="1060"/>
          </w:tcPr>
          <w:tcPr/>
          <w:p>
            <w:pPr>
              <w:pStyle w:val="Compact"/>
            </w:pPr>
            <w:r>
              <w:t xml:space="preserve">existing</w:t>
            </w:r>
          </w:p>
        </w:tc>
        <w:tc>
          <w:tcPr>
            <w:tcW w:type="dxa" w:w="2845"/>
          </w:tcPr>
          <w:tcPr/>
          <w:p>
            <w:pPr>
              <w:pStyle w:val="Compact"/>
            </w:pPr>
            <w:r>
              <w:rPr>
                <w:rStyle w:val="VerbatimChar"/>
              </w:rPr>
              <w:t xml:space="preserve">lib.rs:322-340</w:t>
            </w:r>
            <w:r>
              <w:t xml:space="preserve">,</w:t>
            </w:r>
            <w:r>
              <w:t xml:space="preserve"> </w:t>
            </w:r>
            <w:r>
              <w:rPr>
                <w:rStyle w:val="VerbatimChar"/>
              </w:rPr>
              <w:t xml:space="preserve">lib.rs:1207</w:t>
            </w:r>
          </w:p>
        </w:tc>
      </w:tr>
      <w:tr>
        <w:tc>
          <w:tcPr>
            <w:tcW w:type="dxa" w:w="1270"/>
          </w:tcPr>
          <w:tcPr/>
          <w:p>
            <w:pPr>
              <w:pStyle w:val="Compact"/>
            </w:pPr>
            <w:r>
              <w:rPr>
                <w:b/>
                <w:bCs/>
              </w:rPr>
              <w:t xml:space="preserve">Info.2.R.2</w:t>
            </w:r>
          </w:p>
        </w:tc>
        <w:tc>
          <w:tcPr>
            <w:tcW w:type="dxa" w:w="9225"/>
          </w:tcPr>
          <w:tcPr/>
          <w:p>
            <w:pPr>
              <w:pStyle w:val="Compact"/>
            </w:pPr>
            <w:r>
              <w:t xml:space="preserve">The Broker route exists partly to remove this exposure — an off-chain venue is not a public mempool-visible trade. Prefer it when the spread justifies it, using the</w:t>
            </w:r>
            <w:r>
              <w:t xml:space="preserve"> </w:t>
            </w:r>
            <w:r>
              <w:rPr>
                <w:rStyle w:val="VerbatimChar"/>
              </w:rPr>
              <w:t xml:space="preserve">harvest_route</w:t>
            </w:r>
            <w:r>
              <w:t xml:space="preserve"> </w:t>
            </w:r>
            <w:r>
              <w:t xml:space="preserve">telemetry (</w:t>
            </w:r>
            <w:r>
              <w:rPr>
                <w:rStyle w:val="VerbatimChar"/>
              </w:rPr>
              <w:t xml:space="preserve">lib.rs:1247</w:t>
            </w:r>
            <w:r>
              <w:t xml:space="preserve">) to decide.</w:t>
            </w:r>
          </w:p>
        </w:tc>
        <w:tc>
          <w:tcPr>
            <w:tcW w:type="dxa" w:w="1060"/>
          </w:tcPr>
          <w:tcPr/>
          <w:p>
            <w:pPr>
              <w:pStyle w:val="Compact"/>
            </w:pPr>
            <w:r>
              <w:t xml:space="preserve">existing</w:t>
            </w:r>
          </w:p>
        </w:tc>
        <w:tc>
          <w:tcPr>
            <w:tcW w:type="dxa" w:w="2845"/>
          </w:tcPr>
          <w:tcPr/>
          <w:p>
            <w:pPr>
              <w:pStyle w:val="Compact"/>
            </w:pPr>
            <w:r>
              <w:rPr>
                <w:rStyle w:val="VerbatimChar"/>
              </w:rPr>
              <w:t xml:space="preserve">scripts/harvest_router.ts</w:t>
            </w:r>
          </w:p>
        </w:tc>
      </w:tr>
      <w:tr>
        <w:tc>
          <w:tcPr>
            <w:tcW w:type="dxa" w:w="1270"/>
          </w:tcPr>
          <w:tcPr/>
          <w:p>
            <w:pPr>
              <w:pStyle w:val="Compact"/>
            </w:pPr>
            <w:r>
              <w:rPr>
                <w:b/>
                <w:bCs/>
              </w:rPr>
              <w:t xml:space="preserve">Info.3.R.1</w:t>
            </w:r>
          </w:p>
        </w:tc>
        <w:tc>
          <w:tcPr>
            <w:tcW w:type="dxa" w:w="9225"/>
          </w:tcPr>
          <w:tcPr/>
          <w:p>
            <w:pPr>
              <w:pStyle w:val="Compact"/>
            </w:pPr>
            <w:r>
              <w:t xml:space="preserve">Accepted. Publishing</w:t>
            </w:r>
            <w:r>
              <w:t xml:space="preserve"> </w:t>
            </w:r>
            <w:r>
              <w:rPr>
                <w:rStyle w:val="VerbatimChar"/>
              </w:rPr>
              <w:t xml:space="preserve">min_hf</w:t>
            </w:r>
            <w:r>
              <w:t xml:space="preserve">/</w:t>
            </w:r>
            <w:r>
              <w:rPr>
                <w:rStyle w:val="VerbatimChar"/>
              </w:rPr>
              <w:t xml:space="preserve">orange_hf</w:t>
            </w:r>
            <w:r>
              <w:t xml:space="preserve">/HF is load-bearing: permissionless</w:t>
            </w:r>
            <w:r>
              <w:t xml:space="preserve"> </w:t>
            </w:r>
            <w:r>
              <w:rPr>
                <w:rStyle w:val="VerbatimChar"/>
              </w:rPr>
              <w:t xml:space="preserve">rebalance</w:t>
            </w:r>
            <w:r>
              <w:t xml:space="preserve"> </w:t>
            </w:r>
            <w:r>
              <w:t xml:space="preserve">is only useful if third parties can tell when to call it, and monitoring depends on the same values. The alternative — a private trigger — would trade a real liquidation defence for concealment that on-chain storage does not actually provide.</w:t>
            </w:r>
          </w:p>
        </w:tc>
        <w:tc>
          <w:tcPr>
            <w:tcW w:type="dxa" w:w="1060"/>
          </w:tcPr>
          <w:tcPr/>
          <w:p>
            <w:pPr>
              <w:pStyle w:val="Compact"/>
            </w:pPr>
            <w:r>
              <w:t xml:space="preserve">accepted</w:t>
            </w:r>
          </w:p>
        </w:tc>
        <w:tc>
          <w:tcPr>
            <w:tcW w:type="dxa" w:w="2845"/>
          </w:tcPr>
          <w:tcPr/>
          <w:p>
            <w:pPr>
              <w:pStyle w:val="Compact"/>
            </w:pPr>
            <w:r>
              <w:t xml:space="preserve">—</w:t>
            </w:r>
          </w:p>
        </w:tc>
      </w:tr>
      <w:tr>
        <w:tc>
          <w:tcPr>
            <w:tcW w:type="dxa" w:w="1270"/>
          </w:tcPr>
          <w:tcPr/>
          <w:p>
            <w:pPr>
              <w:pStyle w:val="Compact"/>
            </w:pPr>
            <w:r>
              <w:rPr>
                <w:b/>
                <w:bCs/>
              </w:rPr>
              <w:t xml:space="preserve">Info.4.R.1</w:t>
            </w:r>
          </w:p>
        </w:tc>
        <w:tc>
          <w:tcPr>
            <w:tcW w:type="dxa" w:w="9225"/>
          </w:tcPr>
          <w:tcPr/>
          <w:p>
            <w:pPr>
              <w:pStyle w:val="Compact"/>
            </w:pPr>
            <w:r>
              <w:t xml:space="preserve">Accepted, with the mitigation being key hygiene rather than concealment: operational addresses are necessarily public. §1.7's separation of the swap account from the keeper limits what a single successful targeting yields.</w:t>
            </w:r>
          </w:p>
        </w:tc>
        <w:tc>
          <w:tcPr>
            <w:tcW w:type="dxa" w:w="1060"/>
          </w:tcPr>
          <w:tcPr/>
          <w:p>
            <w:pPr>
              <w:pStyle w:val="Compact"/>
            </w:pPr>
            <w:r>
              <w:t xml:space="preserve">accepted</w:t>
            </w:r>
          </w:p>
        </w:tc>
        <w:tc>
          <w:tcPr>
            <w:tcW w:type="dxa" w:w="2845"/>
          </w:tcPr>
          <w:tcPr/>
          <w:p>
            <w:pPr>
              <w:pStyle w:val="Compact"/>
            </w:pPr>
            <w:r>
              <w:t xml:space="preserve">Ops</w:t>
            </w:r>
          </w:p>
        </w:tc>
      </w:tr>
    </w:tbl>
    <w:p>
      <w:pPr>
        <w:pStyle w:val="BodyText"/>
      </w:pPr>
      <w:r>
        <w:rPr>
          <w:b/>
          <w:bCs/>
        </w:rPr>
        <w:t xml:space="preserve">Denial of Service</w:t>
      </w:r>
    </w:p>
    <w:tbl>
      <w:tblPr>
        <w:tblStyle w:val="Table"/>
        <w:tblW w:type="dxa" w:w="14400"/>
        <w:tblLayout w:type="fixed"/>
        <w:tblLook w:firstRow="1" w:lastRow="0" w:firstColumn="0" w:lastColumn="0" w:noHBand="0" w:noVBand="0" w:val="0020"/>
      </w:tblPr>
      <w:tblGrid>
        <w:gridCol w:w="1165"/>
        <w:gridCol w:w="9295"/>
        <w:gridCol w:w="1060"/>
        <w:gridCol w:w="2880"/>
      </w:tblGrid>
      <w:tr>
        <w:trPr>
          <w:tblHeader w:val="on"/>
        </w:trPr>
        <w:tc>
          <w:tcPr>
            <w:tcW w:type="dxa" w:w="1165"/>
          </w:tcPr>
          <w:tcPr/>
          <w:p>
            <w:pPr>
              <w:pStyle w:val="Compact"/>
            </w:pPr>
            <w:r>
              <w:t xml:space="preserve">ID</w:t>
            </w:r>
          </w:p>
        </w:tc>
        <w:tc>
          <w:tcPr>
            <w:tcW w:type="dxa" w:w="9295"/>
          </w:tcPr>
          <w:tcPr/>
          <w:p>
            <w:pPr>
              <w:pStyle w:val="Compact"/>
            </w:pPr>
            <w:r>
              <w:t xml:space="preserve">Treatment</w:t>
            </w:r>
          </w:p>
        </w:tc>
        <w:tc>
          <w:tcPr>
            <w:tcW w:type="dxa" w:w="1060"/>
          </w:tcPr>
          <w:tcPr/>
          <w:p>
            <w:pPr>
              <w:pStyle w:val="Compact"/>
            </w:pPr>
            <w:r>
              <w:t xml:space="preserve">Type</w:t>
            </w:r>
          </w:p>
        </w:tc>
        <w:tc>
          <w:tcPr>
            <w:tcW w:type="dxa" w:w="2880"/>
          </w:tcPr>
          <w:tcPr/>
          <w:p>
            <w:pPr>
              <w:pStyle w:val="Compact"/>
            </w:pPr>
            <w:r>
              <w:t xml:space="preserve">Where / owner</w:t>
            </w:r>
          </w:p>
        </w:tc>
      </w:tr>
      <w:tr>
        <w:tc>
          <w:tcPr>
            <w:tcW w:type="dxa" w:w="1165"/>
          </w:tcPr>
          <w:tcPr/>
          <w:p>
            <w:pPr>
              <w:pStyle w:val="Compact"/>
            </w:pPr>
            <w:r>
              <w:rPr>
                <w:b/>
                <w:bCs/>
              </w:rPr>
              <w:t xml:space="preserve">DoS.1.R.1</w:t>
            </w:r>
          </w:p>
        </w:tc>
        <w:tc>
          <w:tcPr>
            <w:tcW w:type="dxa" w:w="9295"/>
          </w:tcPr>
          <w:tcPr/>
          <w:p>
            <w:pPr>
              <w:pStyle w:val="Compact"/>
            </w:pPr>
            <w:r>
              <w:t xml:space="preserve">Existing: the 0.95 utilization ceiling is a deliberate refusal to deposit into a pool where d-tokens are illiquid and liquidators cannot redeem. Blocking deposits is the</w:t>
            </w:r>
            <w:r>
              <w:t xml:space="preserve"> </w:t>
            </w:r>
            <w:r>
              <w:rPr>
                <w:i/>
                <w:iCs/>
              </w:rPr>
              <w:t xml:space="preserve">safe</w:t>
            </w:r>
            <w:r>
              <w:t xml:space="preserve"> </w:t>
            </w:r>
            <w:r>
              <w:t xml:space="preserve">failure — the threat is availability, and the control is trading exactly that for solvency.</w:t>
            </w:r>
          </w:p>
        </w:tc>
        <w:tc>
          <w:tcPr>
            <w:tcW w:type="dxa" w:w="1060"/>
          </w:tcPr>
          <w:tcPr/>
          <w:p>
            <w:pPr>
              <w:pStyle w:val="Compact"/>
            </w:pPr>
            <w:r>
              <w:t xml:space="preserve">existing</w:t>
            </w:r>
          </w:p>
        </w:tc>
        <w:tc>
          <w:tcPr>
            <w:tcW w:type="dxa" w:w="2880"/>
          </w:tcPr>
          <w:tcPr/>
          <w:p>
            <w:pPr>
              <w:pStyle w:val="Compact"/>
            </w:pPr>
            <w:r>
              <w:rPr>
                <w:rStyle w:val="VerbatimChar"/>
              </w:rPr>
              <w:t xml:space="preserve">leverage.rs:259-289</w:t>
            </w:r>
            <w:r>
              <w:t xml:space="preserve">,</w:t>
            </w:r>
            <w:r>
              <w:t xml:space="preserve"> </w:t>
            </w:r>
            <w:r>
              <w:rPr>
                <w:rStyle w:val="VerbatimChar"/>
              </w:rPr>
              <w:t xml:space="preserve">constants.rs:9</w:t>
            </w:r>
          </w:p>
        </w:tc>
      </w:tr>
      <w:tr>
        <w:tc>
          <w:tcPr>
            <w:tcW w:type="dxa" w:w="1165"/>
          </w:tcPr>
          <w:tcPr/>
          <w:p>
            <w:pPr>
              <w:pStyle w:val="Compact"/>
            </w:pPr>
            <w:r>
              <w:rPr>
                <w:b/>
                <w:bCs/>
              </w:rPr>
              <w:t xml:space="preserve">DoS.1.R.2</w:t>
            </w:r>
          </w:p>
        </w:tc>
        <w:tc>
          <w:tcPr>
            <w:tcW w:type="dxa" w:w="9295"/>
          </w:tcPr>
          <w:tcPr/>
          <w:p>
            <w:pPr>
              <w:pStyle w:val="Compact"/>
            </w:pPr>
            <w:r>
              <w:t xml:space="preserve">Surface the condition in the UI as "deposits paused: pool utilization high" with the live number, so it reads as a known state rather than a broken contract.</w:t>
            </w:r>
          </w:p>
        </w:tc>
        <w:tc>
          <w:tcPr>
            <w:tcW w:type="dxa" w:w="1060"/>
          </w:tcPr>
          <w:tcPr/>
          <w:p>
            <w:pPr>
              <w:pStyle w:val="Compact"/>
            </w:pPr>
            <w:r>
              <w:t xml:space="preserve">planned</w:t>
            </w:r>
          </w:p>
        </w:tc>
        <w:tc>
          <w:tcPr>
            <w:tcW w:type="dxa" w:w="2880"/>
          </w:tcPr>
          <w:tcPr/>
          <w:p>
            <w:pPr>
              <w:pStyle w:val="Compact"/>
            </w:pPr>
            <w:r>
              <w:rPr>
                <w:rStyle w:val="VerbatimChar"/>
              </w:rPr>
              <w:t xml:space="preserve">frontend/</w:t>
            </w:r>
          </w:p>
        </w:tc>
      </w:tr>
      <w:tr>
        <w:tc>
          <w:tcPr>
            <w:tcW w:type="dxa" w:w="1165"/>
          </w:tcPr>
          <w:tcPr/>
          <w:p>
            <w:pPr>
              <w:pStyle w:val="Compact"/>
            </w:pPr>
            <w:r>
              <w:rPr>
                <w:b/>
                <w:bCs/>
              </w:rPr>
              <w:t xml:space="preserve">DoS.1.R.3</w:t>
            </w:r>
          </w:p>
        </w:tc>
        <w:tc>
          <w:tcPr>
            <w:tcW w:type="dxa" w:w="9295"/>
          </w:tcPr>
          <w:tcPr/>
          <w:p>
            <w:pPr>
              <w:pStyle w:val="Compact"/>
            </w:pPr>
            <w:r>
              <w:t xml:space="preserve">Alert on pool utilization crossing ~0.90 so the team sees it before users do. Same note as Tamper.1.R.3 —</w:t>
            </w:r>
            <w:r>
              <w:t xml:space="preserve"> </w:t>
            </w:r>
            <w:r>
              <w:rPr>
                <w:rStyle w:val="VerbatimChar"/>
              </w:rPr>
              <w:t xml:space="preserve">alerts/</w:t>
            </w:r>
            <w:r>
              <w:t xml:space="preserve"> </w:t>
            </w:r>
            <w:r>
              <w:t xml:space="preserve">already computes</w:t>
            </w:r>
            <w:r>
              <w:t xml:space="preserve"> </w:t>
            </w:r>
            <w:r>
              <w:rPr>
                <w:rStyle w:val="VerbatimChar"/>
              </w:rPr>
              <w:t xml:space="preserve">ReserveRates.util</w:t>
            </w:r>
            <w:r>
              <w:t xml:space="preserve"> </w:t>
            </w:r>
            <w:r>
              <w:t xml:space="preserve">on every tick (</w:t>
            </w:r>
            <w:r>
              <w:rPr>
                <w:rStyle w:val="VerbatimChar"/>
              </w:rPr>
              <w:t xml:space="preserve">alerts/src/stellar.ts:100-118</w:t>
            </w:r>
            <w:r>
              <w:t xml:space="preserve">); only the threshold and the notification are missing.</w:t>
            </w:r>
          </w:p>
        </w:tc>
        <w:tc>
          <w:tcPr>
            <w:tcW w:type="dxa" w:w="1060"/>
          </w:tcPr>
          <w:tcPr/>
          <w:p>
            <w:pPr>
              <w:pStyle w:val="Compact"/>
            </w:pPr>
            <w:r>
              <w:t xml:space="preserve">planned</w:t>
            </w:r>
          </w:p>
        </w:tc>
        <w:tc>
          <w:tcPr>
            <w:tcW w:type="dxa" w:w="2880"/>
          </w:tcPr>
          <w:tcPr/>
          <w:p>
            <w:pPr>
              <w:pStyle w:val="Compact"/>
            </w:pPr>
            <w:r>
              <w:rPr>
                <w:rStyle w:val="VerbatimChar"/>
              </w:rPr>
              <w:t xml:space="preserve">alerts/src/</w:t>
            </w:r>
          </w:p>
        </w:tc>
      </w:tr>
      <w:tr>
        <w:tc>
          <w:tcPr>
            <w:tcW w:type="dxa" w:w="1165"/>
          </w:tcPr>
          <w:tcPr/>
          <w:p>
            <w:pPr>
              <w:pStyle w:val="Compact"/>
            </w:pPr>
            <w:r>
              <w:rPr>
                <w:b/>
                <w:bCs/>
              </w:rPr>
              <w:t xml:space="preserve">DoS.2.R.1</w:t>
            </w:r>
          </w:p>
        </w:tc>
        <w:tc>
          <w:tcPr>
            <w:tcW w:type="dxa" w:w="9295"/>
          </w:tcPr>
          <w:tcPr/>
          <w:p>
            <w:pPr>
              <w:pStyle w:val="Compact"/>
            </w:pPr>
            <w:r>
              <w:rPr>
                <w:b/>
                <w:bCs/>
              </w:rPr>
              <w:t xml:space="preserve">Not yet decidable — ⚠ needs sign-off, but not yet.</w:t>
            </w:r>
            <w:r>
              <w:t xml:space="preserve"> There is no code fix: withdrawal requires pool liquidity, and a fully-utilized pool blocks it. This is the most likely way a user experiences loss of access to funds, and accepting it is a product decision, not just an engineering one — but its size is unproven until the P0 Blend-netting investigation lands (§2.5, §3.3), and a risk of unknown size is not one anyone can accept.</w:t>
            </w:r>
          </w:p>
        </w:tc>
        <w:tc>
          <w:tcPr>
            <w:tcW w:type="dxa" w:w="1060"/>
          </w:tcPr>
          <w:tcPr/>
          <w:p>
            <w:pPr>
              <w:pStyle w:val="Compact"/>
            </w:pPr>
            <w:r>
              <w:t xml:space="preserve">—</w:t>
            </w:r>
          </w:p>
        </w:tc>
        <w:tc>
          <w:tcPr>
            <w:tcW w:type="dxa" w:w="2880"/>
          </w:tcPr>
          <w:tcPr/>
          <w:p>
            <w:pPr>
              <w:pStyle w:val="Compact"/>
            </w:pPr>
            <w:r>
              <w:t xml:space="preserve">⚠ Product/risk owner</w:t>
            </w:r>
          </w:p>
        </w:tc>
      </w:tr>
      <w:tr>
        <w:tc>
          <w:tcPr>
            <w:tcW w:type="dxa" w:w="1165"/>
          </w:tcPr>
          <w:tcPr/>
          <w:p>
            <w:pPr>
              <w:pStyle w:val="Compact"/>
            </w:pPr>
            <w:r>
              <w:rPr>
                <w:b/>
                <w:bCs/>
              </w:rPr>
              <w:t xml:space="preserve">DoS.2.R.2</w:t>
            </w:r>
          </w:p>
        </w:tc>
        <w:tc>
          <w:tcPr>
            <w:tcW w:type="dxa" w:w="9295"/>
          </w:tcPr>
          <w:tcPr/>
          <w:p>
            <w:pPr>
              <w:pStyle w:val="Compact"/>
            </w:pPr>
            <w:r>
              <w:t xml:space="preserve">Disclose the dependency prominently in user-facing docs, and size the vault against pool depth so TurboLong's own unwinding is not what exhausts liquidity.</w:t>
            </w:r>
          </w:p>
        </w:tc>
        <w:tc>
          <w:tcPr>
            <w:tcW w:type="dxa" w:w="1060"/>
          </w:tcPr>
          <w:tcPr/>
          <w:p>
            <w:pPr>
              <w:pStyle w:val="Compact"/>
            </w:pPr>
            <w:r>
              <w:t xml:space="preserve">planned</w:t>
            </w:r>
          </w:p>
        </w:tc>
        <w:tc>
          <w:tcPr>
            <w:tcW w:type="dxa" w:w="2880"/>
          </w:tcPr>
          <w:tcPr/>
          <w:p>
            <w:pPr>
              <w:pStyle w:val="Compact"/>
            </w:pPr>
            <w:r>
              <w:rPr>
                <w:rStyle w:val="VerbatimChar"/>
              </w:rPr>
              <w:t xml:space="preserve">frontend/</w:t>
            </w:r>
            <w:r>
              <w:t xml:space="preserve">,</w:t>
            </w:r>
            <w:r>
              <w:t xml:space="preserve"> </w:t>
            </w:r>
            <w:r>
              <w:rPr>
                <w:rStyle w:val="VerbatimChar"/>
              </w:rPr>
              <w:t xml:space="preserve">landing/</w:t>
            </w:r>
            <w:r>
              <w:t xml:space="preserve">, Ops</w:t>
            </w:r>
          </w:p>
        </w:tc>
      </w:tr>
      <w:tr>
        <w:tc>
          <w:tcPr>
            <w:tcW w:type="dxa" w:w="1165"/>
          </w:tcPr>
          <w:tcPr/>
          <w:p>
            <w:pPr>
              <w:pStyle w:val="Compact"/>
            </w:pPr>
            <w:r>
              <w:rPr>
                <w:b/>
                <w:bCs/>
              </w:rPr>
              <w:t xml:space="preserve">DoS.3.R.1</w:t>
            </w:r>
          </w:p>
        </w:tc>
        <w:tc>
          <w:tcPr>
            <w:tcW w:type="dxa" w:w="9295"/>
          </w:tcPr>
          <w:tcPr/>
          <w:p>
            <w:pPr>
              <w:pStyle w:val="Compact"/>
            </w:pPr>
            <w:r>
              <w:t xml:space="preserve">Cap the keeper's</w:t>
            </w:r>
            <w:r>
              <w:t xml:space="preserve"> </w:t>
            </w:r>
            <w:r>
              <w:rPr>
                <w:rStyle w:val="VerbatimChar"/>
              </w:rPr>
              <w:t xml:space="preserve">target_hf</w:t>
            </w:r>
            <w:r>
              <w:t xml:space="preserve"> </w:t>
            </w:r>
            <w:r>
              <w:t xml:space="preserve">at</w:t>
            </w:r>
            <w:r>
              <w:t xml:space="preserve"> </w:t>
            </w:r>
            <w:r>
              <w:rPr>
                <w:rStyle w:val="VerbatimChar"/>
              </w:rPr>
              <w:t xml:space="preserve">design_health_factor(...)</w:t>
            </w:r>
            <w:r>
              <w:t xml:space="preserve"> </w:t>
            </w:r>
            <w:r>
              <w:t xml:space="preserve">— the HF of a position freshly levered to</w:t>
            </w:r>
            <w:r>
              <w:t xml:space="preserve"> </w:t>
            </w:r>
            <w:r>
              <w:rPr>
                <w:rStyle w:val="VerbatimChar"/>
              </w:rPr>
              <w:t xml:space="preserve">target_loops</w:t>
            </w:r>
            <w:r>
              <w:t xml:space="preserve">.</w:t>
            </w:r>
            <w:r>
              <w:t xml:space="preserve"> </w:t>
            </w:r>
            <w:r>
              <w:rPr>
                <w:rStyle w:val="VerbatimChar"/>
              </w:rPr>
              <w:t xml:space="preserve">releverage</w:t>
            </w:r>
            <w:r>
              <w:t xml:space="preserve"> </w:t>
            </w:r>
            <w:r>
              <w:t xml:space="preserve">already derives exactly this bound on-chain for the opposite direction (</w:t>
            </w:r>
            <w:r>
              <w:rPr>
                <w:rStyle w:val="VerbatimChar"/>
              </w:rPr>
              <w:t xml:space="preserve">lib.rs:707</w:t>
            </w:r>
            <w:r>
              <w:t xml:space="preserve">);</w:t>
            </w:r>
            <w:r>
              <w:t xml:space="preserve"> </w:t>
            </w:r>
            <w:r>
              <w:rPr>
                <w:rStyle w:val="VerbatimChar"/>
              </w:rPr>
              <w:t xml:space="preserve">partial_unwind</w:t>
            </w:r>
            <w:r>
              <w:t xml:space="preserve"> </w:t>
            </w:r>
            <w:r>
              <w:t xml:space="preserve">should be symmetric. The keeper keeps full discretion inside the band and loses the ability to flatten the vault.</w:t>
            </w:r>
          </w:p>
        </w:tc>
        <w:tc>
          <w:tcPr>
            <w:tcW w:type="dxa" w:w="1060"/>
          </w:tcPr>
          <w:tcPr/>
          <w:p>
            <w:pPr>
              <w:pStyle w:val="Compact"/>
            </w:pPr>
            <w:r>
              <w:t xml:space="preserve">planned</w:t>
            </w:r>
          </w:p>
        </w:tc>
        <w:tc>
          <w:tcPr>
            <w:tcW w:type="dxa" w:w="2880"/>
          </w:tcPr>
          <w:tcPr/>
          <w:p>
            <w:pPr>
              <w:pStyle w:val="Compact"/>
            </w:pPr>
            <w:r>
              <w:t xml:space="preserve">⚠ </w:t>
            </w:r>
            <w:r>
              <w:rPr>
                <w:rStyle w:val="VerbatimChar"/>
              </w:rPr>
              <w:t xml:space="preserve">lib.rs:626</w:t>
            </w:r>
            <w:r>
              <w:t xml:space="preserve"> — decision first, §3.3</w:t>
            </w:r>
          </w:p>
        </w:tc>
      </w:tr>
      <w:tr>
        <w:tc>
          <w:tcPr>
            <w:tcW w:type="dxa" w:w="1165"/>
          </w:tcPr>
          <w:tcPr/>
          <w:p>
            <w:pPr>
              <w:pStyle w:val="Compact"/>
            </w:pPr>
            <w:r>
              <w:rPr>
                <w:b/>
                <w:bCs/>
              </w:rPr>
              <w:t xml:space="preserve">DoS.3.R.2</w:t>
            </w:r>
          </w:p>
        </w:tc>
        <w:tc>
          <w:tcPr>
            <w:tcW w:type="dxa" w:w="9295"/>
          </w:tcPr>
          <w:tcPr/>
          <w:p>
            <w:pPr>
              <w:pStyle w:val="Compact"/>
            </w:pPr>
            <w:r>
              <w:t xml:space="preserve">Existing: equity is preserved through any unwind, so this is bounded to yield loss and can never become theft.</w:t>
            </w:r>
          </w:p>
        </w:tc>
        <w:tc>
          <w:tcPr>
            <w:tcW w:type="dxa" w:w="1060"/>
          </w:tcPr>
          <w:tcPr/>
          <w:p>
            <w:pPr>
              <w:pStyle w:val="Compact"/>
            </w:pPr>
            <w:r>
              <w:t xml:space="preserve">existing</w:t>
            </w:r>
          </w:p>
        </w:tc>
        <w:tc>
          <w:tcPr>
            <w:tcW w:type="dxa" w:w="2880"/>
          </w:tcPr>
          <w:tcPr/>
          <w:p>
            <w:pPr>
              <w:pStyle w:val="Compact"/>
            </w:pPr>
            <w:r>
              <w:rPr>
                <w:rStyle w:val="VerbatimChar"/>
              </w:rPr>
              <w:t xml:space="preserve">reserves.rs:356-369</w:t>
            </w:r>
          </w:p>
        </w:tc>
      </w:tr>
      <w:tr>
        <w:tc>
          <w:tcPr>
            <w:tcW w:type="dxa" w:w="1165"/>
          </w:tcPr>
          <w:tcPr/>
          <w:p>
            <w:pPr>
              <w:pStyle w:val="Compact"/>
            </w:pPr>
            <w:r>
              <w:rPr>
                <w:b/>
                <w:bCs/>
              </w:rPr>
              <w:t xml:space="preserve">DoS.4.R.1</w:t>
            </w:r>
          </w:p>
        </w:tc>
        <w:tc>
          <w:tcPr>
            <w:tcW w:type="dxa" w:w="9295"/>
          </w:tcPr>
          <w:tcPr/>
          <w:p>
            <w:pPr>
              <w:pStyle w:val="Compact"/>
            </w:pPr>
            <w:r>
              <w:t xml:space="preserve">Existing, but for the</w:t>
            </w:r>
            <w:r>
              <w:t xml:space="preserve"> </w:t>
            </w:r>
            <w:r>
              <w:rPr>
                <w:i/>
                <w:iCs/>
              </w:rPr>
              <w:t xml:space="preserve">allowance</w:t>
            </w:r>
            <w:r>
              <w:t xml:space="preserve"> </w:t>
            </w:r>
            <w:r>
              <w:t xml:space="preserve">only:</w:t>
            </w:r>
            <w:r>
              <w:t xml:space="preserve"> </w:t>
            </w:r>
            <w:r>
              <w:rPr>
                <w:rStyle w:val="VerbatimChar"/>
              </w:rPr>
              <w:t xml:space="preserve">HARVEST_APPROVAL_LEDGERS</w:t>
            </w:r>
            <w:r>
              <w:t xml:space="preserve"> </w:t>
            </w:r>
            <w:r>
              <w:t xml:space="preserve">is ~5 minutes, deliberately reduced from ~1 day, and is a backstop rather than the primary control — settlement and re-claim both revoke. This bounds what the swap account can pull; it does</w:t>
            </w:r>
            <w:r>
              <w:t xml:space="preserve"> </w:t>
            </w:r>
            <w:r>
              <w:rPr>
                <w:b/>
                <w:bCs/>
              </w:rPr>
              <w:t xml:space="preserve">not</w:t>
            </w:r>
            <w:r>
              <w:t xml:space="preserve"> </w:t>
            </w:r>
            <w:r>
              <w:t xml:space="preserve">bound how long the</w:t>
            </w:r>
            <w:r>
              <w:t xml:space="preserve"> </w:t>
            </w:r>
            <w:r>
              <w:rPr>
                <w:rStyle w:val="VerbatimChar"/>
              </w:rPr>
              <w:t xml:space="preserve">PendingHarvest</w:t>
            </w:r>
            <w:r>
              <w:t xml:space="preserve"> </w:t>
            </w:r>
            <w:r>
              <w:t xml:space="preserve">record blocks the trait</w:t>
            </w:r>
            <w:r>
              <w:t xml:space="preserve"> </w:t>
            </w:r>
            <w:r>
              <w:rPr>
                <w:rStyle w:val="VerbatimChar"/>
              </w:rPr>
              <w:t xml:space="preserve">harvest</w:t>
            </w:r>
            <w:r>
              <w:t xml:space="preserve">.</w:t>
            </w:r>
          </w:p>
        </w:tc>
        <w:tc>
          <w:tcPr>
            <w:tcW w:type="dxa" w:w="1060"/>
          </w:tcPr>
          <w:tcPr/>
          <w:p>
            <w:pPr>
              <w:pStyle w:val="Compact"/>
            </w:pPr>
            <w:r>
              <w:t xml:space="preserve">existing</w:t>
            </w:r>
          </w:p>
        </w:tc>
        <w:tc>
          <w:tcPr>
            <w:tcW w:type="dxa" w:w="2880"/>
          </w:tcPr>
          <w:tcPr/>
          <w:p>
            <w:pPr>
              <w:pStyle w:val="Compact"/>
            </w:pPr>
            <w:r>
              <w:rPr>
                <w:rStyle w:val="VerbatimChar"/>
              </w:rPr>
              <w:t xml:space="preserve">constants.rs:51-63</w:t>
            </w:r>
            <w:r>
              <w:t xml:space="preserve">,</w:t>
            </w:r>
            <w:r>
              <w:t xml:space="preserve"> </w:t>
            </w:r>
            <w:r>
              <w:rPr>
                <w:rStyle w:val="VerbatimChar"/>
              </w:rPr>
              <w:t xml:space="preserve">lib.rs:1106</w:t>
            </w:r>
            <w:r>
              <w:t xml:space="preserve">,</w:t>
            </w:r>
            <w:r>
              <w:t xml:space="preserve"> </w:t>
            </w:r>
            <w:r>
              <w:rPr>
                <w:rStyle w:val="VerbatimChar"/>
              </w:rPr>
              <w:t xml:space="preserve">lib.rs:1188</w:t>
            </w:r>
          </w:p>
        </w:tc>
      </w:tr>
      <w:tr>
        <w:tc>
          <w:tcPr>
            <w:tcW w:type="dxa" w:w="1165"/>
          </w:tcPr>
          <w:tcPr/>
          <w:p>
            <w:pPr>
              <w:pStyle w:val="Compact"/>
            </w:pPr>
            <w:r>
              <w:rPr>
                <w:b/>
                <w:bCs/>
              </w:rPr>
              <w:t xml:space="preserve">DoS.4.R.2</w:t>
            </w:r>
          </w:p>
        </w:tc>
        <w:tc>
          <w:tcPr>
            <w:tcW w:type="dxa" w:w="9295"/>
          </w:tcPr>
          <w:tcPr/>
          <w:p>
            <w:pPr>
              <w:pStyle w:val="Compact"/>
            </w:pPr>
            <w:r>
              <w:t xml:space="preserve">Make the trait</w:t>
            </w:r>
            <w:r>
              <w:t xml:space="preserve"> </w:t>
            </w:r>
            <w:r>
              <w:rPr>
                <w:rStyle w:val="VerbatimChar"/>
              </w:rPr>
              <w:t xml:space="preserve">harvest</w:t>
            </w:r>
            <w:r>
              <w:t xml:space="preserve"> </w:t>
            </w:r>
            <w:r>
              <w:t xml:space="preserve">consult</w:t>
            </w:r>
            <w:r>
              <w:t xml:space="preserve"> </w:t>
            </w:r>
            <w:r>
              <w:rPr>
                <w:rStyle w:val="VerbatimChar"/>
              </w:rPr>
              <w:t xml:space="preserve">expiration</w:t>
            </w:r>
            <w:r>
              <w:t xml:space="preserve"> </w:t>
            </w:r>
            <w:r>
              <w:t xml:space="preserve">the way</w:t>
            </w:r>
            <w:r>
              <w:t xml:space="preserve"> </w:t>
            </w:r>
            <w:r>
              <w:rPr>
                <w:rStyle w:val="VerbatimChar"/>
              </w:rPr>
              <w:t xml:space="preserve">harvest_claim</w:t>
            </w:r>
            <w:r>
              <w:t xml:space="preserve"> </w:t>
            </w:r>
            <w:r>
              <w:t xml:space="preserve">already does (</w:t>
            </w:r>
            <w:r>
              <w:rPr>
                <w:rStyle w:val="VerbatimChar"/>
              </w:rPr>
              <w:t xml:space="preserve">lib.rs:1086</w:t>
            </w:r>
            <w:r>
              <w:t xml:space="preserve">) — sweep the lapsed record (emitting</w:t>
            </w:r>
            <w:r>
              <w:t xml:space="preserve"> </w:t>
            </w:r>
            <w:r>
              <w:rPr>
                <w:rStyle w:val="VerbatimChar"/>
              </w:rPr>
              <w:t xml:space="preserve">harvest_unsettled</w:t>
            </w:r>
            <w:r>
              <w:t xml:space="preserve"> </w:t>
            </w:r>
            <w:r>
              <w:t xml:space="preserve">as</w:t>
            </w:r>
            <w:r>
              <w:t xml:space="preserve"> </w:t>
            </w:r>
            <w:r>
              <w:rPr>
                <w:rStyle w:val="VerbatimChar"/>
              </w:rPr>
              <w:t xml:space="preserve">harvest_claim</w:t>
            </w:r>
            <w:r>
              <w:t xml:space="preserve"> </w:t>
            </w:r>
            <w:r>
              <w:t xml:space="preserve">does) instead of refusing on</w:t>
            </w:r>
            <w:r>
              <w:t xml:space="preserve"> </w:t>
            </w:r>
            <w:r>
              <w:rPr>
                <w:rStyle w:val="VerbatimChar"/>
              </w:rPr>
              <w:t xml:space="preserve">is_some()</w:t>
            </w:r>
            <w:r>
              <w:t xml:space="preserve">. That makes the ~5-minute figure the real bound and removes a keeper-dependency from a path that otherwise has none. Small, and it retires a documentation/reality mismatch rather than only a liveness one.</w:t>
            </w:r>
          </w:p>
        </w:tc>
        <w:tc>
          <w:tcPr>
            <w:tcW w:type="dxa" w:w="1060"/>
          </w:tcPr>
          <w:tcPr/>
          <w:p>
            <w:pPr>
              <w:pStyle w:val="Compact"/>
            </w:pPr>
            <w:r>
              <w:t xml:space="preserve">planned</w:t>
            </w:r>
          </w:p>
        </w:tc>
        <w:tc>
          <w:tcPr>
            <w:tcW w:type="dxa" w:w="2880"/>
          </w:tcPr>
          <w:tcPr/>
          <w:p>
            <w:pPr>
              <w:pStyle w:val="Compact"/>
            </w:pPr>
            <w:r>
              <w:rPr>
                <w:rStyle w:val="VerbatimChar"/>
              </w:rPr>
              <w:t xml:space="preserve">lib.rs:292-294</w:t>
            </w:r>
          </w:p>
        </w:tc>
      </w:tr>
      <w:tr>
        <w:tc>
          <w:tcPr>
            <w:tcW w:type="dxa" w:w="1165"/>
          </w:tcPr>
          <w:tcPr/>
          <w:p>
            <w:pPr>
              <w:pStyle w:val="Compact"/>
            </w:pPr>
            <w:r>
              <w:rPr>
                <w:b/>
                <w:bCs/>
              </w:rPr>
              <w:t xml:space="preserve">DoS.5.R.1</w:t>
            </w:r>
          </w:p>
        </w:tc>
        <w:tc>
          <w:tcPr>
            <w:tcW w:type="dxa" w:w="9295"/>
          </w:tcPr>
          <w:tcPr/>
          <w:p>
            <w:pPr>
              <w:pStyle w:val="Compact"/>
            </w:pPr>
            <w:r>
              <w:t xml:space="preserve">Existing: every mutating entrypoint and most views call</w:t>
            </w:r>
            <w:r>
              <w:t xml:space="preserve"> </w:t>
            </w:r>
            <w:r>
              <w:rPr>
                <w:rStyle w:val="VerbatimChar"/>
              </w:rPr>
              <w:t xml:space="preserve">extend_instance_ttl</w:t>
            </w:r>
            <w:r>
              <w:t xml:space="preserve">, so ~30 days of total inactivity is required. (Not literally</w:t>
            </w:r>
            <w:r>
              <w:t xml:space="preserve"> </w:t>
            </w:r>
            <w:r>
              <w:rPr>
                <w:i/>
                <w:iCs/>
              </w:rPr>
              <w:t xml:space="preserve">every</w:t>
            </w:r>
            <w:r>
              <w:t xml:space="preserve"> </w:t>
            </w:r>
            <w:r>
              <w:t xml:space="preserve">entrypoint —</w:t>
            </w:r>
            <w:r>
              <w:t xml:space="preserve"> </w:t>
            </w:r>
            <w:r>
              <w:rPr>
                <w:rStyle w:val="VerbatimChar"/>
              </w:rPr>
              <w:t xml:space="preserve">version</w:t>
            </w:r>
            <w:r>
              <w:t xml:space="preserve">,</w:t>
            </w:r>
            <w:r>
              <w:t xml:space="preserve"> </w:t>
            </w:r>
            <w:r>
              <w:rPr>
                <w:rStyle w:val="VerbatimChar"/>
              </w:rPr>
              <w:t xml:space="preserve">share_token</w:t>
            </w:r>
            <w:r>
              <w:t xml:space="preserve">,</w:t>
            </w:r>
            <w:r>
              <w:t xml:space="preserve"> </w:t>
            </w:r>
            <w:r>
              <w:rPr>
                <w:rStyle w:val="VerbatimChar"/>
              </w:rPr>
              <w:t xml:space="preserve">swap_account</w:t>
            </w:r>
            <w:r>
              <w:t xml:space="preserve">, </w:t>
            </w:r>
            <w:r>
              <w:rPr>
                <w:rStyle w:val="VerbatimChar"/>
              </w:rPr>
              <w:t xml:space="preserve">min_harvest_rate</w:t>
            </w:r>
            <w:r>
              <w:t xml:space="preserve"> </w:t>
            </w:r>
            <w:r>
              <w:t xml:space="preserve">and</w:t>
            </w:r>
            <w:r>
              <w:t xml:space="preserve"> </w:t>
            </w:r>
            <w:r>
              <w:rPr>
                <w:rStyle w:val="VerbatimChar"/>
              </w:rPr>
              <w:t xml:space="preserve">pending_harvest</w:t>
            </w:r>
            <w:r>
              <w:t xml:space="preserve"> </w:t>
            </w:r>
            <w:r>
              <w:t xml:space="preserve">do not. Immaterial to the conclusion, since </w:t>
            </w:r>
            <w:r>
              <w:t xml:space="preserve">no realistic traffic pattern hits only those five</w:t>
            </w:r>
            <w:r>
              <w:t xml:space="preserve">, but v1.1 stated the universal.)</w:t>
            </w:r>
          </w:p>
        </w:tc>
        <w:tc>
          <w:tcPr>
            <w:tcW w:type="dxa" w:w="1060"/>
          </w:tcPr>
          <w:tcPr/>
          <w:p>
            <w:pPr>
              <w:pStyle w:val="Compact"/>
            </w:pPr>
            <w:r>
              <w:t xml:space="preserve">existing</w:t>
            </w:r>
          </w:p>
        </w:tc>
        <w:tc>
          <w:tcPr>
            <w:tcW w:type="dxa" w:w="2880"/>
          </w:tcPr>
          <w:tcPr/>
          <w:p>
            <w:pPr>
              <w:pStyle w:val="Compact"/>
            </w:pPr>
            <w:r>
              <w:rPr>
                <w:rStyle w:val="VerbatimChar"/>
              </w:rPr>
              <w:t xml:space="preserve">storage.rs:303</w:t>
            </w:r>
          </w:p>
        </w:tc>
      </w:tr>
      <w:tr>
        <w:tc>
          <w:tcPr>
            <w:tcW w:type="dxa" w:w="1165"/>
          </w:tcPr>
          <w:tcPr/>
          <w:p>
            <w:pPr>
              <w:pStyle w:val="Compact"/>
            </w:pPr>
            <w:r>
              <w:rPr>
                <w:b/>
                <w:bCs/>
              </w:rPr>
              <w:t xml:space="preserve">DoS.5.R.2</w:t>
            </w:r>
          </w:p>
        </w:tc>
        <w:tc>
          <w:tcPr>
            <w:tcW w:type="dxa" w:w="9295"/>
          </w:tcPr>
          <w:tcPr/>
          <w:p>
            <w:pPr>
              <w:pStyle w:val="Compact"/>
            </w:pPr>
            <w:r>
              <w:t xml:space="preserve">Add instance-TTL headroom to monitoring and have the keeper's routine activity serve as the keepalive. Archival strands funds rather than degrading service, so it deserves an alert well before the deadline.</w:t>
            </w:r>
          </w:p>
        </w:tc>
        <w:tc>
          <w:tcPr>
            <w:tcW w:type="dxa" w:w="1060"/>
          </w:tcPr>
          <w:tcPr/>
          <w:p>
            <w:pPr>
              <w:pStyle w:val="Compact"/>
            </w:pPr>
            <w:r>
              <w:t xml:space="preserve">planned</w:t>
            </w:r>
          </w:p>
        </w:tc>
        <w:tc>
          <w:tcPr>
            <w:tcW w:type="dxa" w:w="2880"/>
          </w:tcPr>
          <w:tcPr/>
          <w:p>
            <w:pPr>
              <w:pStyle w:val="Compact"/>
            </w:pPr>
            <w:r>
              <w:rPr>
                <w:rStyle w:val="VerbatimChar"/>
              </w:rPr>
              <w:t xml:space="preserve">alerts/src/</w:t>
            </w:r>
          </w:p>
        </w:tc>
      </w:tr>
      <w:tr>
        <w:tc>
          <w:tcPr>
            <w:tcW w:type="dxa" w:w="1165"/>
          </w:tcPr>
          <w:tcPr/>
          <w:p>
            <w:pPr>
              <w:pStyle w:val="Compact"/>
            </w:pPr>
            <w:r>
              <w:rPr>
                <w:b/>
                <w:bCs/>
              </w:rPr>
              <w:t xml:space="preserve">DoS.9.R.1</w:t>
            </w:r>
          </w:p>
        </w:tc>
        <w:tc>
          <w:tcPr>
            <w:tcW w:type="dxa" w:w="9295"/>
          </w:tcPr>
          <w:tcPr/>
          <w:p>
            <w:pPr>
              <w:pStyle w:val="Compact"/>
            </w:pPr>
            <w:r>
              <w:t xml:space="preserve">Extend the</w:t>
            </w:r>
            <w:r>
              <w:t xml:space="preserve"> </w:t>
            </w:r>
            <w:r>
              <w:rPr>
                <w:rStyle w:val="VerbatimChar"/>
              </w:rPr>
              <w:t xml:space="preserve">Keeper</w:t>
            </w:r>
            <w:r>
              <w:t xml:space="preserve"> </w:t>
            </w:r>
            <w:r>
              <w:t xml:space="preserve">entry's TTL on read, exactly as</w:t>
            </w:r>
            <w:r>
              <w:t xml:space="preserve"> </w:t>
            </w:r>
            <w:r>
              <w:rPr>
                <w:rStyle w:val="VerbatimChar"/>
              </w:rPr>
              <w:t xml:space="preserve">get_vault_shares</w:t>
            </w:r>
            <w:r>
              <w:t xml:space="preserve"> </w:t>
            </w:r>
            <w:r>
              <w:t xml:space="preserve">(</w:t>
            </w:r>
            <w:r>
              <w:rPr>
                <w:rStyle w:val="VerbatimChar"/>
              </w:rPr>
              <w:t xml:space="preserve">storage.rs:127-138</w:t>
            </w:r>
            <w:r>
              <w:t xml:space="preserve">) already does for</w:t>
            </w:r>
            <w:r>
              <w:t xml:space="preserve"> </w:t>
            </w:r>
            <w:r>
              <w:rPr>
                <w:rStyle w:val="VerbatimChar"/>
              </w:rPr>
              <w:t xml:space="preserve">VaultPos</w:t>
            </w:r>
            <w:r>
              <w:t xml:space="preserve">. Two lines, no behaviour change, and it converts a dated outage into a non-event. This is the fix; everything below is belt-and-braces.</w:t>
            </w:r>
          </w:p>
        </w:tc>
        <w:tc>
          <w:tcPr>
            <w:tcW w:type="dxa" w:w="1060"/>
          </w:tcPr>
          <w:tcPr/>
          <w:p>
            <w:pPr>
              <w:pStyle w:val="Compact"/>
            </w:pPr>
            <w:r>
              <w:t xml:space="preserve">planned</w:t>
            </w:r>
          </w:p>
        </w:tc>
        <w:tc>
          <w:tcPr>
            <w:tcW w:type="dxa" w:w="2880"/>
          </w:tcPr>
          <w:tcPr/>
          <w:p>
            <w:pPr>
              <w:pStyle w:val="Compact"/>
            </w:pPr>
            <w:r>
              <w:rPr>
                <w:rStyle w:val="VerbatimChar"/>
              </w:rPr>
              <w:t xml:space="preserve">storage.rs:151-156</w:t>
            </w:r>
          </w:p>
        </w:tc>
      </w:tr>
      <w:tr>
        <w:tc>
          <w:tcPr>
            <w:tcW w:type="dxa" w:w="1165"/>
          </w:tcPr>
          <w:tcPr/>
          <w:p>
            <w:pPr>
              <w:pStyle w:val="Compact"/>
            </w:pPr>
            <w:r>
              <w:rPr>
                <w:b/>
                <w:bCs/>
              </w:rPr>
              <w:t xml:space="preserve">DoS.9.R.2</w:t>
            </w:r>
          </w:p>
        </w:tc>
        <w:tc>
          <w:tcPr>
            <w:tcW w:type="dxa" w:w="9295"/>
          </w:tcPr>
          <w:tcPr/>
          <w:p>
            <w:pPr>
              <w:pStyle w:val="Compact"/>
            </w:pPr>
            <w:r>
              <w:t xml:space="preserve">Extend</w:t>
            </w:r>
            <w:r>
              <w:t xml:space="preserve"> </w:t>
            </w:r>
            <w:r>
              <w:rPr>
                <w:rStyle w:val="VerbatimChar"/>
              </w:rPr>
              <w:t xml:space="preserve">Reserves</w:t>
            </w:r>
            <w:r>
              <w:t xml:space="preserve"> </w:t>
            </w:r>
            <w:r>
              <w:t xml:space="preserve">on read too, for the dormant-vault case. Cheaper to do both at once than to argue per key about which has a frequent-enough writer — that argument is the thing that produced the gap.</w:t>
            </w:r>
          </w:p>
        </w:tc>
        <w:tc>
          <w:tcPr>
            <w:tcW w:type="dxa" w:w="1060"/>
          </w:tcPr>
          <w:tcPr/>
          <w:p>
            <w:pPr>
              <w:pStyle w:val="Compact"/>
            </w:pPr>
            <w:r>
              <w:t xml:space="preserve">planned</w:t>
            </w:r>
          </w:p>
        </w:tc>
        <w:tc>
          <w:tcPr>
            <w:tcW w:type="dxa" w:w="2880"/>
          </w:tcPr>
          <w:tcPr/>
          <w:p>
            <w:pPr>
              <w:pStyle w:val="Compact"/>
            </w:pPr>
            <w:r>
              <w:rPr>
                <w:rStyle w:val="VerbatimChar"/>
              </w:rPr>
              <w:t xml:space="preserve">storage.rs:108-113</w:t>
            </w:r>
          </w:p>
        </w:tc>
      </w:tr>
      <w:tr>
        <w:tc>
          <w:tcPr>
            <w:tcW w:type="dxa" w:w="1165"/>
          </w:tcPr>
          <w:tcPr/>
          <w:p>
            <w:pPr>
              <w:pStyle w:val="Compact"/>
            </w:pPr>
            <w:r>
              <w:rPr>
                <w:b/>
                <w:bCs/>
              </w:rPr>
              <w:t xml:space="preserve">DoS.9.R.3</w:t>
            </w:r>
          </w:p>
        </w:tc>
        <w:tc>
          <w:tcPr>
            <w:tcW w:type="dxa" w:w="9295"/>
          </w:tcPr>
          <w:tcPr/>
          <w:p>
            <w:pPr>
              <w:pStyle w:val="Compact"/>
            </w:pPr>
            <w:r>
              <w:t xml:space="preserve">Monitor persistent-entry TTL alongside the instance TTL of DoS.5.R.2. The failure is calendar-driven and therefore perfectly predictable, which makes going unalerted into it the avoidable part.</w:t>
            </w:r>
          </w:p>
        </w:tc>
        <w:tc>
          <w:tcPr>
            <w:tcW w:type="dxa" w:w="1060"/>
          </w:tcPr>
          <w:tcPr/>
          <w:p>
            <w:pPr>
              <w:pStyle w:val="Compact"/>
            </w:pPr>
            <w:r>
              <w:t xml:space="preserve">planned</w:t>
            </w:r>
          </w:p>
        </w:tc>
        <w:tc>
          <w:tcPr>
            <w:tcW w:type="dxa" w:w="2880"/>
          </w:tcPr>
          <w:tcPr/>
          <w:p>
            <w:pPr>
              <w:pStyle w:val="Compact"/>
            </w:pPr>
            <w:r>
              <w:rPr>
                <w:rStyle w:val="VerbatimChar"/>
              </w:rPr>
              <w:t xml:space="preserve">alerts/src/</w:t>
            </w:r>
          </w:p>
        </w:tc>
      </w:tr>
      <w:tr>
        <w:tc>
          <w:tcPr>
            <w:tcW w:type="dxa" w:w="1165"/>
          </w:tcPr>
          <w:tcPr/>
          <w:p>
            <w:pPr>
              <w:pStyle w:val="Compact"/>
            </w:pPr>
            <w:r>
              <w:rPr>
                <w:b/>
                <w:bCs/>
              </w:rPr>
              <w:t xml:space="preserve">DoS.9.R.4</w:t>
            </w:r>
          </w:p>
        </w:tc>
        <w:tc>
          <w:tcPr>
            <w:tcW w:type="dxa" w:w="9295"/>
          </w:tcPr>
          <w:tcPr/>
          <w:p>
            <w:pPr>
              <w:pStyle w:val="Compact"/>
            </w:pPr>
            <w:r>
              <w:t xml:space="preserve">Existing: permissionless</w:t>
            </w:r>
            <w:r>
              <w:t xml:space="preserve"> </w:t>
            </w:r>
            <w:r>
              <w:rPr>
                <w:rStyle w:val="VerbatimChar"/>
              </w:rPr>
              <w:t xml:space="preserve">rebalance</w:t>
            </w:r>
            <w:r>
              <w:t xml:space="preserve"> </w:t>
            </w:r>
            <w:r>
              <w:t xml:space="preserve">never reads</w:t>
            </w:r>
            <w:r>
              <w:t xml:space="preserve"> </w:t>
            </w:r>
            <w:r>
              <w:rPr>
                <w:rStyle w:val="VerbatimChar"/>
              </w:rPr>
              <w:t xml:space="preserve">Keeper</w:t>
            </w:r>
            <w:r>
              <w:t xml:space="preserve">, so liquidation protection survives the archival — as do</w:t>
            </w:r>
            <w:r>
              <w:t xml:space="preserve"> </w:t>
            </w:r>
            <w:r>
              <w:rPr>
                <w:rStyle w:val="VerbatimChar"/>
              </w:rPr>
              <w:t xml:space="preserve">deposit</w:t>
            </w:r>
            <w:r>
              <w:t xml:space="preserve">,</w:t>
            </w:r>
            <w:r>
              <w:t xml:space="preserve"> </w:t>
            </w:r>
            <w:r>
              <w:rPr>
                <w:rStyle w:val="VerbatimChar"/>
              </w:rPr>
              <w:t xml:space="preserve">withdraw</w:t>
            </w:r>
            <w:r>
              <w:t xml:space="preserve"> </w:t>
            </w:r>
            <w:r>
              <w:t xml:space="preserve">and</w:t>
            </w:r>
            <w:r>
              <w:t xml:space="preserve"> </w:t>
            </w:r>
            <w:r>
              <w:rPr>
                <w:rStyle w:val="VerbatimChar"/>
              </w:rPr>
              <w:t xml:space="preserve">balance</w:t>
            </w:r>
            <w:r>
              <w:t xml:space="preserve">. Restoration is permissionless. This is what keeps DoS.9 at Medium rather than higher.</w:t>
            </w:r>
          </w:p>
        </w:tc>
        <w:tc>
          <w:tcPr>
            <w:tcW w:type="dxa" w:w="1060"/>
          </w:tcPr>
          <w:tcPr/>
          <w:p>
            <w:pPr>
              <w:pStyle w:val="Compact"/>
            </w:pPr>
            <w:r>
              <w:t xml:space="preserve">existing</w:t>
            </w:r>
          </w:p>
        </w:tc>
        <w:tc>
          <w:tcPr>
            <w:tcW w:type="dxa" w:w="2880"/>
          </w:tcPr>
          <w:tcPr/>
          <w:p>
            <w:pPr>
              <w:pStyle w:val="Compact"/>
            </w:pPr>
            <w:r>
              <w:rPr>
                <w:rStyle w:val="VerbatimChar"/>
              </w:rPr>
              <w:t xml:space="preserve">lib.rs:511-520</w:t>
            </w:r>
          </w:p>
        </w:tc>
      </w:tr>
      <w:tr>
        <w:tc>
          <w:tcPr>
            <w:tcW w:type="dxa" w:w="1165"/>
          </w:tcPr>
          <w:tcPr/>
          <w:p>
            <w:pPr>
              <w:pStyle w:val="Compact"/>
            </w:pPr>
            <w:r>
              <w:rPr>
                <w:b/>
                <w:bCs/>
              </w:rPr>
              <w:t xml:space="preserve">DoS.6.R.1</w:t>
            </w:r>
          </w:p>
        </w:tc>
        <w:tc>
          <w:tcPr>
            <w:tcW w:type="dxa" w:w="9295"/>
          </w:tcPr>
          <w:tcPr/>
          <w:p>
            <w:pPr>
              <w:pStyle w:val="Compact"/>
            </w:pPr>
            <w:r>
              <w:t xml:space="preserve">Accepted.</w:t>
            </w:r>
            <w:r>
              <w:t xml:space="preserve"> </w:t>
            </w:r>
            <w:r>
              <w:rPr>
                <w:rStyle w:val="VerbatimChar"/>
              </w:rPr>
              <w:t xml:space="preserve">fixed_mul_ceil</w:t>
            </w:r>
            <w:r>
              <w:t xml:space="preserve"> </w:t>
            </w:r>
            <w:r>
              <w:t xml:space="preserve">on</w:t>
            </w:r>
            <w:r>
              <w:t xml:space="preserve"> </w:t>
            </w:r>
            <w:r>
              <w:rPr>
                <w:rStyle w:val="VerbatimChar"/>
              </w:rPr>
              <w:t xml:space="preserve">shares_to_burn</w:t>
            </w:r>
            <w:r>
              <w:t xml:space="preserve"> </w:t>
            </w:r>
            <w:r>
              <w:t xml:space="preserve">rounds in the vault's favour, which is correct; the dust case is self-inflicted and economically trivial.</w:t>
            </w:r>
          </w:p>
        </w:tc>
        <w:tc>
          <w:tcPr>
            <w:tcW w:type="dxa" w:w="1060"/>
          </w:tcPr>
          <w:tcPr/>
          <w:p>
            <w:pPr>
              <w:pStyle w:val="Compact"/>
            </w:pPr>
            <w:r>
              <w:t xml:space="preserve">accepted</w:t>
            </w:r>
          </w:p>
        </w:tc>
        <w:tc>
          <w:tcPr>
            <w:tcW w:type="dxa" w:w="2880"/>
          </w:tcPr>
          <w:tcPr/>
          <w:p>
            <w:pPr>
              <w:pStyle w:val="Compact"/>
            </w:pPr>
            <w:r>
              <w:rPr>
                <w:rStyle w:val="VerbatimChar"/>
              </w:rPr>
              <w:t xml:space="preserve">reserves.rs:223</w:t>
            </w:r>
          </w:p>
        </w:tc>
      </w:tr>
      <w:tr>
        <w:tc>
          <w:tcPr>
            <w:tcW w:type="dxa" w:w="1165"/>
          </w:tcPr>
          <w:tcPr/>
          <w:p>
            <w:pPr>
              <w:pStyle w:val="Compact"/>
            </w:pPr>
            <w:r>
              <w:rPr>
                <w:b/>
                <w:bCs/>
              </w:rPr>
              <w:t xml:space="preserve">DoS.7.R.1</w:t>
            </w:r>
          </w:p>
        </w:tc>
        <w:tc>
          <w:tcPr>
            <w:tcW w:type="dxa" w:w="9295"/>
          </w:tcPr>
          <w:tcPr/>
          <w:p>
            <w:pPr>
              <w:pStyle w:val="Compact"/>
            </w:pPr>
            <w:r>
              <w:t xml:space="preserve">Decide whether to add an emergency pause on</w:t>
            </w:r>
            <w:r>
              <w:t xml:space="preserve"> </w:t>
            </w:r>
            <w:r>
              <w:rPr>
                <w:rStyle w:val="VerbatimChar"/>
              </w:rPr>
              <w:t xml:space="preserve">deposit</w:t>
            </w:r>
            <w:r>
              <w:t xml:space="preserve"> </w:t>
            </w:r>
            <w:r>
              <w:t xml:space="preserve">(and only</w:t>
            </w:r>
            <w:r>
              <w:t xml:space="preserve"> </w:t>
            </w:r>
            <w:r>
              <w:rPr>
                <w:rStyle w:val="VerbatimChar"/>
              </w:rPr>
              <w:t xml:space="preserve">deposit</w:t>
            </w:r>
            <w:r>
              <w:t xml:space="preserve"> </w:t>
            </w:r>
            <w:r>
              <w:t xml:space="preserve">—</w:t>
            </w:r>
            <w:r>
              <w:t xml:space="preserve"> </w:t>
            </w:r>
            <w:r>
              <w:rPr>
                <w:rStyle w:val="VerbatimChar"/>
              </w:rPr>
              <w:t xml:space="preserve">withdraw</w:t>
            </w:r>
            <w:r>
              <w:t xml:space="preserve">,</w:t>
            </w:r>
            <w:r>
              <w:t xml:space="preserve"> </w:t>
            </w:r>
            <w:r>
              <w:rPr>
                <w:rStyle w:val="VerbatimChar"/>
              </w:rPr>
              <w:t xml:space="preserve">rebalance</w:t>
            </w:r>
            <w:r>
              <w:t xml:space="preserve"> </w:t>
            </w:r>
            <w:r>
              <w:t xml:space="preserve">and</w:t>
            </w:r>
            <w:r>
              <w:t xml:space="preserve"> </w:t>
            </w:r>
            <w:r>
              <w:rPr>
                <w:rStyle w:val="VerbatimChar"/>
              </w:rPr>
              <w:t xml:space="preserve">partial_unwind</w:t>
            </w:r>
            <w:r>
              <w:t xml:space="preserve"> </w:t>
            </w:r>
            <w:r>
              <w:t xml:space="preserve">must keep working precisely when things are wrong). Today the only response to a Blend incident or a discovered bug is</w:t>
            </w:r>
            <w:r>
              <w:t xml:space="preserve"> </w:t>
            </w:r>
            <w:r>
              <w:rPr>
                <w:rStyle w:val="VerbatimChar"/>
              </w:rPr>
              <w:t xml:space="preserve">upgrade</w:t>
            </w:r>
            <w:r>
              <w:t xml:space="preserve">, which is slow, unbounded, and gated on the key whose compromise may be the incident.</w:t>
            </w:r>
            <w:r>
              <w:t xml:space="preserve"> </w:t>
            </w:r>
            <w:r>
              <w:rPr>
                <w:b/>
                <w:bCs/>
              </w:rPr>
              <w:t xml:space="preserve">⚠ needs sign-off:</w:t>
            </w:r>
            <w:r>
              <w:t xml:space="preserve"> </w:t>
            </w:r>
            <w:r>
              <w:t xml:space="preserve">a pause is also a new privileged control and a new griefing surface if the key is compromised.</w:t>
            </w:r>
          </w:p>
        </w:tc>
        <w:tc>
          <w:tcPr>
            <w:tcW w:type="dxa" w:w="1060"/>
          </w:tcPr>
          <w:tcPr/>
          <w:p>
            <w:pPr>
              <w:pStyle w:val="Compact"/>
            </w:pPr>
            <w:r>
              <w:t xml:space="preserve">planned</w:t>
            </w:r>
          </w:p>
        </w:tc>
        <w:tc>
          <w:tcPr>
            <w:tcW w:type="dxa" w:w="2880"/>
          </w:tcPr>
          <w:tcPr/>
          <w:p>
            <w:pPr>
              <w:pStyle w:val="Compact"/>
            </w:pPr>
            <w:r>
              <w:t xml:space="preserve">⚠ Product/risk owner</w:t>
            </w:r>
          </w:p>
        </w:tc>
      </w:tr>
      <w:tr>
        <w:tc>
          <w:tcPr>
            <w:tcW w:type="dxa" w:w="1165"/>
          </w:tcPr>
          <w:tcPr/>
          <w:p>
            <w:pPr>
              <w:pStyle w:val="Compact"/>
            </w:pPr>
            <w:r>
              <w:rPr>
                <w:b/>
                <w:bCs/>
              </w:rPr>
              <w:t xml:space="preserve">DoS.7.R.2</w:t>
            </w:r>
          </w:p>
        </w:tc>
        <w:tc>
          <w:tcPr>
            <w:tcW w:type="dxa" w:w="9295"/>
          </w:tcPr>
          <w:tcPr/>
          <w:p>
            <w:pPr>
              <w:pStyle w:val="Compact"/>
            </w:pPr>
            <w:r>
              <w:t xml:space="preserve">Whatever is decided, write the incident runbook for "Blend pool is compromised / a bug is found in our contract" and name the lever. Right now there is no documented answer.</w:t>
            </w:r>
          </w:p>
        </w:tc>
        <w:tc>
          <w:tcPr>
            <w:tcW w:type="dxa" w:w="1060"/>
          </w:tcPr>
          <w:tcPr/>
          <w:p>
            <w:pPr>
              <w:pStyle w:val="Compact"/>
            </w:pPr>
            <w:r>
              <w:t xml:space="preserve">planned</w:t>
            </w:r>
          </w:p>
        </w:tc>
        <w:tc>
          <w:tcPr>
            <w:tcW w:type="dxa" w:w="2880"/>
          </w:tcPr>
          <w:tcPr/>
          <w:p>
            <w:pPr>
              <w:pStyle w:val="Compact"/>
            </w:pPr>
            <w:r>
              <w:rPr>
                <w:rStyle w:val="VerbatimChar"/>
              </w:rPr>
              <w:t xml:space="preserve">docs/mainnet-go-live-runbook.md</w:t>
            </w:r>
          </w:p>
        </w:tc>
      </w:tr>
      <w:tr>
        <w:tc>
          <w:tcPr>
            <w:tcW w:type="dxa" w:w="1165"/>
          </w:tcPr>
          <w:tcPr/>
          <w:p>
            <w:pPr>
              <w:pStyle w:val="Compact"/>
            </w:pPr>
            <w:r>
              <w:rPr>
                <w:b/>
                <w:bCs/>
              </w:rPr>
              <w:t xml:space="preserve">DoS.8.R.1</w:t>
            </w:r>
          </w:p>
        </w:tc>
        <w:tc>
          <w:tcPr>
            <w:tcW w:type="dxa" w:w="9295"/>
          </w:tcPr>
          <w:tcPr/>
          <w:p>
            <w:pPr>
              <w:pStyle w:val="Compact"/>
            </w:pPr>
            <w:r>
              <w:t xml:space="preserve">Validate</w:t>
            </w:r>
            <w:r>
              <w:t xml:space="preserve"> </w:t>
            </w:r>
            <w:r>
              <w:rPr>
                <w:rStyle w:val="VerbatimChar"/>
              </w:rPr>
              <w:t xml:space="preserve">data</w:t>
            </w:r>
            <w:r>
              <w:t xml:space="preserve"> </w:t>
            </w:r>
            <w:r>
              <w:t xml:space="preserve">length before</w:t>
            </w:r>
            <w:r>
              <w:t xml:space="preserve"> </w:t>
            </w:r>
            <w:r>
              <w:rPr>
                <w:rStyle w:val="VerbatimChar"/>
              </w:rPr>
              <w:t xml:space="preserve">copy_into_slice</w:t>
            </w:r>
            <w:r>
              <w:t xml:space="preserve">, and return</w:t>
            </w:r>
            <w:r>
              <w:t xml:space="preserve"> </w:t>
            </w:r>
            <w:r>
              <w:rPr>
                <w:rStyle w:val="VerbatimChar"/>
              </w:rPr>
              <w:t xml:space="preserve">DeadlineExpired</w:t>
            </w:r>
            <w:r>
              <w:t xml:space="preserve"> </w:t>
            </w:r>
            <w:r>
              <w:t xml:space="preserve">rather than</w:t>
            </w:r>
            <w:r>
              <w:t xml:space="preserve"> </w:t>
            </w:r>
            <w:r>
              <w:rPr>
                <w:rStyle w:val="VerbatimChar"/>
              </w:rPr>
              <w:t xml:space="preserve">NotAuthorized</w:t>
            </w:r>
            <w:r>
              <w:t xml:space="preserve"> </w:t>
            </w:r>
            <w:r>
              <w:t xml:space="preserve">for</w:t>
            </w:r>
            <w:r>
              <w:t xml:space="preserve"> </w:t>
            </w:r>
            <w:r>
              <w:rPr>
                <w:rStyle w:val="VerbatimChar"/>
              </w:rPr>
              <w:t xml:space="preserve">rebalance_keeper</w:t>
            </w:r>
            <w:r>
              <w:t xml:space="preserve">'s cooldown —</w:t>
            </w:r>
            <w:r>
              <w:t xml:space="preserve"> </w:t>
            </w:r>
            <w:r>
              <w:rPr>
                <w:rStyle w:val="VerbatimChar"/>
              </w:rPr>
              <w:t xml:space="preserve">releverage</w:t>
            </w:r>
            <w:r>
              <w:t xml:space="preserve"> </w:t>
            </w:r>
            <w:r>
              <w:t xml:space="preserve">already models the correct distinction. Per audit L-7.</w:t>
            </w:r>
          </w:p>
        </w:tc>
        <w:tc>
          <w:tcPr>
            <w:tcW w:type="dxa" w:w="1060"/>
          </w:tcPr>
          <w:tcPr/>
          <w:p>
            <w:pPr>
              <w:pStyle w:val="Compact"/>
            </w:pPr>
            <w:r>
              <w:t xml:space="preserve">planned</w:t>
            </w:r>
          </w:p>
        </w:tc>
        <w:tc>
          <w:tcPr>
            <w:tcW w:type="dxa" w:w="2880"/>
          </w:tcPr>
          <w:tcPr/>
          <w:p>
            <w:pPr>
              <w:pStyle w:val="Compact"/>
            </w:pPr>
            <w:r>
              <w:rPr>
                <w:rStyle w:val="VerbatimChar"/>
              </w:rPr>
              <w:t xml:space="preserve">lib.rs:308-315</w:t>
            </w:r>
            <w:r>
              <w:t xml:space="preserve">,</w:t>
            </w:r>
            <w:r>
              <w:t xml:space="preserve"> </w:t>
            </w:r>
            <w:r>
              <w:rPr>
                <w:rStyle w:val="VerbatimChar"/>
              </w:rPr>
              <w:t xml:space="preserve">lib.rs:573</w:t>
            </w:r>
          </w:p>
        </w:tc>
      </w:tr>
    </w:tbl>
    <w:p>
      <w:pPr>
        <w:pStyle w:val="BodyText"/>
      </w:pPr>
      <w:r>
        <w:rPr>
          <w:b/>
          <w:bCs/>
        </w:rPr>
        <w:t xml:space="preserve">Elevation of Privilege</w:t>
      </w:r>
    </w:p>
    <w:tbl>
      <w:tblPr>
        <w:tblStyle w:val="Table"/>
        <w:tblW w:type="dxa" w:w="14400"/>
        <w:tblLayout w:type="fixed"/>
        <w:tblLook w:firstRow="1" w:lastRow="0" w:firstColumn="0" w:lastColumn="0" w:noHBand="0" w:noVBand="0" w:val="0020"/>
      </w:tblPr>
      <w:tblGrid>
        <w:gridCol w:w="1795"/>
        <w:gridCol w:w="8665"/>
        <w:gridCol w:w="1060"/>
        <w:gridCol w:w="2880"/>
      </w:tblGrid>
      <w:tr>
        <w:trPr>
          <w:tblHeader w:val="on"/>
        </w:trPr>
        <w:tc>
          <w:tcPr>
            <w:tcW w:type="dxa" w:w="1795"/>
          </w:tcPr>
          <w:tcPr/>
          <w:p>
            <w:pPr>
              <w:pStyle w:val="Compact"/>
            </w:pPr>
            <w:r>
              <w:t xml:space="preserve">ID</w:t>
            </w:r>
          </w:p>
        </w:tc>
        <w:tc>
          <w:tcPr>
            <w:tcW w:type="dxa" w:w="8665"/>
          </w:tcPr>
          <w:tcPr/>
          <w:p>
            <w:pPr>
              <w:pStyle w:val="Compact"/>
            </w:pPr>
            <w:r>
              <w:t xml:space="preserve">Treatment</w:t>
            </w:r>
          </w:p>
        </w:tc>
        <w:tc>
          <w:tcPr>
            <w:tcW w:type="dxa" w:w="1060"/>
          </w:tcPr>
          <w:tcPr/>
          <w:p>
            <w:pPr>
              <w:pStyle w:val="Compact"/>
            </w:pPr>
            <w:r>
              <w:t xml:space="preserve">Type</w:t>
            </w:r>
          </w:p>
        </w:tc>
        <w:tc>
          <w:tcPr>
            <w:tcW w:type="dxa" w:w="2880"/>
          </w:tcPr>
          <w:tcPr/>
          <w:p>
            <w:pPr>
              <w:pStyle w:val="Compact"/>
            </w:pPr>
            <w:r>
              <w:t xml:space="preserve">Where / owner</w:t>
            </w:r>
          </w:p>
        </w:tc>
      </w:tr>
      <w:tr>
        <w:tc>
          <w:tcPr>
            <w:tcW w:type="dxa" w:w="1795"/>
          </w:tcPr>
          <w:tcPr/>
          <w:p>
            <w:pPr>
              <w:pStyle w:val="Compact"/>
            </w:pPr>
            <w:r>
              <w:rPr>
                <w:b/>
                <w:bCs/>
              </w:rPr>
              <w:t xml:space="preserve">Elevation.1.R.1</w:t>
            </w:r>
          </w:p>
        </w:tc>
        <w:tc>
          <w:tcPr>
            <w:tcW w:type="dxa" w:w="8665"/>
          </w:tcPr>
          <w:tcPr/>
          <w:p>
            <w:pPr>
              <w:pStyle w:val="Compact"/>
            </w:pPr>
            <w:r>
              <w:t xml:space="preserve">Multisig admin custody per §1.7. This is the primary control and it is</w:t>
            </w:r>
            <w:r>
              <w:t xml:space="preserve"> </w:t>
            </w:r>
            <w:r>
              <w:rPr>
                <w:b/>
                <w:bCs/>
              </w:rPr>
              <w:t xml:space="preserve">operational, not code</w:t>
            </w:r>
            <w:r>
              <w:t xml:space="preserve"> </w:t>
            </w:r>
            <w:r>
              <w:t xml:space="preserve">— no contract change bounds</w:t>
            </w:r>
            <w:r>
              <w:t xml:space="preserve"> </w:t>
            </w:r>
            <w:r>
              <w:rPr>
                <w:rStyle w:val="VerbatimChar"/>
              </w:rPr>
              <w:t xml:space="preserve">upgrade</w:t>
            </w:r>
            <w:r>
              <w:t xml:space="preserve">.</w:t>
            </w:r>
          </w:p>
        </w:tc>
        <w:tc>
          <w:tcPr>
            <w:tcW w:type="dxa" w:w="1060"/>
          </w:tcPr>
          <w:tcPr/>
          <w:p>
            <w:pPr>
              <w:pStyle w:val="Compact"/>
            </w:pPr>
            <w:r>
              <w:t xml:space="preserve">planned</w:t>
            </w:r>
          </w:p>
        </w:tc>
        <w:tc>
          <w:tcPr>
            <w:tcW w:type="dxa" w:w="2880"/>
          </w:tcPr>
          <w:tcPr/>
          <w:p>
            <w:pPr>
              <w:pStyle w:val="Compact"/>
            </w:pPr>
            <w:r>
              <w:t xml:space="preserve">⚠ Ops — highest priority item in this document</w:t>
            </w:r>
          </w:p>
        </w:tc>
      </w:tr>
      <w:tr>
        <w:tc>
          <w:tcPr>
            <w:tcW w:type="dxa" w:w="1795"/>
          </w:tcPr>
          <w:tcPr/>
          <w:p>
            <w:pPr>
              <w:pStyle w:val="Compact"/>
            </w:pPr>
            <w:r>
              <w:rPr>
                <w:b/>
                <w:bCs/>
              </w:rPr>
              <w:t xml:space="preserve">Elevation.1.R.2</w:t>
            </w:r>
          </w:p>
        </w:tc>
        <w:tc>
          <w:tcPr>
            <w:tcW w:type="dxa" w:w="8665"/>
          </w:tcPr>
          <w:tcPr/>
          <w:p>
            <w:pPr>
              <w:pStyle w:val="Compact"/>
            </w:pPr>
            <w:r>
              <w:t xml:space="preserve">Emit an</w:t>
            </w:r>
            <w:r>
              <w:t xml:space="preserve"> </w:t>
            </w:r>
            <w:r>
              <w:rPr>
                <w:rStyle w:val="VerbatimChar"/>
              </w:rPr>
              <w:t xml:space="preserve">upgrade</w:t>
            </w:r>
            <w:r>
              <w:t xml:space="preserve"> </w:t>
            </w:r>
            <w:r>
              <w:t xml:space="preserve">event (see Repudiate.1.R.1) and page on it. Detection is the only on-chain defence available against an authorised-but-malicious upgrade.</w:t>
            </w:r>
          </w:p>
        </w:tc>
        <w:tc>
          <w:tcPr>
            <w:tcW w:type="dxa" w:w="1060"/>
          </w:tcPr>
          <w:tcPr/>
          <w:p>
            <w:pPr>
              <w:pStyle w:val="Compact"/>
            </w:pPr>
            <w:r>
              <w:t xml:space="preserve">planned</w:t>
            </w:r>
          </w:p>
        </w:tc>
        <w:tc>
          <w:tcPr>
            <w:tcW w:type="dxa" w:w="2880"/>
          </w:tcPr>
          <w:tcPr/>
          <w:p>
            <w:pPr>
              <w:pStyle w:val="Compact"/>
            </w:pPr>
            <w:r>
              <w:rPr>
                <w:rStyle w:val="VerbatimChar"/>
              </w:rPr>
              <w:t xml:space="preserve">lib.rs:1274</w:t>
            </w:r>
          </w:p>
        </w:tc>
      </w:tr>
      <w:tr>
        <w:tc>
          <w:tcPr>
            <w:tcW w:type="dxa" w:w="1795"/>
          </w:tcPr>
          <w:tcPr/>
          <w:p>
            <w:pPr>
              <w:pStyle w:val="Compact"/>
            </w:pPr>
            <w:r>
              <w:rPr>
                <w:b/>
                <w:bCs/>
              </w:rPr>
              <w:t xml:space="preserve">Elevation.1.R.3</w:t>
            </w:r>
          </w:p>
        </w:tc>
        <w:tc>
          <w:tcPr>
            <w:tcW w:type="dxa" w:w="8665"/>
          </w:tcPr>
          <w:tcPr/>
          <w:p>
            <w:pPr>
              <w:pStyle w:val="Compact"/>
            </w:pPr>
            <w:r>
              <w:t xml:space="preserve">Consider a timelock on</w:t>
            </w:r>
            <w:r>
              <w:t xml:space="preserve"> </w:t>
            </w:r>
            <w:r>
              <w:rPr>
                <w:rStyle w:val="VerbatimChar"/>
              </w:rPr>
              <w:t xml:space="preserve">upgrade</w:t>
            </w:r>
            <w:r>
              <w:t xml:space="preserve"> </w:t>
            </w:r>
            <w:r>
              <w:t xml:space="preserve">— announce the WASM hash, enforce a delay, then apply. This converts a silent instant drain into a public window in which holders can withdraw.</w:t>
            </w:r>
            <w:r>
              <w:t xml:space="preserve"> </w:t>
            </w:r>
            <w:r>
              <w:rPr>
                <w:b/>
                <w:bCs/>
              </w:rPr>
              <w:t xml:space="preserve">⚠ needs sign-off:</w:t>
            </w:r>
            <w:r>
              <w:t xml:space="preserve"> </w:t>
            </w:r>
            <w:r>
              <w:t xml:space="preserve">it also delays emergency response, which is a real cost, and the trade depends on how quickly you would need to ship a fix.</w:t>
            </w:r>
          </w:p>
        </w:tc>
        <w:tc>
          <w:tcPr>
            <w:tcW w:type="dxa" w:w="1060"/>
          </w:tcPr>
          <w:tcPr/>
          <w:p>
            <w:pPr>
              <w:pStyle w:val="Compact"/>
            </w:pPr>
            <w:r>
              <w:t xml:space="preserve">planned</w:t>
            </w:r>
          </w:p>
        </w:tc>
        <w:tc>
          <w:tcPr>
            <w:tcW w:type="dxa" w:w="2880"/>
          </w:tcPr>
          <w:tcPr/>
          <w:p>
            <w:pPr>
              <w:pStyle w:val="Compact"/>
            </w:pPr>
            <w:r>
              <w:t xml:space="preserve">⚠ Product/risk owner</w:t>
            </w:r>
          </w:p>
        </w:tc>
      </w:tr>
      <w:tr>
        <w:tc>
          <w:tcPr>
            <w:tcW w:type="dxa" w:w="1795"/>
          </w:tcPr>
          <w:tcPr/>
          <w:p>
            <w:pPr>
              <w:pStyle w:val="Compact"/>
            </w:pPr>
            <w:r>
              <w:rPr>
                <w:b/>
                <w:bCs/>
              </w:rPr>
              <w:t xml:space="preserve">Elevation.1.R.4</w:t>
            </w:r>
          </w:p>
        </w:tc>
        <w:tc>
          <w:tcPr>
            <w:tcW w:type="dxa" w:w="8665"/>
          </w:tcPr>
          <w:tcPr/>
          <w:p>
            <w:pPr>
              <w:pStyle w:val="Compact"/>
            </w:pPr>
            <w:r>
              <w:t xml:space="preserve">Existing:</w:t>
            </w:r>
            <w:r>
              <w:t xml:space="preserve"> </w:t>
            </w:r>
            <w:r>
              <w:rPr>
                <w:rStyle w:val="VerbatimChar"/>
              </w:rPr>
              <w:t xml:space="preserve">version</w:t>
            </w:r>
            <w:r>
              <w:t xml:space="preserve"> </w:t>
            </w:r>
            <w:r>
              <w:t xml:space="preserve">increments monotonically on every upgrade, so an upgrade is at least</w:t>
            </w:r>
            <w:r>
              <w:t xml:space="preserve"> </w:t>
            </w:r>
            <w:r>
              <w:rPr>
                <w:i/>
                <w:iCs/>
              </w:rPr>
              <w:t xml:space="preserve">detectable</w:t>
            </w:r>
            <w:r>
              <w:t xml:space="preserve"> </w:t>
            </w:r>
            <w:r>
              <w:t xml:space="preserve">after the fact by polling.</w:t>
            </w:r>
          </w:p>
        </w:tc>
        <w:tc>
          <w:tcPr>
            <w:tcW w:type="dxa" w:w="1060"/>
          </w:tcPr>
          <w:tcPr/>
          <w:p>
            <w:pPr>
              <w:pStyle w:val="Compact"/>
            </w:pPr>
            <w:r>
              <w:t xml:space="preserve">existing</w:t>
            </w:r>
          </w:p>
        </w:tc>
        <w:tc>
          <w:tcPr>
            <w:tcW w:type="dxa" w:w="2880"/>
          </w:tcPr>
          <w:tcPr/>
          <w:p>
            <w:pPr>
              <w:pStyle w:val="Compact"/>
            </w:pPr>
            <w:r>
              <w:rPr>
                <w:rStyle w:val="VerbatimChar"/>
              </w:rPr>
              <w:t xml:space="preserve">lib.rs:1278</w:t>
            </w:r>
          </w:p>
        </w:tc>
      </w:tr>
      <w:tr>
        <w:tc>
          <w:tcPr>
            <w:tcW w:type="dxa" w:w="1795"/>
          </w:tcPr>
          <w:tcPr/>
          <w:p>
            <w:pPr>
              <w:pStyle w:val="Compact"/>
            </w:pPr>
            <w:r>
              <w:rPr>
                <w:b/>
                <w:bCs/>
              </w:rPr>
              <w:t xml:space="preserve">Elevation.2.R.1</w:t>
            </w:r>
          </w:p>
        </w:tc>
        <w:tc>
          <w:tcPr>
            <w:tcW w:type="dxa" w:w="8665"/>
          </w:tcPr>
          <w:tcPr/>
          <w:p>
            <w:pPr>
              <w:pStyle w:val="Compact"/>
            </w:pPr>
            <w:r>
              <w:t xml:space="preserve">Add a two-step admin handover to</w:t>
            </w:r>
            <w:r>
              <w:t xml:space="preserve"> </w:t>
            </w:r>
            <w:r>
              <w:rPr>
                <w:rStyle w:val="VerbatimChar"/>
              </w:rPr>
              <w:t xml:space="preserve">admin-sep</w:t>
            </w:r>
            <w:r>
              <w:t xml:space="preserve"> </w:t>
            </w:r>
            <w:r>
              <w:t xml:space="preserve">—</w:t>
            </w:r>
            <w:r>
              <w:t xml:space="preserve"> </w:t>
            </w:r>
            <w:r>
              <w:rPr>
                <w:rStyle w:val="VerbatimChar"/>
              </w:rPr>
              <w:t xml:space="preserve">propose_admin</w:t>
            </w:r>
            <w:r>
              <w:t xml:space="preserve"> </w:t>
            </w:r>
            <w:r>
              <w:t xml:space="preserve">/</w:t>
            </w:r>
            <w:r>
              <w:t xml:space="preserve"> </w:t>
            </w:r>
            <w:r>
              <w:rPr>
                <w:rStyle w:val="VerbatimChar"/>
              </w:rPr>
              <w:t xml:space="preserve">accept_admin</w:t>
            </w:r>
            <w:r>
              <w:t xml:space="preserve">, where the incoming key must sign to take the role. This is a first-party dependency (</w:t>
            </w:r>
            <w:r>
              <w:rPr>
                <w:rStyle w:val="VerbatimChar"/>
              </w:rPr>
              <w:t xml:space="preserve">github.com/theahaco/admin-sep</w:t>
            </w:r>
            <w:r>
              <w:t xml:space="preserve">), so the fix is available to us rather than blocked upstream. It removes an unrecoverable single-keystroke failure.</w:t>
            </w:r>
          </w:p>
        </w:tc>
        <w:tc>
          <w:tcPr>
            <w:tcW w:type="dxa" w:w="1060"/>
          </w:tcPr>
          <w:tcPr/>
          <w:p>
            <w:pPr>
              <w:pStyle w:val="Compact"/>
            </w:pPr>
            <w:r>
              <w:t xml:space="preserve">planned</w:t>
            </w:r>
          </w:p>
        </w:tc>
        <w:tc>
          <w:tcPr>
            <w:tcW w:type="dxa" w:w="2880"/>
          </w:tcPr>
          <w:tcPr/>
          <w:p>
            <w:pPr>
              <w:pStyle w:val="Compact"/>
            </w:pPr>
            <w:r>
              <w:rPr>
                <w:rStyle w:val="VerbatimChar"/>
              </w:rPr>
              <w:t xml:space="preserve">admin-sep</w:t>
            </w:r>
            <w:r>
              <w:t xml:space="preserve"> </w:t>
            </w:r>
            <w:r>
              <w:t xml:space="preserve">@</w:t>
            </w:r>
            <w:r>
              <w:t xml:space="preserve"> </w:t>
            </w:r>
            <w:r>
              <w:rPr>
                <w:rStyle w:val="VerbatimChar"/>
              </w:rPr>
              <w:t xml:space="preserve">46ed159</w:t>
            </w:r>
          </w:p>
        </w:tc>
      </w:tr>
      <w:tr>
        <w:tc>
          <w:tcPr>
            <w:tcW w:type="dxa" w:w="1795"/>
          </w:tcPr>
          <w:tcPr/>
          <w:p>
            <w:pPr>
              <w:pStyle w:val="Compact"/>
            </w:pPr>
            <w:r>
              <w:rPr>
                <w:b/>
                <w:bCs/>
              </w:rPr>
              <w:t xml:space="preserve">Elevation.2.R.2</w:t>
            </w:r>
          </w:p>
        </w:tc>
        <w:tc>
          <w:tcPr>
            <w:tcW w:type="dxa" w:w="8665"/>
          </w:tcPr>
          <w:tcPr/>
          <w:p>
            <w:pPr>
              <w:pStyle w:val="Compact"/>
            </w:pPr>
            <w:r>
              <w:t xml:space="preserve">Until R.1 ships: rotate only via a rehearsed runbook that proves control of the incoming key by having it sign an unrelated transaction</w:t>
            </w:r>
            <w:r>
              <w:t xml:space="preserve"> </w:t>
            </w:r>
            <w:r>
              <w:rPr>
                <w:i/>
                <w:iCs/>
              </w:rPr>
              <w:t xml:space="preserve">first</w:t>
            </w:r>
            <w:r>
              <w:t xml:space="preserve">. Per §1.7.</w:t>
            </w:r>
          </w:p>
        </w:tc>
        <w:tc>
          <w:tcPr>
            <w:tcW w:type="dxa" w:w="1060"/>
          </w:tcPr>
          <w:tcPr/>
          <w:p>
            <w:pPr>
              <w:pStyle w:val="Compact"/>
            </w:pPr>
            <w:r>
              <w:t xml:space="preserve">planned</w:t>
            </w:r>
          </w:p>
        </w:tc>
        <w:tc>
          <w:tcPr>
            <w:tcW w:type="dxa" w:w="2880"/>
          </w:tcPr>
          <w:tcPr/>
          <w:p>
            <w:pPr>
              <w:pStyle w:val="Compact"/>
            </w:pPr>
            <w:r>
              <w:rPr>
                <w:rStyle w:val="VerbatimChar"/>
              </w:rPr>
              <w:t xml:space="preserve">docs/migration-runbook.md</w:t>
            </w:r>
          </w:p>
        </w:tc>
      </w:tr>
      <w:tr>
        <w:tc>
          <w:tcPr>
            <w:tcW w:type="dxa" w:w="1795"/>
          </w:tcPr>
          <w:tcPr/>
          <w:p>
            <w:pPr>
              <w:pStyle w:val="Compact"/>
            </w:pPr>
            <w:r>
              <w:rPr>
                <w:b/>
                <w:bCs/>
              </w:rPr>
              <w:t xml:space="preserve">Elevation.2.R.3</w:t>
            </w:r>
          </w:p>
        </w:tc>
        <w:tc>
          <w:tcPr>
            <w:tcW w:type="dxa" w:w="8665"/>
          </w:tcPr>
          <w:tcPr/>
          <w:p>
            <w:pPr>
              <w:pStyle w:val="Compact"/>
            </w:pPr>
            <w:r>
              <w:t xml:space="preserve">Treat the</w:t>
            </w:r>
            <w:r>
              <w:t xml:space="preserve"> </w:t>
            </w:r>
            <w:r>
              <w:rPr>
                <w:rStyle w:val="VerbatimChar"/>
              </w:rPr>
              <w:t xml:space="preserve">ADMIN</w:t>
            </w:r>
            <w:r>
              <w:t xml:space="preserve"> </w:t>
            </w:r>
            <w:r>
              <w:t xml:space="preserve">storage key as part of the upgrade contract, not an implementation detail: any</w:t>
            </w:r>
            <w:r>
              <w:t xml:space="preserve"> </w:t>
            </w:r>
            <w:r>
              <w:rPr>
                <w:rStyle w:val="VerbatimChar"/>
              </w:rPr>
              <w:t xml:space="preserve">upgrade</w:t>
            </w:r>
            <w:r>
              <w:t xml:space="preserve"> </w:t>
            </w:r>
            <w:r>
              <w:t xml:space="preserve">must preserve</w:t>
            </w:r>
            <w:r>
              <w:t xml:space="preserve"> </w:t>
            </w:r>
            <w:r>
              <w:rPr>
                <w:rStyle w:val="VerbatimChar"/>
              </w:rPr>
              <w:t xml:space="preserve">admin-sep</w:t>
            </w:r>
            <w:r>
              <w:t xml:space="preserve">'s canonical key, and the post-upgrade check should assert</w:t>
            </w:r>
            <w:r>
              <w:t xml:space="preserve"> </w:t>
            </w:r>
            <w:r>
              <w:rPr>
                <w:rStyle w:val="VerbatimChar"/>
              </w:rPr>
              <w:t xml:space="preserve">admin()</w:t>
            </w:r>
            <w:r>
              <w:t xml:space="preserve"> </w:t>
            </w:r>
            <w:r>
              <w:t xml:space="preserve">still returns the expected address before the deploy is called done.</w:t>
            </w:r>
            <w:r>
              <w:t xml:space="preserve"> </w:t>
            </w:r>
            <w:r>
              <w:rPr>
                <w:rStyle w:val="VerbatimChar"/>
              </w:rPr>
              <w:t xml:space="preserve">set_admin</w:t>
            </w:r>
            <w:r>
              <w:t xml:space="preserve"> </w:t>
            </w:r>
            <w:r>
              <w:t xml:space="preserve">is ungated whenever that entry is missing, so a key rename is not a migration bug — it is an open door. Add it to the upgrade checklist rather than relying on the SEP staying put.</w:t>
            </w:r>
          </w:p>
        </w:tc>
        <w:tc>
          <w:tcPr>
            <w:tcW w:type="dxa" w:w="1060"/>
          </w:tcPr>
          <w:tcPr/>
          <w:p>
            <w:pPr>
              <w:pStyle w:val="Compact"/>
            </w:pPr>
            <w:r>
              <w:t xml:space="preserve">planned</w:t>
            </w:r>
          </w:p>
        </w:tc>
        <w:tc>
          <w:tcPr>
            <w:tcW w:type="dxa" w:w="2880"/>
          </w:tcPr>
          <w:tcPr/>
          <w:p>
            <w:pPr>
              <w:pStyle w:val="Compact"/>
            </w:pPr>
            <w:r>
              <w:rPr>
                <w:rStyle w:val="VerbatimChar"/>
              </w:rPr>
              <w:t xml:space="preserve">docs/migration-runbook.md</w:t>
            </w:r>
            <w:r>
              <w:t xml:space="preserve">, §4.1</w:t>
            </w:r>
          </w:p>
        </w:tc>
      </w:tr>
      <w:tr>
        <w:tc>
          <w:tcPr>
            <w:tcW w:type="dxa" w:w="1795"/>
          </w:tcPr>
          <w:tcPr/>
          <w:p>
            <w:pPr>
              <w:pStyle w:val="Compact"/>
            </w:pPr>
            <w:r>
              <w:rPr>
                <w:b/>
                <w:bCs/>
              </w:rPr>
              <w:t xml:space="preserve">Elevation.3.R.1</w:t>
            </w:r>
          </w:p>
        </w:tc>
        <w:tc>
          <w:tcPr>
            <w:tcW w:type="dxa" w:w="8665"/>
          </w:tcPr>
          <w:tcPr/>
          <w:p>
            <w:pPr>
              <w:pStyle w:val="Compact"/>
            </w:pPr>
            <w:r>
              <w:t xml:space="preserve">One-time guard on</w:t>
            </w:r>
            <w:r>
              <w:t xml:space="preserve"> </w:t>
            </w:r>
            <w:r>
              <w:rPr>
                <w:rStyle w:val="VerbatimChar"/>
              </w:rPr>
              <w:t xml:space="preserve">set_share_token</w:t>
            </w:r>
            <w:r>
              <w:t xml:space="preserve"> </w:t>
            </w:r>
            <w:r>
              <w:t xml:space="preserve">— see Spoof.2.R.1, same fix, and it closes both.</w:t>
            </w:r>
          </w:p>
        </w:tc>
        <w:tc>
          <w:tcPr>
            <w:tcW w:type="dxa" w:w="1060"/>
          </w:tcPr>
          <w:tcPr/>
          <w:p>
            <w:pPr>
              <w:pStyle w:val="Compact"/>
            </w:pPr>
            <w:r>
              <w:t xml:space="preserve">planned</w:t>
            </w:r>
          </w:p>
        </w:tc>
        <w:tc>
          <w:tcPr>
            <w:tcW w:type="dxa" w:w="2880"/>
          </w:tcPr>
          <w:tcPr/>
          <w:p>
            <w:pPr>
              <w:pStyle w:val="Compact"/>
            </w:pPr>
            <w:r>
              <w:rPr>
                <w:rStyle w:val="VerbatimChar"/>
              </w:rPr>
              <w:t xml:space="preserve">lib.rs:914</w:t>
            </w:r>
          </w:p>
        </w:tc>
      </w:tr>
      <w:tr>
        <w:tc>
          <w:tcPr>
            <w:tcW w:type="dxa" w:w="1795"/>
          </w:tcPr>
          <w:tcPr/>
          <w:p>
            <w:pPr>
              <w:pStyle w:val="Compact"/>
            </w:pPr>
            <w:r>
              <w:rPr>
                <w:b/>
                <w:bCs/>
              </w:rPr>
              <w:t xml:space="preserve">Elevation.4.R.1</w:t>
            </w:r>
          </w:p>
        </w:tc>
        <w:tc>
          <w:tcPr>
            <w:tcW w:type="dxa" w:w="8665"/>
          </w:tcPr>
          <w:tcPr/>
          <w:p>
            <w:pPr>
              <w:pStyle w:val="Compact"/>
            </w:pPr>
            <w:r>
              <w:t xml:space="preserve">Existing: the token is deliberately</w:t>
            </w:r>
            <w:r>
              <w:t xml:space="preserve"> </w:t>
            </w:r>
            <w:r>
              <w:rPr>
                <w:b/>
                <w:bCs/>
              </w:rPr>
              <w:t xml:space="preserve">not</w:t>
            </w:r>
            <w:r>
              <w:t xml:space="preserve"> </w:t>
            </w:r>
            <w:r>
              <w:rPr>
                <w:rStyle w:val="VerbatimChar"/>
              </w:rPr>
              <w:t xml:space="preserve">Upgradable</w:t>
            </w:r>
            <w:r>
              <w:t xml:space="preserve">, so balances cannot be rewritten.</w:t>
            </w:r>
          </w:p>
        </w:tc>
        <w:tc>
          <w:tcPr>
            <w:tcW w:type="dxa" w:w="1060"/>
          </w:tcPr>
          <w:tcPr/>
          <w:p>
            <w:pPr>
              <w:pStyle w:val="Compact"/>
            </w:pPr>
            <w:r>
              <w:t xml:space="preserve">existing</w:t>
            </w:r>
          </w:p>
        </w:tc>
        <w:tc>
          <w:tcPr>
            <w:tcW w:type="dxa" w:w="2880"/>
          </w:tcPr>
          <w:tcPr/>
          <w:p>
            <w:pPr>
              <w:pStyle w:val="Compact"/>
            </w:pPr>
            <w:r>
              <w:rPr>
                <w:rStyle w:val="VerbatimChar"/>
              </w:rPr>
              <w:t xml:space="preserve">vault_share/lib.rs:288-300</w:t>
            </w:r>
          </w:p>
        </w:tc>
      </w:tr>
      <w:tr>
        <w:tc>
          <w:tcPr>
            <w:tcW w:type="dxa" w:w="1795"/>
          </w:tcPr>
          <w:tcPr/>
          <w:p>
            <w:pPr>
              <w:pStyle w:val="Compact"/>
            </w:pPr>
            <w:r>
              <w:rPr>
                <w:b/>
                <w:bCs/>
              </w:rPr>
              <w:t xml:space="preserve">Elevation.4.R.2</w:t>
            </w:r>
          </w:p>
        </w:tc>
        <w:tc>
          <w:tcPr>
            <w:tcW w:type="dxa" w:w="8665"/>
          </w:tcPr>
          <w:tcPr/>
          <w:p>
            <w:pPr>
              <w:pStyle w:val="Compact"/>
            </w:pPr>
            <w:r>
              <w:t xml:space="preserve">Document plainly that non-upgradeability prevents balance</w:t>
            </w:r>
            <w:r>
              <w:t xml:space="preserve"> </w:t>
            </w:r>
            <w:r>
              <w:rPr>
                <w:i/>
                <w:iCs/>
              </w:rPr>
              <w:t xml:space="preserve">rewriting</w:t>
            </w:r>
            <w:r>
              <w:t xml:space="preserve">, not unlimited</w:t>
            </w:r>
            <w:r>
              <w:t xml:space="preserve"> </w:t>
            </w:r>
            <w:r>
              <w:rPr>
                <w:i/>
                <w:iCs/>
              </w:rPr>
              <w:t xml:space="preserve">minting</w:t>
            </w:r>
            <w:r>
              <w:t xml:space="preserve"> </w:t>
            </w:r>
            <w:r>
              <w:t xml:space="preserve">via</w:t>
            </w:r>
            <w:r>
              <w:t xml:space="preserve"> </w:t>
            </w:r>
            <w:r>
              <w:rPr>
                <w:rStyle w:val="VerbatimChar"/>
              </w:rPr>
              <w:t xml:space="preserve">set_minter</w:t>
            </w:r>
            <w:r>
              <w:t xml:space="preserve">. The current comment overstates the guarantee holders receive, and users reading it will draw a stronger conclusion than the code supports.</w:t>
            </w:r>
          </w:p>
        </w:tc>
        <w:tc>
          <w:tcPr>
            <w:tcW w:type="dxa" w:w="1060"/>
          </w:tcPr>
          <w:tcPr/>
          <w:p>
            <w:pPr>
              <w:pStyle w:val="Compact"/>
            </w:pPr>
            <w:r>
              <w:t xml:space="preserve">planned</w:t>
            </w:r>
          </w:p>
        </w:tc>
        <w:tc>
          <w:tcPr>
            <w:tcW w:type="dxa" w:w="2880"/>
          </w:tcPr>
          <w:tcPr/>
          <w:p>
            <w:pPr>
              <w:pStyle w:val="Compact"/>
            </w:pPr>
            <w:r>
              <w:rPr>
                <w:rStyle w:val="VerbatimChar"/>
              </w:rPr>
              <w:t xml:space="preserve">vault_share/lib.rs:295-297</w:t>
            </w:r>
          </w:p>
        </w:tc>
      </w:tr>
      <w:tr>
        <w:tc>
          <w:tcPr>
            <w:tcW w:type="dxa" w:w="1795"/>
          </w:tcPr>
          <w:tcPr/>
          <w:p>
            <w:pPr>
              <w:pStyle w:val="Compact"/>
            </w:pPr>
            <w:r>
              <w:rPr>
                <w:b/>
                <w:bCs/>
              </w:rPr>
              <w:t xml:space="preserve">Elevation.4.R.3</w:t>
            </w:r>
          </w:p>
        </w:tc>
        <w:tc>
          <w:tcPr>
            <w:tcW w:type="dxa" w:w="8665"/>
          </w:tcPr>
          <w:tcPr/>
          <w:p>
            <w:pPr>
              <w:pStyle w:val="Compact"/>
            </w:pPr>
            <w:r>
              <w:t xml:space="preserve">Hold the token admin as a</w:t>
            </w:r>
            <w:r>
              <w:t xml:space="preserve"> </w:t>
            </w:r>
            <w:r>
              <w:rPr>
                <w:b/>
                <w:bCs/>
              </w:rPr>
              <w:t xml:space="preserve">different</w:t>
            </w:r>
            <w:r>
              <w:t xml:space="preserve"> </w:t>
            </w:r>
            <w:r>
              <w:t xml:space="preserve">key from the strategy admin, so one compromise does not confer both Critical paths.</w:t>
            </w:r>
          </w:p>
        </w:tc>
        <w:tc>
          <w:tcPr>
            <w:tcW w:type="dxa" w:w="1060"/>
          </w:tcPr>
          <w:tcPr/>
          <w:p>
            <w:pPr>
              <w:pStyle w:val="Compact"/>
            </w:pPr>
            <w:r>
              <w:t xml:space="preserve">planned</w:t>
            </w:r>
          </w:p>
        </w:tc>
        <w:tc>
          <w:tcPr>
            <w:tcW w:type="dxa" w:w="2880"/>
          </w:tcPr>
          <w:tcPr/>
          <w:p>
            <w:pPr>
              <w:pStyle w:val="Compact"/>
            </w:pPr>
            <w:r>
              <w:t xml:space="preserve">⚠ Ops</w:t>
            </w:r>
          </w:p>
        </w:tc>
      </w:tr>
      <w:tr>
        <w:tc>
          <w:tcPr>
            <w:tcW w:type="dxa" w:w="1795"/>
          </w:tcPr>
          <w:tcPr/>
          <w:p>
            <w:pPr>
              <w:pStyle w:val="Compact"/>
            </w:pPr>
            <w:r>
              <w:rPr>
                <w:b/>
                <w:bCs/>
              </w:rPr>
              <w:t xml:space="preserve">Elevation.5.R.1</w:t>
            </w:r>
          </w:p>
        </w:tc>
        <w:tc>
          <w:tcPr>
            <w:tcW w:type="dxa" w:w="8665"/>
          </w:tcPr>
          <w:tcPr/>
          <w:p>
            <w:pPr>
              <w:pStyle w:val="Compact"/>
            </w:pPr>
            <w:r>
              <w:t xml:space="preserve">Require</w:t>
            </w:r>
            <w:r>
              <w:t xml:space="preserve"> </w:t>
            </w:r>
            <w:r>
              <w:rPr>
                <w:rStyle w:val="VerbatimChar"/>
              </w:rPr>
              <w:t xml:space="preserve">min_harvest_rate</w:t>
            </w:r>
            <w:r>
              <w:t xml:space="preserve"> </w:t>
            </w:r>
            <w:r>
              <w:t xml:space="preserve">to be set for</w:t>
            </w:r>
            <w:r>
              <w:t xml:space="preserve"> </w:t>
            </w:r>
            <w:r>
              <w:rPr>
                <w:i/>
                <w:iCs/>
              </w:rPr>
              <w:t xml:space="preserve">any</w:t>
            </w:r>
            <w:r>
              <w:t xml:space="preserve"> </w:t>
            </w:r>
            <w:r>
              <w:t xml:space="preserve">swap, removing the branch where a caller-supplied floor of 1 stroop counts as protection. The admin floor should be a floor under the keeper in all cases, which is already the stated intent of</w:t>
            </w:r>
            <w:r>
              <w:t xml:space="preserve"> </w:t>
            </w:r>
            <w:r>
              <w:rPr>
                <w:rStyle w:val="VerbatimChar"/>
              </w:rPr>
              <w:t xml:space="preserve">lib.rs:276-282</w:t>
            </w:r>
            <w:r>
              <w:t xml:space="preserve"> </w:t>
            </w:r>
            <w:r>
              <w:t xml:space="preserve">— the unset case is the hole.</w:t>
            </w:r>
          </w:p>
        </w:tc>
        <w:tc>
          <w:tcPr>
            <w:tcW w:type="dxa" w:w="1060"/>
          </w:tcPr>
          <w:tcPr/>
          <w:p>
            <w:pPr>
              <w:pStyle w:val="Compact"/>
            </w:pPr>
            <w:r>
              <w:t xml:space="preserve">planned</w:t>
            </w:r>
          </w:p>
        </w:tc>
        <w:tc>
          <w:tcPr>
            <w:tcW w:type="dxa" w:w="2880"/>
          </w:tcPr>
          <w:tcPr/>
          <w:p>
            <w:pPr>
              <w:pStyle w:val="Compact"/>
            </w:pPr>
            <w:r>
              <w:rPr>
                <w:rStyle w:val="VerbatimChar"/>
              </w:rPr>
              <w:t xml:space="preserve">lib.rs:324-340</w:t>
            </w:r>
            <w:r>
              <w:t xml:space="preserve">,</w:t>
            </w:r>
            <w:r>
              <w:t xml:space="preserve"> </w:t>
            </w:r>
            <w:r>
              <w:rPr>
                <w:rStyle w:val="VerbatimChar"/>
              </w:rPr>
              <w:t xml:space="preserve">lib.rs:1207</w:t>
            </w:r>
          </w:p>
        </w:tc>
      </w:tr>
      <w:tr>
        <w:tc>
          <w:tcPr>
            <w:tcW w:type="dxa" w:w="1795"/>
          </w:tcPr>
          <w:tcPr/>
          <w:p>
            <w:pPr>
              <w:pStyle w:val="Compact"/>
            </w:pPr>
            <w:r>
              <w:rPr>
                <w:b/>
                <w:bCs/>
              </w:rPr>
              <w:t xml:space="preserve">Elevation.5.R.2</w:t>
            </w:r>
          </w:p>
        </w:tc>
        <w:tc>
          <w:tcPr>
            <w:tcW w:type="dxa" w:w="8665"/>
          </w:tcPr>
          <w:tcPr/>
          <w:p>
            <w:pPr>
              <w:pStyle w:val="Compact"/>
            </w:pPr>
            <w:r>
              <w:t xml:space="preserve">Existing: where the admin floor</w:t>
            </w:r>
            <w:r>
              <w:t xml:space="preserve"> </w:t>
            </w:r>
            <w:r>
              <w:rPr>
                <w:i/>
                <w:iCs/>
              </w:rPr>
              <w:t xml:space="preserve">is</w:t>
            </w:r>
            <w:r>
              <w:t xml:space="preserve"> </w:t>
            </w:r>
            <w:r>
              <w:t xml:space="preserve">set,</w:t>
            </w:r>
            <w:r>
              <w:t xml:space="preserve"> </w:t>
            </w:r>
            <w:r>
              <w:rPr>
                <w:rStyle w:val="VerbatimChar"/>
              </w:rPr>
              <w:t xml:space="preserve">caller_min.max(floor)</w:t>
            </w:r>
            <w:r>
              <w:t xml:space="preserve"> </w:t>
            </w:r>
            <w:r>
              <w:t xml:space="preserve">guarantees the keeper cannot undercut it, and a swap with neither floor is refused outright.</w:t>
            </w:r>
          </w:p>
        </w:tc>
        <w:tc>
          <w:tcPr>
            <w:tcW w:type="dxa" w:w="1060"/>
          </w:tcPr>
          <w:tcPr/>
          <w:p>
            <w:pPr>
              <w:pStyle w:val="Compact"/>
            </w:pPr>
            <w:r>
              <w:t xml:space="preserve">existing</w:t>
            </w:r>
          </w:p>
        </w:tc>
        <w:tc>
          <w:tcPr>
            <w:tcW w:type="dxa" w:w="2880"/>
          </w:tcPr>
          <w:tcPr/>
          <w:p>
            <w:pPr>
              <w:pStyle w:val="Compact"/>
            </w:pPr>
            <w:r>
              <w:rPr>
                <w:rStyle w:val="VerbatimChar"/>
              </w:rPr>
              <w:t xml:space="preserve">lib.rs:331-337</w:t>
            </w:r>
          </w:p>
        </w:tc>
      </w:tr>
      <w:tr>
        <w:tc>
          <w:tcPr>
            <w:tcW w:type="dxa" w:w="1795"/>
          </w:tcPr>
          <w:tcPr/>
          <w:p>
            <w:pPr>
              <w:pStyle w:val="Compact"/>
            </w:pPr>
            <w:r>
              <w:rPr>
                <w:b/>
                <w:bCs/>
              </w:rPr>
              <w:t xml:space="preserve">Elevation.6.R.1</w:t>
            </w:r>
          </w:p>
        </w:tc>
        <w:tc>
          <w:tcPr>
            <w:tcW w:type="dxa" w:w="8665"/>
          </w:tcPr>
          <w:tcPr/>
          <w:p>
            <w:pPr>
              <w:pStyle w:val="Compact"/>
            </w:pPr>
            <w:r>
              <w:t xml:space="preserve">Existing: the allowance is scoped to the claimed amount, expires in ~5 minutes, is revoked on settlement and re-revoked before any re-grant, and an overlapping claim is refused. Unsettled BLND that leaves and never returns emits</w:t>
            </w:r>
            <w:r>
              <w:t xml:space="preserve"> </w:t>
            </w:r>
            <w:r>
              <w:rPr>
                <w:rStyle w:val="VerbatimChar"/>
              </w:rPr>
              <w:t xml:space="preserve">harvest_unsettled</w:t>
            </w:r>
            <w:r>
              <w:t xml:space="preserve">.</w:t>
            </w:r>
            <w:r>
              <w:t xml:space="preserve"> </w:t>
            </w:r>
            <w:r>
              <w:rPr>
                <w:b/>
                <w:bCs/>
              </w:rPr>
              <w:t xml:space="preserve">Exception (v1.3):</w:t>
            </w:r>
            <w:r>
              <w:t xml:space="preserve"> </w:t>
            </w:r>
            <w:r>
              <w:t xml:space="preserve">the two revoke sites resolve the</w:t>
            </w:r>
            <w:r>
              <w:t xml:space="preserve"> </w:t>
            </w:r>
            <w:r>
              <w:rPr>
                <w:i/>
                <w:iCs/>
              </w:rPr>
              <w:t xml:space="preserve">current</w:t>
            </w:r>
            <w:r>
              <w:t xml:space="preserve"> </w:t>
            </w:r>
            <w:r>
              <w:rPr>
                <w:rStyle w:val="VerbatimChar"/>
              </w:rPr>
              <w:t xml:space="preserve">SwapAccount</w:t>
            </w:r>
            <w:r>
              <w:t xml:space="preserve">, so an admin</w:t>
            </w:r>
            <w:r>
              <w:t xml:space="preserve"> </w:t>
            </w:r>
            <w:r>
              <w:rPr>
                <w:rStyle w:val="VerbatimChar"/>
              </w:rPr>
              <w:t xml:space="preserve">set_swap_account</w:t>
            </w:r>
            <w:r>
              <w:t xml:space="preserve"> </w:t>
            </w:r>
            <w:r>
              <w:t xml:space="preserve">mid-flight leaves the previously-approved account's pull alive until expiry. The guarantee above holds except across a rotation.</w:t>
            </w:r>
          </w:p>
        </w:tc>
        <w:tc>
          <w:tcPr>
            <w:tcW w:type="dxa" w:w="1060"/>
          </w:tcPr>
          <w:tcPr/>
          <w:p>
            <w:pPr>
              <w:pStyle w:val="Compact"/>
            </w:pPr>
            <w:r>
              <w:t xml:space="preserve">existing</w:t>
            </w:r>
          </w:p>
        </w:tc>
        <w:tc>
          <w:tcPr>
            <w:tcW w:type="dxa" w:w="2880"/>
          </w:tcPr>
          <w:tcPr/>
          <w:p>
            <w:pPr>
              <w:pStyle w:val="Compact"/>
            </w:pPr>
            <w:r>
              <w:rPr>
                <w:rStyle w:val="VerbatimChar"/>
              </w:rPr>
              <w:t xml:space="preserve">lib.rs:1085-1123</w:t>
            </w:r>
            <w:r>
              <w:t xml:space="preserve">,</w:t>
            </w:r>
            <w:r>
              <w:t xml:space="preserve"> </w:t>
            </w:r>
            <w:r>
              <w:rPr>
                <w:rStyle w:val="VerbatimChar"/>
              </w:rPr>
              <w:t xml:space="preserve">lib.rs:1186-1188</w:t>
            </w:r>
            <w:r>
              <w:t xml:space="preserve">,</w:t>
            </w:r>
            <w:r>
              <w:t xml:space="preserve"> </w:t>
            </w:r>
            <w:r>
              <w:rPr>
                <w:rStyle w:val="VerbatimChar"/>
              </w:rPr>
              <w:t xml:space="preserve">lib.rs:961-971</w:t>
            </w:r>
          </w:p>
        </w:tc>
      </w:tr>
      <w:tr>
        <w:tc>
          <w:tcPr>
            <w:tcW w:type="dxa" w:w="1795"/>
          </w:tcPr>
          <w:tcPr/>
          <w:p>
            <w:pPr>
              <w:pStyle w:val="Compact"/>
            </w:pPr>
            <w:r>
              <w:rPr>
                <w:b/>
                <w:bCs/>
              </w:rPr>
              <w:t xml:space="preserve">Elevation.6.R.2</w:t>
            </w:r>
          </w:p>
        </w:tc>
        <w:tc>
          <w:tcPr>
            <w:tcW w:type="dxa" w:w="8665"/>
          </w:tcPr>
          <w:tcPr/>
          <w:p>
            <w:pPr>
              <w:pStyle w:val="Compact"/>
            </w:pPr>
            <w:r>
              <w:t xml:space="preserve">Existing: settlement is measured against the admin's floor and prorated by BLND actually spent, so pulling and not returning reverts.</w:t>
            </w:r>
          </w:p>
        </w:tc>
        <w:tc>
          <w:tcPr>
            <w:tcW w:type="dxa" w:w="1060"/>
          </w:tcPr>
          <w:tcPr/>
          <w:p>
            <w:pPr>
              <w:pStyle w:val="Compact"/>
            </w:pPr>
            <w:r>
              <w:t xml:space="preserve">existing</w:t>
            </w:r>
          </w:p>
        </w:tc>
        <w:tc>
          <w:tcPr>
            <w:tcW w:type="dxa" w:w="2880"/>
          </w:tcPr>
          <w:tcPr/>
          <w:p>
            <w:pPr>
              <w:pStyle w:val="Compact"/>
            </w:pPr>
            <w:r>
              <w:rPr>
                <w:rStyle w:val="VerbatimChar"/>
              </w:rPr>
              <w:t xml:space="preserve">lib.rs:1219-1234</w:t>
            </w:r>
            <w:r>
              <w:t xml:space="preserve">,</w:t>
            </w:r>
            <w:r>
              <w:t xml:space="preserve"> </w:t>
            </w:r>
            <w:r>
              <w:rPr>
                <w:rStyle w:val="VerbatimChar"/>
              </w:rPr>
              <w:t xml:space="preserve">leverage.rs:512</w:t>
            </w:r>
          </w:p>
        </w:tc>
      </w:tr>
      <w:tr>
        <w:tc>
          <w:tcPr>
            <w:tcW w:type="dxa" w:w="1795"/>
          </w:tcPr>
          <w:tcPr/>
          <w:p>
            <w:pPr>
              <w:pStyle w:val="Compact"/>
            </w:pPr>
            <w:r>
              <w:rPr>
                <w:b/>
                <w:bCs/>
              </w:rPr>
              <w:t xml:space="preserve">Elevation.6.R.3</w:t>
            </w:r>
          </w:p>
        </w:tc>
        <w:tc>
          <w:tcPr>
            <w:tcW w:type="dxa" w:w="8665"/>
          </w:tcPr>
          <w:tcPr/>
          <w:p>
            <w:pPr>
              <w:pStyle w:val="Compact"/>
            </w:pPr>
            <w:r>
              <w:t xml:space="preserve">Pin the approved spender in</w:t>
            </w:r>
            <w:r>
              <w:t xml:space="preserve"> </w:t>
            </w:r>
            <w:r>
              <w:rPr>
                <w:rStyle w:val="VerbatimChar"/>
              </w:rPr>
              <w:t xml:space="preserve">PendingHarvest</w:t>
            </w:r>
            <w:r>
              <w:t xml:space="preserve"> </w:t>
            </w:r>
            <w:r>
              <w:t xml:space="preserve">alongside</w:t>
            </w:r>
            <w:r>
              <w:t xml:space="preserve"> </w:t>
            </w:r>
            <w:r>
              <w:rPr>
                <w:rStyle w:val="VerbatimChar"/>
              </w:rPr>
              <w:t xml:space="preserve">blnd_claimed</w:t>
            </w:r>
            <w:r>
              <w:t xml:space="preserve">/</w:t>
            </w:r>
            <w:r>
              <w:rPr>
                <w:rStyle w:val="VerbatimChar"/>
              </w:rPr>
              <w:t xml:space="preserve">floor</w:t>
            </w:r>
            <w:r>
              <w:t xml:space="preserve">/</w:t>
            </w:r>
            <w:r>
              <w:rPr>
                <w:rStyle w:val="VerbatimChar"/>
              </w:rPr>
              <w:t xml:space="preserve">expiration</w:t>
            </w:r>
            <w:r>
              <w:t xml:space="preserve">, and revoke against</w:t>
            </w:r>
            <w:r>
              <w:t xml:space="preserve"> </w:t>
            </w:r>
            <w:r>
              <w:rPr>
                <w:i/>
                <w:iCs/>
              </w:rPr>
              <w:t xml:space="preserve">that</w:t>
            </w:r>
            <w:r>
              <w:t xml:space="preserve"> </w:t>
            </w:r>
            <w:r>
              <w:t xml:space="preserve">address rather than re-reading</w:t>
            </w:r>
            <w:r>
              <w:t xml:space="preserve"> </w:t>
            </w:r>
            <w:r>
              <w:rPr>
                <w:rStyle w:val="VerbatimChar"/>
              </w:rPr>
              <w:t xml:space="preserve">SwapAccount</w:t>
            </w:r>
            <w:r>
              <w:t xml:space="preserve">. Two fields and one lookup; it makes the revoke correct by construction instead of correct-while-nobody-rotates.</w:t>
            </w:r>
          </w:p>
        </w:tc>
        <w:tc>
          <w:tcPr>
            <w:tcW w:type="dxa" w:w="1060"/>
          </w:tcPr>
          <w:tcPr/>
          <w:p>
            <w:pPr>
              <w:pStyle w:val="Compact"/>
            </w:pPr>
            <w:r>
              <w:t xml:space="preserve">planned</w:t>
            </w:r>
          </w:p>
        </w:tc>
        <w:tc>
          <w:tcPr>
            <w:tcW w:type="dxa" w:w="2880"/>
          </w:tcPr>
          <w:tcPr/>
          <w:p>
            <w:pPr>
              <w:pStyle w:val="Compact"/>
            </w:pPr>
            <w:r>
              <w:rPr>
                <w:rStyle w:val="VerbatimChar"/>
              </w:rPr>
              <w:t xml:space="preserve">storage.rs:265-279</w:t>
            </w:r>
            <w:r>
              <w:t xml:space="preserve">,</w:t>
            </w:r>
            <w:r>
              <w:t xml:space="preserve"> </w:t>
            </w:r>
            <w:r>
              <w:rPr>
                <w:rStyle w:val="VerbatimChar"/>
              </w:rPr>
              <w:t xml:space="preserve">lib.rs:961-971</w:t>
            </w:r>
          </w:p>
        </w:tc>
      </w:tr>
      <w:tr>
        <w:tc>
          <w:tcPr>
            <w:tcW w:type="dxa" w:w="1795"/>
          </w:tcPr>
          <w:tcPr/>
          <w:p>
            <w:pPr>
              <w:pStyle w:val="Compact"/>
            </w:pPr>
            <w:r>
              <w:rPr>
                <w:b/>
                <w:bCs/>
              </w:rPr>
              <w:t xml:space="preserve">Elevation.7.R.1</w:t>
            </w:r>
          </w:p>
        </w:tc>
        <w:tc>
          <w:tcPr>
            <w:tcW w:type="dxa" w:w="8665"/>
          </w:tcPr>
          <w:tcPr/>
          <w:p>
            <w:pPr>
              <w:pStyle w:val="Compact"/>
            </w:pPr>
            <w:r>
              <w:t xml:space="preserve">Existing:</w:t>
            </w:r>
            <w:r>
              <w:t xml:space="preserve"> </w:t>
            </w:r>
            <w:r>
              <w:rPr>
                <w:rStyle w:val="VerbatimChar"/>
              </w:rPr>
              <w:t xml:space="preserve">admin_set_keeper</w:t>
            </w:r>
            <w:r>
              <w:t xml:space="preserve"> </w:t>
            </w:r>
            <w:r>
              <w:t xml:space="preserve">provides admin recovery without the old keeper's cooperation.</w:t>
            </w:r>
          </w:p>
        </w:tc>
        <w:tc>
          <w:tcPr>
            <w:tcW w:type="dxa" w:w="1060"/>
          </w:tcPr>
          <w:tcPr/>
          <w:p>
            <w:pPr>
              <w:pStyle w:val="Compact"/>
            </w:pPr>
            <w:r>
              <w:t xml:space="preserve">existing</w:t>
            </w:r>
          </w:p>
        </w:tc>
        <w:tc>
          <w:tcPr>
            <w:tcW w:type="dxa" w:w="2880"/>
          </w:tcPr>
          <w:tcPr/>
          <w:p>
            <w:pPr>
              <w:pStyle w:val="Compact"/>
            </w:pPr>
            <w:r>
              <w:rPr>
                <w:rStyle w:val="VerbatimChar"/>
              </w:rPr>
              <w:t xml:space="preserve">lib.rs:820</w:t>
            </w:r>
          </w:p>
        </w:tc>
      </w:tr>
      <w:tr>
        <w:tc>
          <w:tcPr>
            <w:tcW w:type="dxa" w:w="1795"/>
          </w:tcPr>
          <w:tcPr/>
          <w:p>
            <w:pPr>
              <w:pStyle w:val="Compact"/>
            </w:pPr>
            <w:r>
              <w:rPr>
                <w:b/>
                <w:bCs/>
              </w:rPr>
              <w:t xml:space="preserve">Elevation.7.R.2</w:t>
            </w:r>
          </w:p>
        </w:tc>
        <w:tc>
          <w:tcPr>
            <w:tcW w:type="dxa" w:w="8665"/>
          </w:tcPr>
          <w:tcPr/>
          <w:p>
            <w:pPr>
              <w:pStyle w:val="Compact"/>
            </w:pPr>
            <w:r>
              <w:t xml:space="preserve">Rehearse keeper-compromise recovery end to end. An untested recovery path is not a recovery path, and this one is the sole answer to a self-rotated hostile keeper.</w:t>
            </w:r>
          </w:p>
        </w:tc>
        <w:tc>
          <w:tcPr>
            <w:tcW w:type="dxa" w:w="1060"/>
          </w:tcPr>
          <w:tcPr/>
          <w:p>
            <w:pPr>
              <w:pStyle w:val="Compact"/>
            </w:pPr>
            <w:r>
              <w:t xml:space="preserve">planned</w:t>
            </w:r>
          </w:p>
        </w:tc>
        <w:tc>
          <w:tcPr>
            <w:tcW w:type="dxa" w:w="2880"/>
          </w:tcPr>
          <w:tcPr/>
          <w:p>
            <w:pPr>
              <w:pStyle w:val="Compact"/>
            </w:pPr>
            <w:r>
              <w:rPr>
                <w:rStyle w:val="VerbatimChar"/>
              </w:rPr>
              <w:t xml:space="preserve">docs/launch-runbook.md</w:t>
            </w:r>
          </w:p>
        </w:tc>
      </w:tr>
      <w:tr>
        <w:tc>
          <w:tcPr>
            <w:tcW w:type="dxa" w:w="1795"/>
          </w:tcPr>
          <w:tcPr/>
          <w:p>
            <w:pPr>
              <w:pStyle w:val="Compact"/>
            </w:pPr>
            <w:r>
              <w:rPr>
                <w:b/>
                <w:bCs/>
              </w:rPr>
              <w:t xml:space="preserve">Elevation.7.R.3</w:t>
            </w:r>
          </w:p>
        </w:tc>
        <w:tc>
          <w:tcPr>
            <w:tcW w:type="dxa" w:w="8665"/>
          </w:tcPr>
          <w:tcPr/>
          <w:p>
            <w:pPr>
              <w:pStyle w:val="Compact"/>
            </w:pPr>
            <w:r>
              <w:t xml:space="preserve">Alert on any</w:t>
            </w:r>
            <w:r>
              <w:t xml:space="preserve"> </w:t>
            </w:r>
            <w:r>
              <w:rPr>
                <w:rStyle w:val="VerbatimChar"/>
              </w:rPr>
              <w:t xml:space="preserve">set_keeper</w:t>
            </w:r>
            <w:r>
              <w:t xml:space="preserve"> </w:t>
            </w:r>
            <w:r>
              <w:t xml:space="preserve">call, and on any keeper transaction not originating from the automation's own address.</w:t>
            </w:r>
            <w:r>
              <w:t xml:space="preserve"> </w:t>
            </w:r>
            <w:r>
              <w:rPr>
                <w:b/>
                <w:bCs/>
              </w:rPr>
              <w:t xml:space="preserve">Blocked on Repudiate.1.R.1</w:t>
            </w:r>
            <w:r>
              <w:t xml:space="preserve"> </w:t>
            </w:r>
            <w:r>
              <w:t xml:space="preserve">—</w:t>
            </w:r>
            <w:r>
              <w:t xml:space="preserve"> </w:t>
            </w:r>
            <w:r>
              <w:rPr>
                <w:rStyle w:val="VerbatimChar"/>
              </w:rPr>
              <w:t xml:space="preserve">set_keeper</w:t>
            </w:r>
            <w:r>
              <w:t xml:space="preserve"> </w:t>
            </w:r>
            <w:r>
              <w:t xml:space="preserve">emits nothing today, so this is not implementable from events until the event exists. v1.1 listed this treatment without noticing that its own Repudiation section had omitted the entrypoint.</w:t>
            </w:r>
          </w:p>
        </w:tc>
        <w:tc>
          <w:tcPr>
            <w:tcW w:type="dxa" w:w="1060"/>
          </w:tcPr>
          <w:tcPr/>
          <w:p>
            <w:pPr>
              <w:pStyle w:val="Compact"/>
            </w:pPr>
            <w:r>
              <w:t xml:space="preserve">planned</w:t>
            </w:r>
          </w:p>
        </w:tc>
        <w:tc>
          <w:tcPr>
            <w:tcW w:type="dxa" w:w="2880"/>
          </w:tcPr>
          <w:tcPr/>
          <w:p>
            <w:pPr>
              <w:pStyle w:val="Compact"/>
            </w:pPr>
            <w:r>
              <w:rPr>
                <w:rStyle w:val="VerbatimChar"/>
              </w:rPr>
              <w:t xml:space="preserve">alerts/src/</w:t>
            </w:r>
            <w:r>
              <w:t xml:space="preserve">, after</w:t>
            </w:r>
            <w:r>
              <w:t xml:space="preserve"> </w:t>
            </w:r>
            <w:r>
              <w:rPr>
                <w:rStyle w:val="VerbatimChar"/>
              </w:rPr>
              <w:t xml:space="preserve">lib.rs:807</w:t>
            </w:r>
          </w:p>
        </w:tc>
      </w:tr>
      <w:tr>
        <w:tc>
          <w:tcPr>
            <w:tcW w:type="dxa" w:w="1795"/>
          </w:tcPr>
          <w:tcPr/>
          <w:p>
            <w:pPr>
              <w:pStyle w:val="Compact"/>
            </w:pPr>
            <w:r>
              <w:rPr>
                <w:b/>
                <w:bCs/>
              </w:rPr>
              <w:t xml:space="preserve">Elevation.8.R.1</w:t>
            </w:r>
          </w:p>
        </w:tc>
        <w:tc>
          <w:tcPr>
            <w:tcW w:type="dxa" w:w="8665"/>
          </w:tcPr>
          <w:tcPr/>
          <w:p>
            <w:pPr>
              <w:pStyle w:val="Compact"/>
            </w:pPr>
            <w:r>
              <w:t xml:space="preserve">Accepted. The property holds for structural reasons, not by gate: the mint amount is keyed on the subject's</w:t>
            </w:r>
            <w:r>
              <w:t xml:space="preserve"> </w:t>
            </w:r>
            <w:r>
              <w:rPr>
                <w:rStyle w:val="VerbatimChar"/>
              </w:rPr>
              <w:t xml:space="preserve">VaultPos</w:t>
            </w:r>
            <w:r>
              <w:t xml:space="preserve">, the entry is zeroed in the same call, and</w:t>
            </w:r>
            <w:r>
              <w:t xml:space="preserve"> </w:t>
            </w:r>
            <w:r>
              <w:rPr>
                <w:rStyle w:val="VerbatimChar"/>
              </w:rPr>
              <w:t xml:space="preserve">total_shares</w:t>
            </w:r>
            <w:r>
              <w:t xml:space="preserve"> </w:t>
            </w:r>
            <w:r>
              <w:t xml:space="preserve">already counted those shares. Adding</w:t>
            </w:r>
            <w:r>
              <w:t xml:space="preserve"> </w:t>
            </w:r>
            <w:r>
              <w:rPr>
                <w:rStyle w:val="VerbatimChar"/>
              </w:rPr>
              <w:t xml:space="preserve">require_auth</w:t>
            </w:r>
            <w:r>
              <w:t xml:space="preserve"> </w:t>
            </w:r>
            <w:r>
              <w:t xml:space="preserve">would gain nothing and would break the migration's whole point — a third party sweeping stranded legacy holders onto the token.</w:t>
            </w:r>
          </w:p>
        </w:tc>
        <w:tc>
          <w:tcPr>
            <w:tcW w:type="dxa" w:w="1060"/>
          </w:tcPr>
          <w:tcPr/>
          <w:p>
            <w:pPr>
              <w:pStyle w:val="Compact"/>
            </w:pPr>
            <w:r>
              <w:t xml:space="preserve">accepted</w:t>
            </w:r>
          </w:p>
        </w:tc>
        <w:tc>
          <w:tcPr>
            <w:tcW w:type="dxa" w:w="2880"/>
          </w:tcPr>
          <w:tcPr/>
          <w:p>
            <w:pPr>
              <w:pStyle w:val="Compact"/>
            </w:pPr>
            <w:r>
              <w:rPr>
                <w:rStyle w:val="VerbatimChar"/>
              </w:rPr>
              <w:t xml:space="preserve">lib.rs:935-945</w:t>
            </w:r>
          </w:p>
        </w:tc>
      </w:tr>
      <w:tr>
        <w:tc>
          <w:tcPr>
            <w:tcW w:type="dxa" w:w="1795"/>
          </w:tcPr>
          <w:tcPr/>
          <w:p>
            <w:pPr>
              <w:pStyle w:val="Compact"/>
            </w:pPr>
            <w:r>
              <w:rPr>
                <w:b/>
                <w:bCs/>
              </w:rPr>
              <w:t xml:space="preserve">Elevation.8.R.2</w:t>
            </w:r>
          </w:p>
        </w:tc>
        <w:tc>
          <w:tcPr>
            <w:tcW w:type="dxa" w:w="8665"/>
          </w:tcPr>
          <w:tcPr/>
          <w:p>
            <w:pPr>
              <w:pStyle w:val="Compact"/>
            </w:pPr>
            <w:r>
              <w:t xml:space="preserve">Add the reasoning as a comment at the entrypoint, and put "does this permissionless path mint, and what bounds the amount?" on the PR checklist. This is the only unauthenticated</w:t>
            </w:r>
            <w:r>
              <w:t xml:space="preserve"> </w:t>
            </w:r>
            <w:r>
              <w:rPr>
                <w:rStyle w:val="VerbatimChar"/>
              </w:rPr>
              <w:t xml:space="preserve">mint</w:t>
            </w:r>
            <w:r>
              <w:t xml:space="preserve"> </w:t>
            </w:r>
            <w:r>
              <w:t xml:space="preserve">in the system; the next person to touch it has no</w:t>
            </w:r>
            <w:r>
              <w:t xml:space="preserve"> </w:t>
            </w:r>
            <w:r>
              <w:rPr>
                <w:rStyle w:val="VerbatimChar"/>
              </w:rPr>
              <w:t xml:space="preserve">require_auth</w:t>
            </w:r>
            <w:r>
              <w:t xml:space="preserve"> </w:t>
            </w:r>
            <w:r>
              <w:t xml:space="preserve">line to tell them what is load-bearing.</w:t>
            </w:r>
          </w:p>
        </w:tc>
        <w:tc>
          <w:tcPr>
            <w:tcW w:type="dxa" w:w="1060"/>
          </w:tcPr>
          <w:tcPr/>
          <w:p>
            <w:pPr>
              <w:pStyle w:val="Compact"/>
            </w:pPr>
            <w:r>
              <w:t xml:space="preserve">planned</w:t>
            </w:r>
          </w:p>
        </w:tc>
        <w:tc>
          <w:tcPr>
            <w:tcW w:type="dxa" w:w="2880"/>
          </w:tcPr>
          <w:tcPr/>
          <w:p>
            <w:pPr>
              <w:pStyle w:val="Compact"/>
            </w:pPr>
            <w:r>
              <w:rPr>
                <w:rStyle w:val="VerbatimChar"/>
              </w:rPr>
              <w:t xml:space="preserve">lib.rs:935</w:t>
            </w:r>
            <w:r>
              <w:t xml:space="preserve">,</w:t>
            </w:r>
            <w:r>
              <w:t xml:space="preserve"> </w:t>
            </w:r>
            <w:r>
              <w:rPr>
                <w:rStyle w:val="VerbatimChar"/>
              </w:rPr>
              <w:t xml:space="preserve">.github/pull_request_template.md</w:t>
            </w:r>
          </w:p>
        </w:tc>
      </w:tr>
      <w:tr>
        <w:tc>
          <w:tcPr>
            <w:tcW w:type="dxa" w:w="1795"/>
          </w:tcPr>
          <w:tcPr/>
          <w:p>
            <w:pPr>
              <w:pStyle w:val="Compact"/>
            </w:pPr>
            <w:r>
              <w:rPr>
                <w:b/>
                <w:bCs/>
              </w:rPr>
              <w:t xml:space="preserve">Elevation.8.R.3</w:t>
            </w:r>
          </w:p>
        </w:tc>
        <w:tc>
          <w:tcPr>
            <w:tcW w:type="dxa" w:w="8665"/>
          </w:tcPr>
          <w:tcPr/>
          <w:p>
            <w:pPr>
              <w:pStyle w:val="Compact"/>
            </w:pPr>
            <w:r>
              <w:t xml:space="preserve">Retire the path once migration is complete. A legacy entrypoint that no longer has holders to migrate is pure surface — drop it at the next</w:t>
            </w:r>
            <w:r>
              <w:t xml:space="preserve"> </w:t>
            </w:r>
            <w:r>
              <w:rPr>
                <w:rStyle w:val="VerbatimChar"/>
              </w:rPr>
              <w:t xml:space="preserve">upgrade</w:t>
            </w:r>
            <w:r>
              <w:t xml:space="preserve"> </w:t>
            </w:r>
            <w:r>
              <w:t xml:space="preserve">and the row closes permanently.</w:t>
            </w:r>
          </w:p>
        </w:tc>
        <w:tc>
          <w:tcPr>
            <w:tcW w:type="dxa" w:w="1060"/>
          </w:tcPr>
          <w:tcPr/>
          <w:p>
            <w:pPr>
              <w:pStyle w:val="Compact"/>
            </w:pPr>
            <w:r>
              <w:t xml:space="preserve">planned</w:t>
            </w:r>
          </w:p>
        </w:tc>
        <w:tc>
          <w:tcPr>
            <w:tcW w:type="dxa" w:w="2880"/>
          </w:tcPr>
          <w:tcPr/>
          <w:p>
            <w:pPr>
              <w:pStyle w:val="Compact"/>
            </w:pPr>
            <w:r>
              <w:t xml:space="preserve">Ops +</w:t>
            </w:r>
            <w:r>
              <w:t xml:space="preserve"> </w:t>
            </w:r>
            <w:r>
              <w:rPr>
                <w:rStyle w:val="VerbatimChar"/>
              </w:rPr>
              <w:t xml:space="preserve">lib.rs:935</w:t>
            </w:r>
          </w:p>
        </w:tc>
      </w:tr>
    </w:tbl>
    <w:bookmarkStart w:id="31" w:name="X047763e608fb16b47b2732b04cc82fb45b0aa3c"/>
    <w:p>
      <w:pPr>
        <w:pStyle w:val="Heading3"/>
      </w:pPr>
      <w:r>
        <w:t xml:space="preserve">3.1 Residual risk</w:t>
      </w:r>
    </w:p>
    <w:p>
      <w:pPr>
        <w:pStyle w:val="FirstParagraph"/>
      </w:pPr>
      <w:r>
        <w:t xml:space="preserve">After the treatments above, what remains:</w:t>
      </w:r>
    </w:p>
    <w:p>
      <w:pPr>
        <w:pStyle w:val="Compact"/>
        <w:numPr>
          <w:ilvl w:val="0"/>
          <w:numId w:val="1004"/>
        </w:numPr>
      </w:pPr>
      <w:r>
        <w:rPr>
          <w:b/>
          <w:bCs/>
        </w:rPr>
        <w:t xml:space="preserve">Admin compromise is unbounded and un-codeable.</w:t>
      </w:r>
      <w:r>
        <w:t xml:space="preserve"> </w:t>
      </w:r>
      <w:r>
        <w:rPr>
          <w:rStyle w:val="VerbatimChar"/>
        </w:rPr>
        <w:t xml:space="preserve">upgrade</w:t>
      </w:r>
      <w:r>
        <w:t xml:space="preserve"> replaces the strategy wholesale; only custody bounds it (Elevation.1.R.1, plus a timelock if accepted — R.3). Until multisig lands this dominates everything else. Elevation.4 is the only other Critical, and is a genuinely separate risk only if §1.7's </w:t>
      </w:r>
      <w:r>
        <w:rPr>
          <w:i/>
          <w:iCs/>
        </w:rPr>
        <w:t xml:space="preserve">Token admin</w:t>
      </w:r>
      <w:r>
        <w:t xml:space="preserve"> separation is implemented; Spoof.2 and Elevation.3 are Low because they add nothing to an admin who can already upgrade.</w:t>
      </w:r>
    </w:p>
    <w:p>
      <w:pPr>
        <w:pStyle w:val="Compact"/>
        <w:numPr>
          <w:ilvl w:val="0"/>
          <w:numId w:val="1004"/>
        </w:numPr>
      </w:pPr>
      <w:r>
        <w:rPr>
          <w:b/>
          <w:bCs/>
        </w:rPr>
        <w:t xml:space="preserve">Pool-liquidity dependence cannot be engineered away.</w:t>
      </w:r>
      <w:r>
        <w:t xml:space="preserve"> DoS.1 is inherent to building on a shared lending pool — the treatments improve </w:t>
      </w:r>
      <w:r>
        <w:rPr>
          <w:i/>
          <w:iCs/>
        </w:rPr>
        <w:t xml:space="preserve">communication</w:t>
      </w:r>
      <w:r>
        <w:t xml:space="preserve"> about the failure, not its rate. Whether DoS.2 belongs here at all is unproven, pending the Blend-netting question (§2.5).</w:t>
      </w:r>
    </w:p>
    <w:p>
      <w:pPr>
        <w:pStyle w:val="Compact"/>
        <w:numPr>
          <w:ilvl w:val="0"/>
          <w:numId w:val="1004"/>
        </w:numPr>
      </w:pPr>
      <w:r>
        <w:rPr>
          <w:b/>
          <w:bCs/>
        </w:rPr>
        <w:t xml:space="preserve">Blend governance can move the ground under us.</w:t>
      </w:r>
      <w:r>
        <w:t xml:space="preserve"> Tamper.1.R.1 turns silent mis-pricing into detect-and-refuse: a solvency risk converted into an availability one. A good trade, not elimination.</w:t>
      </w:r>
    </w:p>
    <w:p>
      <w:pPr>
        <w:pStyle w:val="Compact"/>
        <w:numPr>
          <w:ilvl w:val="0"/>
          <w:numId w:val="1004"/>
        </w:numPr>
      </w:pPr>
      <w:r>
        <w:rPr>
          <w:b/>
          <w:bCs/>
        </w:rPr>
        <w:t xml:space="preserve">The off-chain harvest leg is verified only at its endpoints.</w:t>
      </w:r>
      <w:r>
        <w:t xml:space="preserve"> Spoof.3 is irreducible — no on-chain contract can witness an off-chain swap. The floor bounds the loss; it does not prove execution.</w:t>
      </w:r>
    </w:p>
    <w:p>
      <w:pPr>
        <w:pStyle w:val="Compact"/>
        <w:numPr>
          <w:ilvl w:val="0"/>
          <w:numId w:val="1004"/>
        </w:numPr>
      </w:pPr>
      <w:r>
        <w:rPr>
          <w:b/>
          <w:bCs/>
        </w:rPr>
        <w:t xml:space="preserve">Sandwich exposure on the Soroswap route persists</w:t>
      </w:r>
      <w:r>
        <w:t xml:space="preserve"> at whatever </w:t>
      </w:r>
      <w:r>
        <w:rPr>
          <w:rStyle w:val="VerbatimChar"/>
        </w:rPr>
        <w:t xml:space="preserve">amount_out_min</w:t>
      </w:r>
      <w:r>
        <w:t xml:space="preserve"> permits. Route selection, not slippage bounds, is the real mitigation.</w:t>
      </w:r>
    </w:p>
    <w:bookmarkEnd w:id="31"/>
    <w:bookmarkStart w:id="32" w:name="X516f46be693c22a9474d971fe2994e1d4e79b46"/>
    <w:p>
      <w:pPr>
        <w:pStyle w:val="Heading3"/>
      </w:pPr>
      <w:r>
        <w:t xml:space="preserve">3.2 Work items, prioritised</w:t>
      </w:r>
    </w:p>
    <w:p>
      <w:pPr>
        <w:pStyle w:val="FirstParagraph"/>
      </w:pPr>
      <w:r>
        <w:t xml:space="preserve">Ordered by expected risk reduction per unit of effort.</w:t>
      </w:r>
    </w:p>
    <w:p>
      <w:pPr>
        <w:pStyle w:val="BodyText"/>
      </w:pPr>
      <w:r>
        <w:t xml:space="preserve">Reprioritised after reconciling with the 2026-08 audit (§2.5). Items that</w:t>
      </w:r>
      <w:r>
        <w:t xml:space="preserve"> </w:t>
      </w:r>
      <w:r>
        <w:t xml:space="preserve">duplicate an audit Low are marked</w:t>
      </w:r>
      <w:r>
        <w:t xml:space="preserve"> </w:t>
      </w:r>
      <w:r>
        <w:rPr>
          <w:b/>
          <w:bCs/>
        </w:rPr>
        <w:t xml:space="preserve">[L-n]</w:t>
      </w:r>
      <w:r>
        <w:t xml:space="preserve"> </w:t>
      </w:r>
      <w:r>
        <w:t xml:space="preserve">and should be tracked there, not</w:t>
      </w:r>
      <w:r>
        <w:t xml:space="preserve"> </w:t>
      </w:r>
      <w:r>
        <w:t xml:space="preserve">here, to avoid two backlogs.</w:t>
      </w:r>
    </w:p>
    <w:tbl>
      <w:tblPr>
        <w:tblStyle w:val="Table"/>
        <w:tblW w:type="dxa" w:w="14400"/>
        <w:tblLayout w:type="fixed"/>
        <w:tblLook w:firstRow="1" w:lastRow="0" w:firstColumn="0" w:lastColumn="0" w:noHBand="0" w:noVBand="0" w:val="0020"/>
      </w:tblPr>
      <w:tblGrid>
        <w:gridCol w:w="1060"/>
        <w:gridCol w:w="10065"/>
        <w:gridCol w:w="2215"/>
        <w:gridCol w:w="1060"/>
      </w:tblGrid>
      <w:tr>
        <w:trPr>
          <w:tblHeader w:val="on"/>
        </w:trPr>
        <w:tc>
          <w:tcPr>
            <w:tcW w:type="dxa" w:w="1060"/>
          </w:tcPr>
          <w:tcPr/>
          <w:p>
            <w:pPr>
              <w:pStyle w:val="Compact"/>
            </w:pPr>
            <w:r>
              <w:t xml:space="preserve">Priority</w:t>
            </w:r>
          </w:p>
        </w:tc>
        <w:tc>
          <w:tcPr>
            <w:tcW w:type="dxa" w:w="10065"/>
          </w:tcPr>
          <w:tcPr/>
          <w:p>
            <w:pPr>
              <w:pStyle w:val="Compact"/>
            </w:pPr>
            <w:r>
              <w:t xml:space="preserve">Item</w:t>
            </w:r>
          </w:p>
        </w:tc>
        <w:tc>
          <w:tcPr>
            <w:tcW w:type="dxa" w:w="2215"/>
          </w:tcPr>
          <w:tcPr/>
          <w:p>
            <w:pPr>
              <w:pStyle w:val="Compact"/>
            </w:pPr>
            <w:r>
              <w:t xml:space="preserve">Treatments</w:t>
            </w:r>
          </w:p>
        </w:tc>
        <w:tc>
          <w:tcPr>
            <w:tcW w:type="dxa" w:w="1060"/>
          </w:tcPr>
          <w:tcPr/>
          <w:p>
            <w:pPr>
              <w:pStyle w:val="Compact"/>
            </w:pPr>
            <w:r>
              <w:t xml:space="preserve">Effort</w:t>
            </w:r>
          </w:p>
        </w:tc>
      </w:tr>
      <w:tr>
        <w:tc>
          <w:tcPr>
            <w:tcW w:type="dxa" w:w="1060"/>
          </w:tcPr>
          <w:tcPr/>
          <w:p>
            <w:pPr>
              <w:pStyle w:val="Compact"/>
            </w:pPr>
            <w:r>
              <w:t xml:space="preserve">P0</w:t>
            </w:r>
          </w:p>
        </w:tc>
        <w:tc>
          <w:tcPr>
            <w:tcW w:type="dxa" w:w="10065"/>
          </w:tcPr>
          <w:tcPr/>
          <w:p>
            <w:pPr>
              <w:pStyle w:val="Compact"/>
            </w:pPr>
            <w:r>
              <w:t xml:space="preserve">Multisig admin custody + record custody model</w:t>
            </w:r>
          </w:p>
        </w:tc>
        <w:tc>
          <w:tcPr>
            <w:tcW w:type="dxa" w:w="2215"/>
          </w:tcPr>
          <w:tcPr/>
          <w:p>
            <w:pPr>
              <w:pStyle w:val="Compact"/>
            </w:pPr>
            <w:r>
              <w:t xml:space="preserve">Elevation.1.R.1, .4.R.3, Spoof.2.R.2</w:t>
            </w:r>
          </w:p>
        </w:tc>
        <w:tc>
          <w:tcPr>
            <w:tcW w:type="dxa" w:w="1060"/>
          </w:tcPr>
          <w:tcPr/>
          <w:p>
            <w:pPr>
              <w:pStyle w:val="Compact"/>
            </w:pPr>
            <w:r>
              <w:t xml:space="preserve">Ops</w:t>
            </w:r>
          </w:p>
        </w:tc>
      </w:tr>
      <w:tr>
        <w:tc>
          <w:tcPr>
            <w:tcW w:type="dxa" w:w="1060"/>
          </w:tcPr>
          <w:tcPr/>
          <w:p>
            <w:pPr>
              <w:pStyle w:val="Compact"/>
            </w:pPr>
            <w:r>
              <w:t xml:space="preserve">P0</w:t>
            </w:r>
          </w:p>
        </w:tc>
        <w:tc>
          <w:tcPr>
            <w:tcW w:type="dxa" w:w="10065"/>
          </w:tcPr>
          <w:tcPr/>
          <w:p>
            <w:pPr>
              <w:pStyle w:val="Compact"/>
            </w:pPr>
            <w:r>
              <w:t xml:space="preserve">Runtime risk-parameter coherence check in </w:t>
            </w:r>
            <w:r>
              <w:rPr>
                <w:rStyle w:val="VerbatimChar"/>
              </w:rPr>
              <w:t xml:space="preserve">check_deposit_safety</w:t>
            </w:r>
            <w:r>
              <w:t xml:space="preserve"> — both </w:t>
            </w:r>
            <w:r>
              <w:rPr>
                <w:rStyle w:val="VerbatimChar"/>
              </w:rPr>
              <w:t xml:space="preserve">c_factor &lt;= pool_c_factor</w:t>
            </w:r>
            <w:r>
              <w:t xml:space="preserve"> (Tamper.1) and </w:t>
            </w:r>
            <w:r>
              <w:rPr>
                <w:rStyle w:val="VerbatimChar"/>
              </w:rPr>
              <w:t xml:space="preserve">design_hf &gt; orange_hf</w:t>
            </w:r>
            <w:r>
              <w:t xml:space="preserve"> (Tamper.11). One call site closes both, and Tamper.11 trips on a ~2pp </w:t>
            </w:r>
            <w:r>
              <w:rPr>
                <w:rStyle w:val="VerbatimChar"/>
              </w:rPr>
              <w:t xml:space="preserve">l_factor</w:t>
            </w:r>
            <w:r>
              <w:t xml:space="preserve"> move against Tamper.1's 5pp, so it is the binding one</w:t>
            </w:r>
          </w:p>
        </w:tc>
        <w:tc>
          <w:tcPr>
            <w:tcW w:type="dxa" w:w="2215"/>
          </w:tcPr>
          <w:tcPr/>
          <w:p>
            <w:pPr>
              <w:pStyle w:val="Compact"/>
            </w:pPr>
            <w:r>
              <w:t xml:space="preserve">Tamper.1.R.1, .R.2, Tamper.11.R.1</w:t>
            </w:r>
          </w:p>
        </w:tc>
        <w:tc>
          <w:tcPr>
            <w:tcW w:type="dxa" w:w="1060"/>
          </w:tcPr>
          <w:tcPr/>
          <w:p>
            <w:pPr>
              <w:pStyle w:val="Compact"/>
            </w:pPr>
            <w:r>
              <w:t xml:space="preserve">Small</w:t>
            </w:r>
          </w:p>
        </w:tc>
      </w:tr>
      <w:tr>
        <w:tc>
          <w:tcPr>
            <w:tcW w:type="dxa" w:w="1060"/>
          </w:tcPr>
          <w:tcPr/>
          <w:p>
            <w:pPr>
              <w:pStyle w:val="Compact"/>
            </w:pPr>
            <w:r>
              <w:t xml:space="preserve">P0</w:t>
            </w:r>
          </w:p>
        </w:tc>
        <w:tc>
          <w:tcPr>
            <w:tcW w:type="dxa" w:w="10065"/>
          </w:tcPr>
          <w:tcPr/>
          <w:p>
            <w:pPr>
              <w:pStyle w:val="Compact"/>
            </w:pPr>
            <w:r>
              <w:t xml:space="preserve">Constructor assertion for the same coherence, so an incoherent set cannot deploy without the script</w:t>
            </w:r>
          </w:p>
        </w:tc>
        <w:tc>
          <w:tcPr>
            <w:tcW w:type="dxa" w:w="2215"/>
          </w:tcPr>
          <w:tcPr/>
          <w:p>
            <w:pPr>
              <w:pStyle w:val="Compact"/>
            </w:pPr>
            <w:r>
              <w:t xml:space="preserve">Tamper.11.R.2</w:t>
            </w:r>
          </w:p>
        </w:tc>
        <w:tc>
          <w:tcPr>
            <w:tcW w:type="dxa" w:w="1060"/>
          </w:tcPr>
          <w:tcPr/>
          <w:p>
            <w:pPr>
              <w:pStyle w:val="Compact"/>
            </w:pPr>
            <w:r>
              <w:t xml:space="preserve">Trivial</w:t>
            </w:r>
          </w:p>
        </w:tc>
      </w:tr>
      <w:tr>
        <w:tc>
          <w:tcPr>
            <w:tcW w:type="dxa" w:w="1060"/>
          </w:tcPr>
          <w:tcPr/>
          <w:p>
            <w:pPr>
              <w:pStyle w:val="Compact"/>
            </w:pPr>
            <w:r>
              <w:t xml:space="preserve">P0</w:t>
            </w:r>
          </w:p>
        </w:tc>
        <w:tc>
          <w:tcPr>
            <w:tcW w:type="dxa" w:w="10065"/>
          </w:tcPr>
          <w:tcPr/>
          <w:p>
            <w:pPr>
              <w:pStyle w:val="Compact"/>
            </w:pPr>
            <w:r>
              <w:t xml:space="preserve">Investigate: does Blend net transfers across a </w:t>
            </w:r>
            <w:r>
              <w:rPr>
                <w:rStyle w:val="VerbatimChar"/>
              </w:rPr>
              <w:t xml:space="preserve">submit</w:t>
            </w:r>
            <w:r>
              <w:t xml:space="preserve">? Settles DoS.2's severity and fixes whichever contradictory comment is wrong. </w:t>
            </w:r>
            <w:r>
              <w:rPr>
                <w:rStyle w:val="VerbatimChar"/>
              </w:rPr>
              <w:t xml:space="preserve">blend_pool.rs:46-47</w:t>
            </w:r>
            <w:r>
              <w:t xml:space="preserve"> is already known to be the wrong one; the open part is sequential vs full netting</w:t>
            </w:r>
          </w:p>
        </w:tc>
        <w:tc>
          <w:tcPr>
            <w:tcW w:type="dxa" w:w="2215"/>
          </w:tcPr>
          <w:tcPr/>
          <w:p>
            <w:pPr>
              <w:pStyle w:val="Compact"/>
            </w:pPr>
            <w:r>
              <w:t xml:space="preserve">DoS.2 (§2.5)</w:t>
            </w:r>
          </w:p>
        </w:tc>
        <w:tc>
          <w:tcPr>
            <w:tcW w:type="dxa" w:w="1060"/>
          </w:tcPr>
          <w:tcPr/>
          <w:p>
            <w:pPr>
              <w:pStyle w:val="Compact"/>
            </w:pPr>
            <w:r>
              <w:t xml:space="preserve">Small</w:t>
            </w:r>
          </w:p>
        </w:tc>
      </w:tr>
      <w:tr>
        <w:tc>
          <w:tcPr>
            <w:tcW w:type="dxa" w:w="1060"/>
          </w:tcPr>
          <w:tcPr/>
          <w:p>
            <w:pPr>
              <w:pStyle w:val="Compact"/>
            </w:pPr>
            <w:r>
              <w:t xml:space="preserve">P1</w:t>
            </w:r>
          </w:p>
        </w:tc>
        <w:tc>
          <w:tcPr>
            <w:tcW w:type="dxa" w:w="10065"/>
          </w:tcPr>
          <w:tcPr/>
          <w:p>
            <w:pPr>
              <w:pStyle w:val="Compact"/>
            </w:pPr>
            <w:r>
              <w:t xml:space="preserve">Correct the non-upgradeability claim to holders [L-2] — a false statement made to users</w:t>
            </w:r>
          </w:p>
        </w:tc>
        <w:tc>
          <w:tcPr>
            <w:tcW w:type="dxa" w:w="2215"/>
          </w:tcPr>
          <w:tcPr/>
          <w:p>
            <w:pPr>
              <w:pStyle w:val="Compact"/>
            </w:pPr>
            <w:r>
              <w:t xml:space="preserve">Elevation.4.R.2</w:t>
            </w:r>
          </w:p>
        </w:tc>
        <w:tc>
          <w:tcPr>
            <w:tcW w:type="dxa" w:w="1060"/>
          </w:tcPr>
          <w:tcPr/>
          <w:p>
            <w:pPr>
              <w:pStyle w:val="Compact"/>
            </w:pPr>
            <w:r>
              <w:t xml:space="preserve">Trivial</w:t>
            </w:r>
          </w:p>
        </w:tc>
      </w:tr>
      <w:tr>
        <w:tc>
          <w:tcPr>
            <w:tcW w:type="dxa" w:w="1060"/>
          </w:tcPr>
          <w:tcPr/>
          <w:p>
            <w:pPr>
              <w:pStyle w:val="Compact"/>
            </w:pPr>
            <w:r>
              <w:t xml:space="preserve">P1</w:t>
            </w:r>
          </w:p>
        </w:tc>
        <w:tc>
          <w:tcPr>
            <w:tcW w:type="dxa" w:w="10065"/>
          </w:tcPr>
          <w:tcPr/>
          <w:p>
            <w:pPr>
              <w:pStyle w:val="Compact"/>
            </w:pPr>
            <w:r>
              <w:t xml:space="preserve">Events on all privileged mutations + alerts [L-6] — including </w:t>
            </w:r>
            <w:r>
              <w:rPr>
                <w:rStyle w:val="VerbatimChar"/>
              </w:rPr>
              <w:t xml:space="preserve">set_keeper</w:t>
            </w:r>
            <w:r>
              <w:t xml:space="preserve">, which unblocks Elevation.7.R.3, and </w:t>
            </w:r>
            <w:r>
              <w:rPr>
                <w:rStyle w:val="VerbatimChar"/>
              </w:rPr>
              <w:t xml:space="preserve">upgrade</w:t>
            </w:r>
            <w:r>
              <w:t xml:space="preserve">, which is the only on-chain detection available against a malicious upgrade</w:t>
            </w:r>
          </w:p>
        </w:tc>
        <w:tc>
          <w:tcPr>
            <w:tcW w:type="dxa" w:w="2215"/>
          </w:tcPr>
          <w:tcPr/>
          <w:p>
            <w:pPr>
              <w:pStyle w:val="Compact"/>
            </w:pPr>
            <w:r>
              <w:t xml:space="preserve">Repudiate.1.R.1, .R.2, </w:t>
            </w:r>
            <w:r>
              <w:t xml:space="preserve">Elevation.1.R.2</w:t>
            </w:r>
          </w:p>
        </w:tc>
        <w:tc>
          <w:tcPr>
            <w:tcW w:type="dxa" w:w="1060"/>
          </w:tcPr>
          <w:tcPr/>
          <w:p>
            <w:pPr>
              <w:pStyle w:val="Compact"/>
            </w:pPr>
            <w:r>
              <w:t xml:space="preserve">Small</w:t>
            </w:r>
          </w:p>
        </w:tc>
      </w:tr>
      <w:tr>
        <w:tc>
          <w:tcPr>
            <w:tcW w:type="dxa" w:w="1060"/>
          </w:tcPr>
          <w:tcPr/>
          <w:p>
            <w:pPr>
              <w:pStyle w:val="Compact"/>
            </w:pPr>
            <w:r>
              <w:t xml:space="preserve">P1</w:t>
            </w:r>
          </w:p>
        </w:tc>
        <w:tc>
          <w:tcPr>
            <w:tcW w:type="dxa" w:w="10065"/>
          </w:tcPr>
          <w:tcPr/>
          <w:p>
            <w:pPr>
              <w:pStyle w:val="Compact"/>
            </w:pPr>
            <w:r>
              <w:t xml:space="preserve">Extend </w:t>
            </w:r>
            <w:r>
              <w:rPr>
                <w:rStyle w:val="VerbatimChar"/>
              </w:rPr>
              <w:t xml:space="preserve">Keeper</w:t>
            </w:r>
            <w:r>
              <w:t xml:space="preserve"> (and </w:t>
            </w:r>
            <w:r>
              <w:rPr>
                <w:rStyle w:val="VerbatimChar"/>
              </w:rPr>
              <w:t xml:space="preserve">Reserves</w:t>
            </w:r>
            <w:r>
              <w:t xml:space="preserve">) persistent TTL on read — a dated, certain outage of all vault maintenance, fixed in two lines</w:t>
            </w:r>
          </w:p>
        </w:tc>
        <w:tc>
          <w:tcPr>
            <w:tcW w:type="dxa" w:w="2215"/>
          </w:tcPr>
          <w:tcPr/>
          <w:p>
            <w:pPr>
              <w:pStyle w:val="Compact"/>
            </w:pPr>
            <w:r>
              <w:t xml:space="preserve">DoS.9.R.1, .R.2</w:t>
            </w:r>
          </w:p>
        </w:tc>
        <w:tc>
          <w:tcPr>
            <w:tcW w:type="dxa" w:w="1060"/>
          </w:tcPr>
          <w:tcPr/>
          <w:p>
            <w:pPr>
              <w:pStyle w:val="Compact"/>
            </w:pPr>
            <w:r>
              <w:t xml:space="preserve">Trivial</w:t>
            </w:r>
          </w:p>
        </w:tc>
      </w:tr>
      <w:tr>
        <w:tc>
          <w:tcPr>
            <w:tcW w:type="dxa" w:w="1060"/>
          </w:tcPr>
          <w:tcPr/>
          <w:p>
            <w:pPr>
              <w:pStyle w:val="Compact"/>
            </w:pPr>
            <w:r>
              <w:t xml:space="preserve">P1</w:t>
            </w:r>
          </w:p>
        </w:tc>
        <w:tc>
          <w:tcPr>
            <w:tcW w:type="dxa" w:w="10065"/>
          </w:tcPr>
          <w:tcPr/>
          <w:p>
            <w:pPr>
              <w:pStyle w:val="Compact"/>
            </w:pPr>
            <w:r>
              <w:t xml:space="preserve">Require </w:t>
            </w:r>
            <w:r>
              <w:rPr>
                <w:rStyle w:val="VerbatimChar"/>
              </w:rPr>
              <w:t xml:space="preserve">min_harvest_rate</w:t>
            </w:r>
            <w:r>
              <w:t xml:space="preserve"> for any swap (M-5 residual)</w:t>
            </w:r>
          </w:p>
        </w:tc>
        <w:tc>
          <w:tcPr>
            <w:tcW w:type="dxa" w:w="2215"/>
          </w:tcPr>
          <w:tcPr/>
          <w:p>
            <w:pPr>
              <w:pStyle w:val="Compact"/>
            </w:pPr>
            <w:r>
              <w:t xml:space="preserve">Elevation.5.R.1</w:t>
            </w:r>
          </w:p>
        </w:tc>
        <w:tc>
          <w:tcPr>
            <w:tcW w:type="dxa" w:w="1060"/>
          </w:tcPr>
          <w:tcPr/>
          <w:p>
            <w:pPr>
              <w:pStyle w:val="Compact"/>
            </w:pPr>
            <w:r>
              <w:t xml:space="preserve">Small</w:t>
            </w:r>
          </w:p>
        </w:tc>
      </w:tr>
      <w:tr>
        <w:tc>
          <w:tcPr>
            <w:tcW w:type="dxa" w:w="1060"/>
          </w:tcPr>
          <w:tcPr/>
          <w:p>
            <w:pPr>
              <w:pStyle w:val="Compact"/>
            </w:pPr>
            <w:r>
              <w:t xml:space="preserve">P1</w:t>
            </w:r>
          </w:p>
        </w:tc>
        <w:tc>
          <w:tcPr>
            <w:tcW w:type="dxa" w:w="10065"/>
          </w:tcPr>
          <w:tcPr/>
          <w:p>
            <w:pPr>
              <w:pStyle w:val="Compact"/>
            </w:pPr>
            <w:r>
              <w:t xml:space="preserve">Two-step admin handover in </w:t>
            </w:r>
            <w:r>
              <w:rPr>
                <w:rStyle w:val="VerbatimChar"/>
              </w:rPr>
              <w:t xml:space="preserve">admin-sep</w:t>
            </w:r>
          </w:p>
        </w:tc>
        <w:tc>
          <w:tcPr>
            <w:tcW w:type="dxa" w:w="2215"/>
          </w:tcPr>
          <w:tcPr/>
          <w:p>
            <w:pPr>
              <w:pStyle w:val="Compact"/>
            </w:pPr>
            <w:r>
              <w:t xml:space="preserve">Elevation.2.R.1</w:t>
            </w:r>
          </w:p>
        </w:tc>
        <w:tc>
          <w:tcPr>
            <w:tcW w:type="dxa" w:w="1060"/>
          </w:tcPr>
          <w:tcPr/>
          <w:p>
            <w:pPr>
              <w:pStyle w:val="Compact"/>
            </w:pPr>
            <w:r>
              <w:t xml:space="preserve">Medium</w:t>
            </w:r>
          </w:p>
        </w:tc>
      </w:tr>
      <w:tr>
        <w:tc>
          <w:tcPr>
            <w:tcW w:type="dxa" w:w="1060"/>
          </w:tcPr>
          <w:tcPr/>
          <w:p>
            <w:pPr>
              <w:pStyle w:val="Compact"/>
            </w:pPr>
            <w:r>
              <w:t xml:space="preserve">P1</w:t>
            </w:r>
          </w:p>
        </w:tc>
        <w:tc>
          <w:tcPr>
            <w:tcW w:type="dxa" w:w="10065"/>
          </w:tcPr>
          <w:tcPr/>
          <w:p>
            <w:pPr>
              <w:pStyle w:val="Compact"/>
            </w:pPr>
            <w:r>
              <w:t xml:space="preserve">Regression test + decision on public </w:t>
            </w:r>
            <w:r>
              <w:rPr>
                <w:rStyle w:val="VerbatimChar"/>
              </w:rPr>
              <w:t xml:space="preserve">burn</w:t>
            </w:r>
            <w:r>
              <w:t xml:space="preserve"> [L-1]</w:t>
            </w:r>
          </w:p>
        </w:tc>
        <w:tc>
          <w:tcPr>
            <w:tcW w:type="dxa" w:w="2215"/>
          </w:tcPr>
          <w:tcPr/>
          <w:p>
            <w:pPr>
              <w:pStyle w:val="Compact"/>
            </w:pPr>
            <w:r>
              <w:t xml:space="preserve">Tamper.6.R.1</w:t>
            </w:r>
          </w:p>
        </w:tc>
        <w:tc>
          <w:tcPr>
            <w:tcW w:type="dxa" w:w="1060"/>
          </w:tcPr>
          <w:tcPr/>
          <w:p>
            <w:pPr>
              <w:pStyle w:val="Compact"/>
            </w:pPr>
            <w:r>
              <w:t xml:space="preserve">Small</w:t>
            </w:r>
          </w:p>
        </w:tc>
      </w:tr>
      <w:tr>
        <w:tc>
          <w:tcPr>
            <w:tcW w:type="dxa" w:w="1060"/>
          </w:tcPr>
          <w:tcPr/>
          <w:p>
            <w:pPr>
              <w:pStyle w:val="Compact"/>
            </w:pPr>
            <w:r>
              <w:t xml:space="preserve">P1</w:t>
            </w:r>
          </w:p>
        </w:tc>
        <w:tc>
          <w:tcPr>
            <w:tcW w:type="dxa" w:w="10065"/>
          </w:tcPr>
          <w:tcPr/>
          <w:p>
            <w:pPr>
              <w:pStyle w:val="Compact"/>
            </w:pPr>
            <w:r>
              <w:t xml:space="preserve">Thresholds on risk factors, utilization and </w:t>
            </w:r>
            <w:r>
              <w:rPr>
                <w:rStyle w:val="VerbatimChar"/>
              </w:rPr>
              <w:t xml:space="preserve">design_hf</w:t>
            </w:r>
            <w:r>
              <w:t xml:space="preserve"> margin. </w:t>
            </w:r>
            <w:r>
              <w:rPr>
                <w:rStyle w:val="VerbatimChar"/>
              </w:rPr>
              <w:t xml:space="preserve">alerts/</w:t>
            </w:r>
            <w:r>
              <w:t xml:space="preserve"> already decodes </w:t>
            </w:r>
            <w:r>
              <w:rPr>
                <w:rStyle w:val="VerbatimChar"/>
              </w:rPr>
              <w:t xml:space="preserve">cFactor</w:t>
            </w:r>
            <w:r>
              <w:t xml:space="preserve">, </w:t>
            </w:r>
            <w:r>
              <w:rPr>
                <w:rStyle w:val="VerbatimChar"/>
              </w:rPr>
              <w:t xml:space="preserve">lFactor</w:t>
            </w:r>
            <w:r>
              <w:t xml:space="preserve"> and util per asset every tick — only the comparisons and notifications are missing, so this is Small, not Medium, and it is the detection half of both P0 rows</w:t>
            </w:r>
          </w:p>
        </w:tc>
        <w:tc>
          <w:tcPr>
            <w:tcW w:type="dxa" w:w="2215"/>
          </w:tcPr>
          <w:tcPr/>
          <w:p>
            <w:pPr>
              <w:pStyle w:val="Compact"/>
            </w:pPr>
            <w:r>
              <w:t xml:space="preserve">Tamper.1.R.3, Tamper.11.R.3, DoS.1.R.3</w:t>
            </w:r>
          </w:p>
        </w:tc>
        <w:tc>
          <w:tcPr>
            <w:tcW w:type="dxa" w:w="1060"/>
          </w:tcPr>
          <w:tcPr/>
          <w:p>
            <w:pPr>
              <w:pStyle w:val="Compact"/>
            </w:pPr>
            <w:r>
              <w:t xml:space="preserve">Small</w:t>
            </w:r>
          </w:p>
        </w:tc>
      </w:tr>
      <w:tr>
        <w:tc>
          <w:tcPr>
            <w:tcW w:type="dxa" w:w="1060"/>
          </w:tcPr>
          <w:tcPr/>
          <w:p>
            <w:pPr>
              <w:pStyle w:val="Compact"/>
            </w:pPr>
            <w:r>
              <w:t xml:space="preserve">P1</w:t>
            </w:r>
          </w:p>
        </w:tc>
        <w:tc>
          <w:tcPr>
            <w:tcW w:type="dxa" w:w="10065"/>
          </w:tcPr>
          <w:tcPr/>
          <w:p>
            <w:pPr>
              <w:pStyle w:val="Compact"/>
            </w:pPr>
            <w:r>
              <w:t xml:space="preserve">Incident runbook for “Blend pool compromised / bug found in our contract”, naming the lever. There is no documented answer today, and it is needed whatever §3.3 decides about a pause</w:t>
            </w:r>
          </w:p>
        </w:tc>
        <w:tc>
          <w:tcPr>
            <w:tcW w:type="dxa" w:w="2215"/>
          </w:tcPr>
          <w:tcPr/>
          <w:p>
            <w:pPr>
              <w:pStyle w:val="Compact"/>
            </w:pPr>
            <w:r>
              <w:t xml:space="preserve">DoS.7.R.2</w:t>
            </w:r>
          </w:p>
        </w:tc>
        <w:tc>
          <w:tcPr>
            <w:tcW w:type="dxa" w:w="1060"/>
          </w:tcPr>
          <w:tcPr/>
          <w:p>
            <w:pPr>
              <w:pStyle w:val="Compact"/>
            </w:pPr>
            <w:r>
              <w:t xml:space="preserve">Ops</w:t>
            </w:r>
          </w:p>
        </w:tc>
      </w:tr>
      <w:tr>
        <w:tc>
          <w:tcPr>
            <w:tcW w:type="dxa" w:w="1060"/>
          </w:tcPr>
          <w:tcPr/>
          <w:p>
            <w:pPr>
              <w:pStyle w:val="Compact"/>
            </w:pPr>
            <w:r>
              <w:t xml:space="preserve">P2</w:t>
            </w:r>
          </w:p>
        </w:tc>
        <w:tc>
          <w:tcPr>
            <w:tcW w:type="dxa" w:w="10065"/>
          </w:tcPr>
          <w:tcPr/>
          <w:p>
            <w:pPr>
              <w:pStyle w:val="Compact"/>
            </w:pPr>
            <w:r>
              <w:t xml:space="preserve">One-time guard on </w:t>
            </w:r>
            <w:r>
              <w:rPr>
                <w:rStyle w:val="VerbatimChar"/>
              </w:rPr>
              <w:t xml:space="preserve">set_share_token</w:t>
            </w:r>
            <w:r>
              <w:t xml:space="preserve"> [L-2] — cheap, but adds no capability bound</w:t>
            </w:r>
          </w:p>
        </w:tc>
        <w:tc>
          <w:tcPr>
            <w:tcW w:type="dxa" w:w="2215"/>
          </w:tcPr>
          <w:tcPr/>
          <w:p>
            <w:pPr>
              <w:pStyle w:val="Compact"/>
            </w:pPr>
            <w:r>
              <w:t xml:space="preserve">Spoof.2.R.1, Elevation.3.R.1</w:t>
            </w:r>
          </w:p>
        </w:tc>
        <w:tc>
          <w:tcPr>
            <w:tcW w:type="dxa" w:w="1060"/>
          </w:tcPr>
          <w:tcPr/>
          <w:p>
            <w:pPr>
              <w:pStyle w:val="Compact"/>
            </w:pPr>
            <w:r>
              <w:t xml:space="preserve">Small</w:t>
            </w:r>
          </w:p>
        </w:tc>
      </w:tr>
      <w:tr>
        <w:tc>
          <w:tcPr>
            <w:tcW w:type="dxa" w:w="1060"/>
          </w:tcPr>
          <w:tcPr/>
          <w:p>
            <w:pPr>
              <w:pStyle w:val="Compact"/>
            </w:pPr>
            <w:r>
              <w:t xml:space="preserve">P2</w:t>
            </w:r>
          </w:p>
        </w:tc>
        <w:tc>
          <w:tcPr>
            <w:tcW w:type="dxa" w:w="10065"/>
          </w:tcPr>
          <w:tcPr/>
          <w:p>
            <w:pPr>
              <w:pStyle w:val="Compact"/>
            </w:pPr>
            <w:r>
              <w:t xml:space="preserve">Event-driven monitoring: </w:t>
            </w:r>
            <w:r>
              <w:rPr>
                <w:rStyle w:val="VerbatimChar"/>
              </w:rPr>
              <w:t xml:space="preserve">reserves_sync</w:t>
            </w:r>
            <w:r>
              <w:t xml:space="preserve">, instance and persistent TTL, keeper changes. </w:t>
            </w:r>
            <w:r>
              <w:rPr>
                <w:rStyle w:val="VerbatimChar"/>
              </w:rPr>
              <w:t xml:space="preserve">alerts/</w:t>
            </w:r>
            <w:r>
              <w:t xml:space="preserve"> currently consumes none of this contract's events — this is the half that needs new plumbing, and it is gated on Repudiate.1.R.1</w:t>
            </w:r>
          </w:p>
        </w:tc>
        <w:tc>
          <w:tcPr>
            <w:tcW w:type="dxa" w:w="2215"/>
          </w:tcPr>
          <w:tcPr/>
          <w:p>
            <w:pPr>
              <w:pStyle w:val="Compact"/>
            </w:pPr>
            <w:r>
              <w:t xml:space="preserve">DoS.5.R.2, DoS.9.R.3, Elevation.7.R.3</w:t>
            </w:r>
          </w:p>
        </w:tc>
        <w:tc>
          <w:tcPr>
            <w:tcW w:type="dxa" w:w="1060"/>
          </w:tcPr>
          <w:tcPr/>
          <w:p>
            <w:pPr>
              <w:pStyle w:val="Compact"/>
            </w:pPr>
            <w:r>
              <w:t xml:space="preserve">Medium</w:t>
            </w:r>
          </w:p>
        </w:tc>
      </w:tr>
      <w:tr>
        <w:tc>
          <w:tcPr>
            <w:tcW w:type="dxa" w:w="1060"/>
          </w:tcPr>
          <w:tcPr/>
          <w:p>
            <w:pPr>
              <w:pStyle w:val="Compact"/>
            </w:pPr>
            <w:r>
              <w:t xml:space="preserve">P2</w:t>
            </w:r>
          </w:p>
        </w:tc>
        <w:tc>
          <w:tcPr>
            <w:tcW w:type="dxa" w:w="10065"/>
          </w:tcPr>
          <w:tcPr/>
          <w:p>
            <w:pPr>
              <w:pStyle w:val="Compact"/>
            </w:pPr>
            <w:r>
              <w:t xml:space="preserve">Canonical contract IDs published + frontend verification</w:t>
            </w:r>
          </w:p>
        </w:tc>
        <w:tc>
          <w:tcPr>
            <w:tcW w:type="dxa" w:w="2215"/>
          </w:tcPr>
          <w:tcPr/>
          <w:p>
            <w:pPr>
              <w:pStyle w:val="Compact"/>
            </w:pPr>
            <w:r>
              <w:t xml:space="preserve">Spoof.1.R.1, .R.2</w:t>
            </w:r>
          </w:p>
        </w:tc>
        <w:tc>
          <w:tcPr>
            <w:tcW w:type="dxa" w:w="1060"/>
          </w:tcPr>
          <w:tcPr/>
          <w:p>
            <w:pPr>
              <w:pStyle w:val="Compact"/>
            </w:pPr>
            <w:r>
              <w:t xml:space="preserve">Medium</w:t>
            </w:r>
          </w:p>
        </w:tc>
      </w:tr>
      <w:tr>
        <w:tc>
          <w:tcPr>
            <w:tcW w:type="dxa" w:w="1060"/>
          </w:tcPr>
          <w:tcPr/>
          <w:p>
            <w:pPr>
              <w:pStyle w:val="Compact"/>
            </w:pPr>
            <w:r>
              <w:t xml:space="preserve">P2</w:t>
            </w:r>
          </w:p>
        </w:tc>
        <w:tc>
          <w:tcPr>
            <w:tcW w:type="dxa" w:w="10065"/>
          </w:tcPr>
          <w:tcPr/>
          <w:p>
            <w:pPr>
              <w:pStyle w:val="Compact"/>
            </w:pPr>
            <w:r>
              <w:t xml:space="preserve">Attribution on </w:t>
            </w:r>
            <w:r>
              <w:rPr>
                <w:rStyle w:val="VerbatimChar"/>
              </w:rPr>
              <w:t xml:space="preserve">rebalance</w:t>
            </w:r>
            <w:r>
              <w:t xml:space="preserve"> / </w:t>
            </w:r>
            <w:r>
              <w:rPr>
                <w:rStyle w:val="VerbatimChar"/>
              </w:rPr>
              <w:t xml:space="preserve">sync_reserves</w:t>
            </w:r>
            <w:r>
              <w:t xml:space="preserve"> / </w:t>
            </w:r>
            <w:r>
              <w:rPr>
                <w:rStyle w:val="VerbatimChar"/>
              </w:rPr>
              <w:t xml:space="preserve">migrate_position</w:t>
            </w:r>
          </w:p>
        </w:tc>
        <w:tc>
          <w:tcPr>
            <w:tcW w:type="dxa" w:w="2215"/>
          </w:tcPr>
          <w:tcPr/>
          <w:p>
            <w:pPr>
              <w:pStyle w:val="Compact"/>
            </w:pPr>
            <w:r>
              <w:t xml:space="preserve">Repudiate.2.R.1, .3.R.1</w:t>
            </w:r>
          </w:p>
        </w:tc>
        <w:tc>
          <w:tcPr>
            <w:tcW w:type="dxa" w:w="1060"/>
          </w:tcPr>
          <w:tcPr/>
          <w:p>
            <w:pPr>
              <w:pStyle w:val="Compact"/>
            </w:pPr>
            <w:r>
              <w:t xml:space="preserve">Small</w:t>
            </w:r>
          </w:p>
        </w:tc>
      </w:tr>
      <w:tr>
        <w:tc>
          <w:tcPr>
            <w:tcW w:type="dxa" w:w="1060"/>
          </w:tcPr>
          <w:tcPr/>
          <w:p>
            <w:pPr>
              <w:pStyle w:val="Compact"/>
            </w:pPr>
            <w:r>
              <w:t xml:space="preserve">P2</w:t>
            </w:r>
          </w:p>
        </w:tc>
        <w:tc>
          <w:tcPr>
            <w:tcW w:type="dxa" w:w="10065"/>
          </w:tcPr>
          <w:tcPr/>
          <w:p>
            <w:pPr>
              <w:pStyle w:val="Compact"/>
            </w:pPr>
            <w:r>
              <w:t xml:space="preserve">Pin the approved spender in </w:t>
            </w:r>
            <w:r>
              <w:rPr>
                <w:rStyle w:val="VerbatimChar"/>
              </w:rPr>
              <w:t xml:space="preserve">PendingHarvest</w:t>
            </w:r>
            <w:r>
              <w:t xml:space="preserve"> so the revoke survives a swap-account rotation</w:t>
            </w:r>
          </w:p>
        </w:tc>
        <w:tc>
          <w:tcPr>
            <w:tcW w:type="dxa" w:w="2215"/>
          </w:tcPr>
          <w:tcPr/>
          <w:p>
            <w:pPr>
              <w:pStyle w:val="Compact"/>
            </w:pPr>
            <w:r>
              <w:t xml:space="preserve">Elevation.6.R.3</w:t>
            </w:r>
          </w:p>
        </w:tc>
        <w:tc>
          <w:tcPr>
            <w:tcW w:type="dxa" w:w="1060"/>
          </w:tcPr>
          <w:tcPr/>
          <w:p>
            <w:pPr>
              <w:pStyle w:val="Compact"/>
            </w:pPr>
            <w:r>
              <w:t xml:space="preserve">Trivial</w:t>
            </w:r>
          </w:p>
        </w:tc>
      </w:tr>
      <w:tr>
        <w:tc>
          <w:tcPr>
            <w:tcW w:type="dxa" w:w="1060"/>
          </w:tcPr>
          <w:tcPr/>
          <w:p>
            <w:pPr>
              <w:pStyle w:val="Compact"/>
            </w:pPr>
            <w:r>
              <w:t xml:space="preserve">P2</w:t>
            </w:r>
          </w:p>
        </w:tc>
        <w:tc>
          <w:tcPr>
            <w:tcW w:type="dxa" w:w="10065"/>
          </w:tcPr>
          <w:tcPr/>
          <w:p>
            <w:pPr>
              <w:pStyle w:val="Compact"/>
            </w:pPr>
            <w:r>
              <w:t xml:space="preserve">User-facing disclosure: surface the utilization pause as a known state with the live number, disclose the pool-liquidity dependency, and size the vault against pool depth</w:t>
            </w:r>
          </w:p>
        </w:tc>
        <w:tc>
          <w:tcPr>
            <w:tcW w:type="dxa" w:w="2215"/>
          </w:tcPr>
          <w:tcPr/>
          <w:p>
            <w:pPr>
              <w:pStyle w:val="Compact"/>
            </w:pPr>
            <w:r>
              <w:t xml:space="preserve">DoS.1.R.2, DoS.2.R.2</w:t>
            </w:r>
          </w:p>
        </w:tc>
        <w:tc>
          <w:tcPr>
            <w:tcW w:type="dxa" w:w="1060"/>
          </w:tcPr>
          <w:tcPr/>
          <w:p>
            <w:pPr>
              <w:pStyle w:val="Compact"/>
            </w:pPr>
            <w:r>
              <w:t xml:space="preserve">Medium</w:t>
            </w:r>
          </w:p>
        </w:tc>
      </w:tr>
      <w:tr>
        <w:tc>
          <w:tcPr>
            <w:tcW w:type="dxa" w:w="1060"/>
          </w:tcPr>
          <w:tcPr/>
          <w:p>
            <w:pPr>
              <w:pStyle w:val="Compact"/>
            </w:pPr>
            <w:r>
              <w:t xml:space="preserve">P3</w:t>
            </w:r>
          </w:p>
        </w:tc>
        <w:tc>
          <w:tcPr>
            <w:tcW w:type="dxa" w:w="10065"/>
          </w:tcPr>
          <w:tcPr/>
          <w:p>
            <w:pPr>
              <w:pStyle w:val="Compact"/>
            </w:pPr>
            <w:r>
              <w:rPr>
                <w:rStyle w:val="VerbatimChar"/>
              </w:rPr>
              <w:t xml:space="preserve">MAX_RATE_SPREAD</w:t>
            </w:r>
            <w:r>
              <w:t xml:space="preserve">: implement or delete [L-4]</w:t>
            </w:r>
          </w:p>
        </w:tc>
        <w:tc>
          <w:tcPr>
            <w:tcW w:type="dxa" w:w="2215"/>
          </w:tcPr>
          <w:tcPr/>
          <w:p>
            <w:pPr>
              <w:pStyle w:val="Compact"/>
            </w:pPr>
            <w:r>
              <w:t xml:space="preserve">Tamper.8.R.1</w:t>
            </w:r>
          </w:p>
        </w:tc>
        <w:tc>
          <w:tcPr>
            <w:tcW w:type="dxa" w:w="1060"/>
          </w:tcPr>
          <w:tcPr/>
          <w:p>
            <w:pPr>
              <w:pStyle w:val="Compact"/>
            </w:pPr>
            <w:r>
              <w:t xml:space="preserve">Small</w:t>
            </w:r>
          </w:p>
        </w:tc>
      </w:tr>
      <w:tr>
        <w:tc>
          <w:tcPr>
            <w:tcW w:type="dxa" w:w="1060"/>
          </w:tcPr>
          <w:tcPr/>
          <w:p>
            <w:pPr>
              <w:pStyle w:val="Compact"/>
            </w:pPr>
            <w:r>
              <w:t xml:space="preserve">P3</w:t>
            </w:r>
          </w:p>
        </w:tc>
        <w:tc>
          <w:tcPr>
            <w:tcW w:type="dxa" w:w="10065"/>
          </w:tcPr>
          <w:tcPr/>
          <w:p>
            <w:pPr>
              <w:pStyle w:val="Compact"/>
            </w:pPr>
            <w:r>
              <w:t xml:space="preserve">Overflow propagation in deposit projection [L-3]</w:t>
            </w:r>
          </w:p>
        </w:tc>
        <w:tc>
          <w:tcPr>
            <w:tcW w:type="dxa" w:w="2215"/>
          </w:tcPr>
          <w:tcPr/>
          <w:p>
            <w:pPr>
              <w:pStyle w:val="Compact"/>
            </w:pPr>
            <w:r>
              <w:t xml:space="preserve">Tamper.2.R.1</w:t>
            </w:r>
          </w:p>
        </w:tc>
        <w:tc>
          <w:tcPr>
            <w:tcW w:type="dxa" w:w="1060"/>
          </w:tcPr>
          <w:tcPr/>
          <w:p>
            <w:pPr>
              <w:pStyle w:val="Compact"/>
            </w:pPr>
            <w:r>
              <w:t xml:space="preserve">Small</w:t>
            </w:r>
          </w:p>
        </w:tc>
      </w:tr>
      <w:tr>
        <w:tc>
          <w:tcPr>
            <w:tcW w:type="dxa" w:w="1060"/>
          </w:tcPr>
          <w:tcPr/>
          <w:p>
            <w:pPr>
              <w:pStyle w:val="Compact"/>
            </w:pPr>
            <w:r>
              <w:t xml:space="preserve">P3</w:t>
            </w:r>
          </w:p>
        </w:tc>
        <w:tc>
          <w:tcPr>
            <w:tcW w:type="dxa" w:w="10065"/>
          </w:tcPr>
          <w:tcPr/>
          <w:p>
            <w:pPr>
              <w:pStyle w:val="Compact"/>
            </w:pPr>
            <w:r>
              <w:t xml:space="preserve">Cap full-close approve at outstanding debt [L-5]</w:t>
            </w:r>
          </w:p>
        </w:tc>
        <w:tc>
          <w:tcPr>
            <w:tcW w:type="dxa" w:w="2215"/>
          </w:tcPr>
          <w:tcPr/>
          <w:p>
            <w:pPr>
              <w:pStyle w:val="Compact"/>
            </w:pPr>
            <w:r>
              <w:t xml:space="preserve">Tamper.7.R.1</w:t>
            </w:r>
          </w:p>
        </w:tc>
        <w:tc>
          <w:tcPr>
            <w:tcW w:type="dxa" w:w="1060"/>
          </w:tcPr>
          <w:tcPr/>
          <w:p>
            <w:pPr>
              <w:pStyle w:val="Compact"/>
            </w:pPr>
            <w:r>
              <w:t xml:space="preserve">Trivial</w:t>
            </w:r>
          </w:p>
        </w:tc>
      </w:tr>
      <w:tr>
        <w:tc>
          <w:tcPr>
            <w:tcW w:type="dxa" w:w="1060"/>
          </w:tcPr>
          <w:tcPr/>
          <w:p>
            <w:pPr>
              <w:pStyle w:val="Compact"/>
            </w:pPr>
            <w:r>
              <w:t xml:space="preserve">P3</w:t>
            </w:r>
          </w:p>
        </w:tc>
        <w:tc>
          <w:tcPr>
            <w:tcW w:type="dxa" w:w="10065"/>
          </w:tcPr>
          <w:tcPr/>
          <w:p>
            <w:pPr>
              <w:pStyle w:val="Compact"/>
            </w:pPr>
            <w:r>
              <w:rPr>
                <w:rStyle w:val="VerbatimChar"/>
              </w:rPr>
              <w:t xml:space="preserve">data</w:t>
            </w:r>
            <w:r>
              <w:t xml:space="preserve"> length validation + cooldown error code [L-7]</w:t>
            </w:r>
          </w:p>
        </w:tc>
        <w:tc>
          <w:tcPr>
            <w:tcW w:type="dxa" w:w="2215"/>
          </w:tcPr>
          <w:tcPr/>
          <w:p>
            <w:pPr>
              <w:pStyle w:val="Compact"/>
            </w:pPr>
            <w:r>
              <w:t xml:space="preserve">DoS.8.R.1</w:t>
            </w:r>
          </w:p>
        </w:tc>
        <w:tc>
          <w:tcPr>
            <w:tcW w:type="dxa" w:w="1060"/>
          </w:tcPr>
          <w:tcPr/>
          <w:p>
            <w:pPr>
              <w:pStyle w:val="Compact"/>
            </w:pPr>
            <w:r>
              <w:t xml:space="preserve">Trivial</w:t>
            </w:r>
          </w:p>
        </w:tc>
      </w:tr>
      <w:tr>
        <w:tc>
          <w:tcPr>
            <w:tcW w:type="dxa" w:w="1060"/>
          </w:tcPr>
          <w:tcPr/>
          <w:p>
            <w:pPr>
              <w:pStyle w:val="Compact"/>
            </w:pPr>
            <w:r>
              <w:t xml:space="preserve">P3</w:t>
            </w:r>
          </w:p>
        </w:tc>
        <w:tc>
          <w:tcPr>
            <w:tcW w:type="dxa" w:w="10065"/>
          </w:tcPr>
          <w:tcPr/>
          <w:p>
            <w:pPr>
              <w:pStyle w:val="Compact"/>
            </w:pPr>
            <w:r>
              <w:t xml:space="preserve">Trait </w:t>
            </w:r>
            <w:r>
              <w:rPr>
                <w:rStyle w:val="VerbatimChar"/>
              </w:rPr>
              <w:t xml:space="preserve">harvest</w:t>
            </w:r>
            <w:r>
              <w:t xml:space="preserve"> should sweep a lapsed </w:t>
            </w:r>
            <w:r>
              <w:rPr>
                <w:rStyle w:val="VerbatimChar"/>
              </w:rPr>
              <w:t xml:space="preserve">PendingHarvest</w:t>
            </w:r>
            <w:r>
              <w:t xml:space="preserve"> rather than refuse on it</w:t>
            </w:r>
          </w:p>
        </w:tc>
        <w:tc>
          <w:tcPr>
            <w:tcW w:type="dxa" w:w="2215"/>
          </w:tcPr>
          <w:tcPr/>
          <w:p>
            <w:pPr>
              <w:pStyle w:val="Compact"/>
            </w:pPr>
            <w:r>
              <w:t xml:space="preserve">DoS.4.R.2</w:t>
            </w:r>
          </w:p>
        </w:tc>
        <w:tc>
          <w:tcPr>
            <w:tcW w:type="dxa" w:w="1060"/>
          </w:tcPr>
          <w:tcPr/>
          <w:p>
            <w:pPr>
              <w:pStyle w:val="Compact"/>
            </w:pPr>
            <w:r>
              <w:t xml:space="preserve">Trivial</w:t>
            </w:r>
          </w:p>
        </w:tc>
      </w:tr>
      <w:tr>
        <w:tc>
          <w:tcPr>
            <w:tcW w:type="dxa" w:w="1060"/>
          </w:tcPr>
          <w:tcPr/>
          <w:p>
            <w:pPr>
              <w:pStyle w:val="Compact"/>
            </w:pPr>
            <w:r>
              <w:t xml:space="preserve">P3</w:t>
            </w:r>
          </w:p>
        </w:tc>
        <w:tc>
          <w:tcPr>
            <w:tcW w:type="dxa" w:w="10065"/>
          </w:tcPr>
          <w:tcPr/>
          <w:p>
            <w:pPr>
              <w:pStyle w:val="Compact"/>
            </w:pPr>
            <w:r>
              <w:t xml:space="preserve">Correct “a donation cannot move the share price” to “a collateral donation”</w:t>
            </w:r>
          </w:p>
        </w:tc>
        <w:tc>
          <w:tcPr>
            <w:tcW w:type="dxa" w:w="2215"/>
          </w:tcPr>
          <w:tcPr/>
          <w:p>
            <w:pPr>
              <w:pStyle w:val="Compact"/>
            </w:pPr>
            <w:r>
              <w:t xml:space="preserve">Tamper.9.R.2</w:t>
            </w:r>
          </w:p>
        </w:tc>
        <w:tc>
          <w:tcPr>
            <w:tcW w:type="dxa" w:w="1060"/>
          </w:tcPr>
          <w:tcPr/>
          <w:p>
            <w:pPr>
              <w:pStyle w:val="Compact"/>
            </w:pPr>
            <w:r>
              <w:t xml:space="preserve">Trivial</w:t>
            </w:r>
          </w:p>
        </w:tc>
      </w:tr>
      <w:tr>
        <w:tc>
          <w:tcPr>
            <w:tcW w:type="dxa" w:w="1060"/>
          </w:tcPr>
          <w:tcPr/>
          <w:p>
            <w:pPr>
              <w:pStyle w:val="Compact"/>
            </w:pPr>
            <w:r>
              <w:t xml:space="preserve">P3</w:t>
            </w:r>
          </w:p>
        </w:tc>
        <w:tc>
          <w:tcPr>
            <w:tcW w:type="dxa" w:w="10065"/>
          </w:tcPr>
          <w:tcPr/>
          <w:p>
            <w:pPr>
              <w:pStyle w:val="Compact"/>
            </w:pPr>
            <w:r>
              <w:rPr>
                <w:rStyle w:val="VerbatimChar"/>
              </w:rPr>
              <w:t xml:space="preserve">ADMIN</w:t>
            </w:r>
            <w:r>
              <w:t xml:space="preserve"> storage-key preservation on the upgrade checklist — </w:t>
            </w:r>
            <w:r>
              <w:rPr>
                <w:rStyle w:val="VerbatimChar"/>
              </w:rPr>
              <w:t xml:space="preserve">set_admin</w:t>
            </w:r>
            <w:r>
              <w:t xml:space="preserve"> is ungated when the entry is absent</w:t>
            </w:r>
          </w:p>
        </w:tc>
        <w:tc>
          <w:tcPr>
            <w:tcW w:type="dxa" w:w="2215"/>
          </w:tcPr>
          <w:tcPr/>
          <w:p>
            <w:pPr>
              <w:pStyle w:val="Compact"/>
            </w:pPr>
            <w:r>
              <w:t xml:space="preserve">Elevation.2.R.3</w:t>
            </w:r>
          </w:p>
        </w:tc>
        <w:tc>
          <w:tcPr>
            <w:tcW w:type="dxa" w:w="1060"/>
          </w:tcPr>
          <w:tcPr/>
          <w:p>
            <w:pPr>
              <w:pStyle w:val="Compact"/>
            </w:pPr>
            <w:r>
              <w:t xml:space="preserve">Trivial</w:t>
            </w:r>
          </w:p>
        </w:tc>
      </w:tr>
      <w:tr>
        <w:tc>
          <w:tcPr>
            <w:tcW w:type="dxa" w:w="1060"/>
          </w:tcPr>
          <w:tcPr/>
          <w:p>
            <w:pPr>
              <w:pStyle w:val="Compact"/>
            </w:pPr>
            <w:r>
              <w:t xml:space="preserve">P3</w:t>
            </w:r>
          </w:p>
        </w:tc>
        <w:tc>
          <w:tcPr>
            <w:tcW w:type="dxa" w:w="10065"/>
          </w:tcPr>
          <w:tcPr/>
          <w:p>
            <w:pPr>
              <w:pStyle w:val="Compact"/>
            </w:pPr>
            <w:r>
              <w:t xml:space="preserve">Comment + checklist item on </w:t>
            </w:r>
            <w:r>
              <w:rPr>
                <w:rStyle w:val="VerbatimChar"/>
              </w:rPr>
              <w:t xml:space="preserve">migrate_position</w:t>
            </w:r>
            <w:r>
              <w:t xml:space="preserve">, the only unauthenticated </w:t>
            </w:r>
            <w:r>
              <w:rPr>
                <w:rStyle w:val="VerbatimChar"/>
              </w:rPr>
              <w:t xml:space="preserve">mint</w:t>
            </w:r>
            <w:r>
              <w:t xml:space="preserve">; retire it once migration completes</w:t>
            </w:r>
          </w:p>
        </w:tc>
        <w:tc>
          <w:tcPr>
            <w:tcW w:type="dxa" w:w="2215"/>
          </w:tcPr>
          <w:tcPr/>
          <w:p>
            <w:pPr>
              <w:pStyle w:val="Compact"/>
            </w:pPr>
            <w:r>
              <w:t xml:space="preserve">Elevation.8.R.2, .R.3</w:t>
            </w:r>
          </w:p>
        </w:tc>
        <w:tc>
          <w:tcPr>
            <w:tcW w:type="dxa" w:w="1060"/>
          </w:tcPr>
          <w:tcPr/>
          <w:p>
            <w:pPr>
              <w:pStyle w:val="Compact"/>
            </w:pPr>
            <w:r>
              <w:t xml:space="preserve">Trivial</w:t>
            </w:r>
          </w:p>
        </w:tc>
      </w:tr>
      <w:tr>
        <w:tc>
          <w:tcPr>
            <w:tcW w:type="dxa" w:w="1060"/>
          </w:tcPr>
          <w:tcPr/>
          <w:p>
            <w:pPr>
              <w:pStyle w:val="Compact"/>
            </w:pPr>
            <w:r>
              <w:t xml:space="preserve">P3</w:t>
            </w:r>
          </w:p>
        </w:tc>
        <w:tc>
          <w:tcPr>
            <w:tcW w:type="dxa" w:w="10065"/>
          </w:tcPr>
          <w:tcPr/>
          <w:p>
            <w:pPr>
              <w:pStyle w:val="Compact"/>
            </w:pPr>
            <w:r>
              <w:t xml:space="preserve">PR checklist: keep the </w:t>
            </w:r>
            <w:r>
              <w:rPr>
                <w:rStyle w:val="VerbatimChar"/>
              </w:rPr>
              <w:t xml:space="preserve">caller == keeper</w:t>
            </w:r>
            <w:r>
              <w:t xml:space="preserve"> equality check adjacent to every keeper </w:t>
            </w:r>
            <w:r>
              <w:rPr>
                <w:rStyle w:val="VerbatimChar"/>
              </w:rPr>
              <w:t xml:space="preserve">require_auth()</w:t>
            </w:r>
            <w:r>
              <w:t xml:space="preserve"> that takes a caller parameter — phrased as a conditional, since </w:t>
            </w:r>
            <w:r>
              <w:rPr>
                <w:rStyle w:val="VerbatimChar"/>
              </w:rPr>
              <w:t xml:space="preserve">set_keeper</w:t>
            </w:r>
            <w:r>
              <w:t xml:space="preserve"> is the standing exception</w:t>
            </w:r>
          </w:p>
        </w:tc>
        <w:tc>
          <w:tcPr>
            <w:tcW w:type="dxa" w:w="2215"/>
          </w:tcPr>
          <w:tcPr/>
          <w:p>
            <w:pPr>
              <w:pStyle w:val="Compact"/>
            </w:pPr>
            <w:r>
              <w:t xml:space="preserve">Spoof.4.R.1</w:t>
            </w:r>
          </w:p>
        </w:tc>
        <w:tc>
          <w:tcPr>
            <w:tcW w:type="dxa" w:w="1060"/>
          </w:tcPr>
          <w:tcPr/>
          <w:p>
            <w:pPr>
              <w:pStyle w:val="Compact"/>
            </w:pPr>
            <w:r>
              <w:t xml:space="preserve">Trivial</w:t>
            </w:r>
          </w:p>
        </w:tc>
      </w:tr>
      <w:tr>
        <w:tc>
          <w:tcPr>
            <w:tcW w:type="dxa" w:w="1060"/>
          </w:tcPr>
          <w:tcPr/>
          <w:p>
            <w:pPr>
              <w:pStyle w:val="Compact"/>
            </w:pPr>
            <w:r>
              <w:t xml:space="preserve">P3</w:t>
            </w:r>
          </w:p>
        </w:tc>
        <w:tc>
          <w:tcPr>
            <w:tcW w:type="dxa" w:w="10065"/>
          </w:tcPr>
          <w:tcPr/>
          <w:p>
            <w:pPr>
              <w:pStyle w:val="Compact"/>
            </w:pPr>
            <w:r>
              <w:t xml:space="preserve">Recovery drills (keeper compromise, admin rotation)</w:t>
            </w:r>
          </w:p>
        </w:tc>
        <w:tc>
          <w:tcPr>
            <w:tcW w:type="dxa" w:w="2215"/>
          </w:tcPr>
          <w:tcPr/>
          <w:p>
            <w:pPr>
              <w:pStyle w:val="Compact"/>
            </w:pPr>
            <w:r>
              <w:t xml:space="preserve">Elevation.2.R.2, .7.R.2</w:t>
            </w:r>
          </w:p>
        </w:tc>
        <w:tc>
          <w:tcPr>
            <w:tcW w:type="dxa" w:w="1060"/>
          </w:tcPr>
          <w:tcPr/>
          <w:p>
            <w:pPr>
              <w:pStyle w:val="Compact"/>
            </w:pPr>
            <w:r>
              <w:t xml:space="preserve">Ops</w:t>
            </w:r>
          </w:p>
        </w:tc>
      </w:tr>
      <w:tr>
        <w:tc>
          <w:tcPr>
            <w:tcW w:type="dxa" w:w="1060"/>
          </w:tcPr>
          <w:tcPr/>
          <w:p>
            <w:pPr>
              <w:pStyle w:val="Compact"/>
            </w:pPr>
            <w:r>
              <w:t xml:space="preserve">P3</w:t>
            </w:r>
          </w:p>
        </w:tc>
        <w:tc>
          <w:tcPr>
            <w:tcW w:type="dxa" w:w="10065"/>
          </w:tcPr>
          <w:tcPr/>
          <w:p>
            <w:pPr>
              <w:pStyle w:val="Compact"/>
            </w:pPr>
            <w:r>
              <w:t xml:space="preserve">Harvest floor tightening + rotation</w:t>
            </w:r>
          </w:p>
        </w:tc>
        <w:tc>
          <w:tcPr>
            <w:tcW w:type="dxa" w:w="2215"/>
          </w:tcPr>
          <w:tcPr/>
          <w:p>
            <w:pPr>
              <w:pStyle w:val="Compact"/>
            </w:pPr>
            <w:r>
              <w:t xml:space="preserve">Info.1.R.2, .R.1</w:t>
            </w:r>
          </w:p>
        </w:tc>
        <w:tc>
          <w:tcPr>
            <w:tcW w:type="dxa" w:w="1060"/>
          </w:tcPr>
          <w:tcPr/>
          <w:p>
            <w:pPr>
              <w:pStyle w:val="Compact"/>
            </w:pPr>
            <w:r>
              <w:t xml:space="preserve">Ops</w:t>
            </w:r>
          </w:p>
        </w:tc>
      </w:tr>
      <w:tr>
        <w:tc>
          <w:tcPr>
            <w:tcW w:type="dxa" w:w="1060"/>
          </w:tcPr>
          <w:tcPr/>
          <w:p>
            <w:pPr>
              <w:pStyle w:val="Compact"/>
            </w:pPr>
            <w:r>
              <w:t xml:space="preserve">—</w:t>
            </w:r>
          </w:p>
        </w:tc>
        <w:tc>
          <w:tcPr>
            <w:tcW w:type="dxa" w:w="10065"/>
          </w:tcPr>
          <w:tcPr/>
          <w:p>
            <w:pPr>
              <w:pStyle w:val="Compact"/>
            </w:pPr>
            <w:r>
              <w:t xml:space="preserve">Emergency pause on </w:t>
            </w:r>
            <w:r>
              <w:rPr>
                <w:rStyle w:val="VerbatimChar"/>
              </w:rPr>
              <w:t xml:space="preserve">deposit</w:t>
            </w:r>
            <w:r>
              <w:t xml:space="preserve">?</w:t>
            </w:r>
          </w:p>
        </w:tc>
        <w:tc>
          <w:tcPr>
            <w:tcW w:type="dxa" w:w="2215"/>
          </w:tcPr>
          <w:tcPr/>
          <w:p>
            <w:pPr>
              <w:pStyle w:val="Compact"/>
            </w:pPr>
            <w:r>
              <w:t xml:space="preserve">DoS.7.R.1</w:t>
            </w:r>
          </w:p>
        </w:tc>
        <w:tc>
          <w:tcPr>
            <w:tcW w:type="dxa" w:w="1060"/>
          </w:tcPr>
          <w:tcPr/>
          <w:p>
            <w:pPr>
              <w:pStyle w:val="Compact"/>
            </w:pPr>
            <w:r>
              <w:t xml:space="preserve">⚠ decision first</w:t>
            </w:r>
          </w:p>
        </w:tc>
      </w:tr>
      <w:tr>
        <w:tc>
          <w:tcPr>
            <w:tcW w:type="dxa" w:w="1060"/>
          </w:tcPr>
          <w:tcPr/>
          <w:p>
            <w:pPr>
              <w:pStyle w:val="Compact"/>
            </w:pPr>
            <w:r>
              <w:t xml:space="preserve">—</w:t>
            </w:r>
          </w:p>
        </w:tc>
        <w:tc>
          <w:tcPr>
            <w:tcW w:type="dxa" w:w="10065"/>
          </w:tcPr>
          <w:tcPr/>
          <w:p>
            <w:pPr>
              <w:pStyle w:val="Compact"/>
            </w:pPr>
            <w:r>
              <w:t xml:space="preserve">Upgrade timelock</w:t>
            </w:r>
          </w:p>
        </w:tc>
        <w:tc>
          <w:tcPr>
            <w:tcW w:type="dxa" w:w="2215"/>
          </w:tcPr>
          <w:tcPr/>
          <w:p>
            <w:pPr>
              <w:pStyle w:val="Compact"/>
            </w:pPr>
            <w:r>
              <w:t xml:space="preserve">Elevation.1.R.3</w:t>
            </w:r>
          </w:p>
        </w:tc>
        <w:tc>
          <w:tcPr>
            <w:tcW w:type="dxa" w:w="1060"/>
          </w:tcPr>
          <w:tcPr/>
          <w:p>
            <w:pPr>
              <w:pStyle w:val="Compact"/>
            </w:pPr>
            <w:r>
              <w:t xml:space="preserve">⚠ decision first</w:t>
            </w:r>
          </w:p>
        </w:tc>
      </w:tr>
      <w:tr>
        <w:tc>
          <w:tcPr>
            <w:tcW w:type="dxa" w:w="1060"/>
          </w:tcPr>
          <w:tcPr/>
          <w:p>
            <w:pPr>
              <w:pStyle w:val="Compact"/>
            </w:pPr>
            <w:r>
              <w:t xml:space="preserve">—</w:t>
            </w:r>
          </w:p>
        </w:tc>
        <w:tc>
          <w:tcPr>
            <w:tcW w:type="dxa" w:w="10065"/>
          </w:tcPr>
          <w:tcPr/>
          <w:p>
            <w:pPr>
              <w:pStyle w:val="Compact"/>
            </w:pPr>
            <w:r>
              <w:t xml:space="preserve">Cap keeper </w:t>
            </w:r>
            <w:r>
              <w:rPr>
                <w:rStyle w:val="VerbatimChar"/>
              </w:rPr>
              <w:t xml:space="preserve">target_hf</w:t>
            </w:r>
            <w:r>
              <w:t xml:space="preserve">? (reopens accepted M-1 residual)</w:t>
            </w:r>
          </w:p>
        </w:tc>
        <w:tc>
          <w:tcPr>
            <w:tcW w:type="dxa" w:w="2215"/>
          </w:tcPr>
          <w:tcPr/>
          <w:p>
            <w:pPr>
              <w:pStyle w:val="Compact"/>
            </w:pPr>
            <w:r>
              <w:t xml:space="preserve">DoS.3.R.1</w:t>
            </w:r>
          </w:p>
        </w:tc>
        <w:tc>
          <w:tcPr>
            <w:tcW w:type="dxa" w:w="1060"/>
          </w:tcPr>
          <w:tcPr/>
          <w:p>
            <w:pPr>
              <w:pStyle w:val="Compact"/>
            </w:pPr>
            <w:r>
              <w:t xml:space="preserve">⚠ decision first</w:t>
            </w:r>
          </w:p>
        </w:tc>
      </w:tr>
    </w:tbl>
    <w:bookmarkEnd w:id="32"/>
    <w:bookmarkStart w:id="33" w:name="Xcc98d62579cb89c75a8db3dd1725aa7e72be1f8"/>
    <w:p>
      <w:pPr>
        <w:pStyle w:val="Heading3"/>
      </w:pPr>
      <w:r>
        <w:t xml:space="preserve">3.3 Decisions needed</w:t>
      </w:r>
    </w:p>
    <w:p>
      <w:pPr>
        <w:pStyle w:val="BodyText"/>
      </w:pPr>
      <w:r>
        <w:t xml:space="preserve">Six items are not ours to close unilaterally. </w:t>
      </w:r>
      <w:r>
        <w:rPr>
          <w:b/>
          <w:bCs/>
        </w:rPr>
        <w:t xml:space="preserve">Four block work</w:t>
      </w:r>
      <w:r>
        <w:t xml:space="preserve"> — the three gated rows at the foot of §3.2, plus the key-custody model §1.7 defers. One is </w:t>
      </w:r>
      <w:r>
        <w:rPr>
          <w:b/>
          <w:bCs/>
        </w:rPr>
        <w:t xml:space="preserve">not yet decidable</w:t>
      </w:r>
      <w:r>
        <w:t xml:space="preserve">, and one is a </w:t>
      </w:r>
      <w:r>
        <w:rPr>
          <w:b/>
          <w:bCs/>
        </w:rPr>
        <w:t xml:space="preserve">standing call</w:t>
      </w:r>
      <w:r>
        <w:t xml:space="preserve"> rather than a gate; the </w:t>
      </w:r>
      <w:r>
        <w:rPr>
          <w:i/>
          <w:iCs/>
        </w:rPr>
        <w:t xml:space="preserve">Kind</w:t>
      </w:r>
      <w:r>
        <w:t xml:space="preserve"> column says which is which, because §3, §3.2 and this table previously disagreed about the set.</w:t>
      </w:r>
    </w:p>
    <w:tbl>
      <w:tblPr>
        <w:tblStyle w:val="Table"/>
        <w:tblW w:type="dxa" w:w="14400"/>
        <w:tblLayout w:type="fixed"/>
        <w:tblLook w:firstRow="1" w:lastRow="0" w:firstColumn="0" w:lastColumn="0" w:noHBand="0" w:noVBand="0" w:val="0020"/>
      </w:tblPr>
      <w:tblGrid>
        <w:gridCol w:w="1795"/>
        <w:gridCol w:w="2950"/>
        <w:gridCol w:w="1700"/>
        <w:gridCol w:w="7955"/>
      </w:tblGrid>
      <w:tr>
        <w:trPr>
          <w:tblHeader w:val="on"/>
        </w:trPr>
        <w:tc>
          <w:tcPr>
            <w:tcW w:type="dxa" w:w="1795"/>
          </w:tcPr>
          <w:tcPr/>
          <w:p>
            <w:pPr>
              <w:pStyle w:val="Compact"/>
            </w:pPr>
            <w:r>
              <w:t xml:space="preserve">Ref</w:t>
            </w:r>
          </w:p>
        </w:tc>
        <w:tc>
          <w:tcPr>
            <w:tcW w:type="dxa" w:w="2950"/>
          </w:tcPr>
          <w:tcPr/>
          <w:p>
            <w:pPr>
              <w:pStyle w:val="Compact"/>
            </w:pPr>
            <w:r>
              <w:t xml:space="preserve">Decision</w:t>
            </w:r>
          </w:p>
        </w:tc>
        <w:tc>
          <w:tcPr>
            <w:tcW w:type="dxa" w:w="1700"/>
          </w:tcPr>
          <w:tcPr/>
          <w:p>
            <w:pPr>
              <w:pStyle w:val="Compact"/>
            </w:pPr>
            <w:r>
              <w:t xml:space="preserve">Kind</w:t>
            </w:r>
          </w:p>
        </w:tc>
        <w:tc>
          <w:tcPr>
            <w:tcW w:type="dxa" w:w="7955"/>
          </w:tcPr>
          <w:tcPr/>
          <w:p>
            <w:pPr>
              <w:pStyle w:val="Compact"/>
            </w:pPr>
            <w:r>
              <w:t xml:space="preserve">Trade-off</w:t>
            </w:r>
          </w:p>
        </w:tc>
      </w:tr>
      <w:tr>
        <w:tc>
          <w:tcPr>
            <w:tcW w:type="dxa" w:w="1795"/>
          </w:tcPr>
          <w:tcPr/>
          <w:p>
            <w:pPr>
              <w:pStyle w:val="Compact"/>
            </w:pPr>
            <w:r>
              <w:t xml:space="preserve">DoS.7.R.1</w:t>
            </w:r>
          </w:p>
        </w:tc>
        <w:tc>
          <w:tcPr>
            <w:tcW w:type="dxa" w:w="2950"/>
          </w:tcPr>
          <w:tcPr/>
          <w:p>
            <w:pPr>
              <w:pStyle w:val="Compact"/>
            </w:pPr>
            <w:r>
              <w:t xml:space="preserve">Add an emergency pause on </w:t>
            </w:r>
            <w:r>
              <w:rPr>
                <w:rStyle w:val="VerbatimChar"/>
              </w:rPr>
              <w:t xml:space="preserve">deposit</w:t>
            </w:r>
            <w:r>
              <w:t xml:space="preserve">?</w:t>
            </w:r>
          </w:p>
        </w:tc>
        <w:tc>
          <w:tcPr>
            <w:tcW w:type="dxa" w:w="1700"/>
          </w:tcPr>
          <w:tcPr/>
          <w:p>
            <w:pPr>
              <w:pStyle w:val="Compact"/>
            </w:pPr>
            <w:r>
              <w:rPr>
                <w:b/>
                <w:bCs/>
              </w:rPr>
              <w:t xml:space="preserve">Blocks work</w:t>
            </w:r>
          </w:p>
        </w:tc>
        <w:tc>
          <w:tcPr>
            <w:tcW w:type="dxa" w:w="7955"/>
          </w:tcPr>
          <w:tcPr/>
          <w:p>
            <w:pPr>
              <w:pStyle w:val="Compact"/>
            </w:pPr>
            <w:r>
              <w:t xml:space="preserve">Today the only incident lever is </w:t>
            </w:r>
            <w:r>
              <w:rPr>
                <w:rStyle w:val="VerbatimChar"/>
              </w:rPr>
              <w:t xml:space="preserve">upgrade</w:t>
            </w:r>
            <w:r>
              <w:t xml:space="preserve"> — slow, unbounded, and gated on the key whose compromise may be the incident. But a pause is itself a new privileged control and a griefing surface. Note DoS.7.R.2 (the incident runbook) is now P1 regardless of how this lands.</w:t>
            </w:r>
          </w:p>
        </w:tc>
      </w:tr>
      <w:tr>
        <w:tc>
          <w:tcPr>
            <w:tcW w:type="dxa" w:w="1795"/>
          </w:tcPr>
          <w:tcPr/>
          <w:p>
            <w:pPr>
              <w:pStyle w:val="Compact"/>
            </w:pPr>
            <w:r>
              <w:t xml:space="preserve">Elevation.1.R.3</w:t>
            </w:r>
          </w:p>
        </w:tc>
        <w:tc>
          <w:tcPr>
            <w:tcW w:type="dxa" w:w="2950"/>
          </w:tcPr>
          <w:tcPr/>
          <w:p>
            <w:pPr>
              <w:pStyle w:val="Compact"/>
            </w:pPr>
            <w:r>
              <w:t xml:space="preserve">Timelock upgrade?</w:t>
            </w:r>
          </w:p>
        </w:tc>
        <w:tc>
          <w:tcPr>
            <w:tcW w:type="dxa" w:w="1700"/>
          </w:tcPr>
          <w:tcPr/>
          <w:p>
            <w:pPr>
              <w:pStyle w:val="Compact"/>
            </w:pPr>
            <w:r>
              <w:rPr>
                <w:b/>
                <w:bCs/>
              </w:rPr>
              <w:t xml:space="preserve">Blocks work</w:t>
            </w:r>
          </w:p>
        </w:tc>
        <w:tc>
          <w:tcPr>
            <w:tcW w:type="dxa" w:w="7955"/>
          </w:tcPr>
          <w:tcPr/>
          <w:p>
            <w:pPr>
              <w:pStyle w:val="Compact"/>
            </w:pPr>
            <w:r>
              <w:t xml:space="preserve">Converts a silent instant drain into a public window holders can exit through, at the cost of delaying emergency fixes. Depends on how fast you would need to ship one.</w:t>
            </w:r>
          </w:p>
        </w:tc>
      </w:tr>
      <w:tr>
        <w:tc>
          <w:tcPr>
            <w:tcW w:type="dxa" w:w="1795"/>
          </w:tcPr>
          <w:tcPr/>
          <w:p>
            <w:pPr>
              <w:pStyle w:val="Compact"/>
            </w:pPr>
            <w:r>
              <w:t xml:space="preserve">DoS.3.R.1</w:t>
            </w:r>
          </w:p>
        </w:tc>
        <w:tc>
          <w:tcPr>
            <w:tcW w:type="dxa" w:w="2950"/>
          </w:tcPr>
          <w:tcPr/>
          <w:p>
            <w:pPr>
              <w:pStyle w:val="Compact"/>
            </w:pPr>
            <w:r>
              <w:t xml:space="preserve">Cap the keeper's </w:t>
            </w:r>
            <w:r>
              <w:rPr>
                <w:rStyle w:val="VerbatimChar"/>
              </w:rPr>
              <w:t xml:space="preserve">target_hf</w:t>
            </w:r>
            <w:r>
              <w:t xml:space="preserve">?</w:t>
            </w:r>
          </w:p>
        </w:tc>
        <w:tc>
          <w:tcPr>
            <w:tcW w:type="dxa" w:w="1700"/>
          </w:tcPr>
          <w:tcPr/>
          <w:p>
            <w:pPr>
              <w:pStyle w:val="Compact"/>
            </w:pPr>
            <w:r>
              <w:rPr>
                <w:b/>
                <w:bCs/>
              </w:rPr>
              <w:t xml:space="preserve">Blocks work</w:t>
            </w:r>
          </w:p>
        </w:tc>
        <w:tc>
          <w:tcPr>
            <w:tcW w:type="dxa" w:w="7955"/>
          </w:tcPr>
          <w:tcPr/>
          <w:p>
            <w:pPr>
              <w:pStyle w:val="Compact"/>
            </w:pPr>
            <w:r>
              <w:t xml:space="preserve">Reopens a decision audit M-1 explicitly made: it left the keeper unbounded on the grounds that it is a trusted role needing latitude in an emergency. Capping trades that latitude for blast-radius reduction. Defer to whoever made the M-1 call.</w:t>
            </w:r>
          </w:p>
        </w:tc>
      </w:tr>
      <w:tr>
        <w:tc>
          <w:tcPr>
            <w:tcW w:type="dxa" w:w="1795"/>
          </w:tcPr>
          <w:tcPr/>
          <w:p>
            <w:pPr>
              <w:pStyle w:val="Compact"/>
            </w:pPr>
            <w:r>
              <w:t xml:space="preserve">DoS.2.R.1</w:t>
            </w:r>
          </w:p>
        </w:tc>
        <w:tc>
          <w:tcPr>
            <w:tcW w:type="dxa" w:w="2950"/>
          </w:tcPr>
          <w:tcPr/>
          <w:p>
            <w:pPr>
              <w:pStyle w:val="Compact"/>
            </w:pPr>
            <w:r>
              <w:t xml:space="preserve">Accept that a fully-utilized pool blocks withdrawals</w:t>
            </w:r>
          </w:p>
        </w:tc>
        <w:tc>
          <w:tcPr>
            <w:tcW w:type="dxa" w:w="1700"/>
          </w:tcPr>
          <w:tcPr/>
          <w:p>
            <w:pPr>
              <w:pStyle w:val="Compact"/>
            </w:pPr>
            <w:r>
              <w:rPr>
                <w:b/>
                <w:bCs/>
              </w:rPr>
              <w:t xml:space="preserve">Not yet decidable</w:t>
            </w:r>
          </w:p>
        </w:tc>
        <w:tc>
          <w:tcPr>
            <w:tcW w:type="dxa" w:w="7955"/>
          </w:tcPr>
          <w:tcPr/>
          <w:p>
            <w:pPr>
              <w:pStyle w:val="Compact"/>
            </w:pPr>
            <w:r>
              <w:t xml:space="preserve">Do not decide this yet — the severity is unproven pending the Blend-netting investigation (P0). Deciding now would be accepting a risk of unknown size. </w:t>
            </w:r>
            <w:r>
              <w:rPr>
                <w:rStyle w:val="VerbatimChar"/>
              </w:rPr>
              <w:t xml:space="preserve">blend_pool.rs:46-47</w:t>
            </w:r>
            <w:r>
              <w:t xml:space="preserve"> is already known to be the wrong comment; what remains is sequential versus full netting.</w:t>
            </w:r>
          </w:p>
        </w:tc>
      </w:tr>
      <w:tr>
        <w:tc>
          <w:tcPr>
            <w:tcW w:type="dxa" w:w="1795"/>
          </w:tcPr>
          <w:tcPr/>
          <w:p>
            <w:pPr>
              <w:pStyle w:val="Compact"/>
            </w:pPr>
            <w:r>
              <w:t xml:space="preserve">Info.1.R.1</w:t>
            </w:r>
          </w:p>
        </w:tc>
        <w:tc>
          <w:tcPr>
            <w:tcW w:type="dxa" w:w="2950"/>
          </w:tcPr>
          <w:tcPr/>
          <w:p>
            <w:pPr>
              <w:pStyle w:val="Compact"/>
            </w:pPr>
            <w:r>
              <w:t xml:space="preserve">How tight should the harvest floor be?</w:t>
            </w:r>
          </w:p>
        </w:tc>
        <w:tc>
          <w:tcPr>
            <w:tcW w:type="dxa" w:w="1700"/>
          </w:tcPr>
          <w:tcPr/>
          <w:p>
            <w:pPr>
              <w:pStyle w:val="Compact"/>
            </w:pPr>
            <w:r>
              <w:rPr>
                <w:b/>
                <w:bCs/>
              </w:rPr>
              <w:t xml:space="preserve">Standing call</w:t>
            </w:r>
          </w:p>
        </w:tc>
        <w:tc>
          <w:tcPr>
            <w:tcW w:type="dxa" w:w="7955"/>
          </w:tcPr>
          <w:tcPr/>
          <w:p>
            <w:pPr>
              <w:pStyle w:val="Compact"/>
            </w:pPr>
            <w:r>
              <w:t xml:space="preserve">Tighter floor = less capturable spread, more harvests halted on ordinary volatility. Currently optimised entirely against false trips. A tuning parameter to revisit as Broker fills are observed, not a one-time gate.</w:t>
            </w:r>
          </w:p>
        </w:tc>
      </w:tr>
      <w:tr>
        <w:tc>
          <w:tcPr>
            <w:tcW w:type="dxa" w:w="1795"/>
          </w:tcPr>
          <w:tcPr/>
          <w:p>
            <w:pPr>
              <w:pStyle w:val="Compact"/>
            </w:pPr>
            <w:r>
              <w:t xml:space="preserve">§1.7</w:t>
            </w:r>
          </w:p>
        </w:tc>
        <w:tc>
          <w:tcPr>
            <w:tcW w:type="dxa" w:w="2950"/>
          </w:tcPr>
          <w:tcPr/>
          <w:p>
            <w:pPr>
              <w:pStyle w:val="Compact"/>
            </w:pPr>
            <w:r>
              <w:t xml:space="preserve">Admin and token-admin key custody model</w:t>
            </w:r>
          </w:p>
        </w:tc>
        <w:tc>
          <w:tcPr>
            <w:tcW w:type="dxa" w:w="1700"/>
          </w:tcPr>
          <w:tcPr/>
          <w:p>
            <w:pPr>
              <w:pStyle w:val="Compact"/>
            </w:pPr>
            <w:r>
              <w:rPr>
                <w:b/>
                <w:bCs/>
              </w:rPr>
              <w:t xml:space="preserve">Blocks work</w:t>
            </w:r>
          </w:p>
        </w:tc>
        <w:tc>
          <w:tcPr>
            <w:tcW w:type="dxa" w:w="7955"/>
          </w:tcPr>
          <w:tcPr/>
          <w:p>
            <w:pPr>
              <w:pStyle w:val="Compact"/>
            </w:pPr>
            <w:r>
              <w:t xml:space="preserve">Recorded in §1.7 rather than here, but it is a decision and §3.1 calls it the dominant risk in the system: §3.2's top P0 cannot be completed without it, and Elevation.4 is only a </w:t>
            </w:r>
            <w:r>
              <w:rPr>
                <w:i/>
                <w:iCs/>
              </w:rPr>
              <w:t xml:space="preserve">separate</w:t>
            </w:r>
            <w:r>
              <w:t xml:space="preserve"> Critical from Elevation.1 if the two keys are actually held apart. Every </w:t>
            </w:r>
            <w:r>
              <w:rPr>
                <w:b/>
                <w:bCs/>
              </w:rPr>
              <w:t xml:space="preserve">†</w:t>
            </w:r>
            <w:r>
              <w:t xml:space="preserve">-marked severity in §2 is scored against the worst case until it is settled.</w:t>
            </w:r>
          </w:p>
        </w:tc>
      </w:tr>
    </w:tbl>
    <w:p>
      <w:r>
        <w:pict>
          <v:rect style="width:0;height:1.5pt" o:hralign="center" o:hrstd="t" o:hr="t"/>
        </w:pict>
      </w:r>
    </w:p>
    <w:bookmarkEnd w:id="33"/>
    <w:bookmarkEnd w:id="34"/>
    <w:bookmarkStart w:id="37" w:name="X665ec88d492b327a62f207cce5a136d61fa4ef4"/>
    <w:p>
      <w:pPr>
        <w:pStyle w:val="Heading2"/>
      </w:pPr>
      <w:r>
        <w:t xml:space="preserve">4. Did we do a good job?</w:t>
      </w:r>
    </w:p>
    <w:p>
      <w:pPr>
        <w:pStyle w:val="FirstParagraph"/>
      </w:pPr>
      <w:r>
        <w:rPr>
          <w:b/>
          <w:bCs/>
        </w:rPr>
        <w:t xml:space="preserve">Has the data flow diagram been referenced since creation?</w:t>
      </w:r>
    </w:p>
    <w:p>
      <w:pPr>
        <w:pStyle w:val="BodyText"/>
      </w:pPr>
      <w:r>
        <w:t xml:space="preserve">Within this exercise, yes — §2 was enumerated by walking TB-1 through TB-6, and §2.4's coverage map is a direct product of that. Beyond it, not yet: the diagram earns its place only when someone opens it while adding an entrypoint, which is what §4.1 exists to force.</w:t>
      </w:r>
    </w:p>
    <w:p>
      <w:pPr>
        <w:pStyle w:val="BodyText"/>
      </w:pPr>
      <w:r>
        <w:rPr>
          <w:b/>
          <w:bCs/>
        </w:rPr>
        <w:t xml:space="preserve">Did the model uncover previously unaddressed design issues?</w:t>
      </w:r>
    </w:p>
    <w:p>
      <w:pPr>
        <w:pStyle w:val="BodyText"/>
      </w:pPr>
      <w:r>
        <w:t xml:space="preserve">Twelve issues are additional to the prior audit, two of them significant. Nine came from the v1.0 boundary sweep — the eight rows below, in which Repudiate.2 and .3 share one; Elevation.5 sits there as a residual of audit M-5 rather than a wholly new finding, which is why §2.5 excludes it from the equivalent list. DoS.9, Tamper.9 and Tamper.11 came from later source-verification passes and are logged in the findings table further down, since they were found by reading code against the model rather than by the model itself.</w:t>
      </w:r>
    </w:p>
    <w:tbl>
      <w:tblPr>
        <w:tblStyle w:val="Table"/>
        <w:tblW w:type="dxa" w:w="14396"/>
        <w:tblLayout w:type="fixed"/>
        <w:tblLook w:firstRow="1" w:lastRow="0" w:firstColumn="0" w:lastColumn="0" w:noHBand="0" w:noVBand="0" w:val="0020"/>
      </w:tblPr>
      <w:tblGrid>
        <w:gridCol w:w="4000"/>
        <w:gridCol w:w="1410"/>
        <w:gridCol w:w="8986"/>
      </w:tblGrid>
      <w:tr>
        <w:trPr>
          <w:tblHeader w:val="on"/>
        </w:trPr>
        <w:tc>
          <w:tcPr>
            <w:tcW w:type="dxa" w:w="4000"/>
          </w:tcPr>
          <w:tcPr/>
          <w:p>
            <w:pPr>
              <w:pStyle w:val="Compact"/>
            </w:pPr>
            <w:r>
              <w:t xml:space="preserve">Issue</w:t>
            </w:r>
          </w:p>
        </w:tc>
        <w:tc>
          <w:tcPr>
            <w:tcW w:type="dxa" w:w="1410"/>
          </w:tcPr>
          <w:tcPr/>
          <w:p>
            <w:pPr>
              <w:pStyle w:val="Compact"/>
            </w:pPr>
            <w:r>
              <w:t xml:space="preserve">Boundary that surfaced it</w:t>
            </w:r>
          </w:p>
        </w:tc>
        <w:tc>
          <w:tcPr>
            <w:tcW w:type="dxa" w:w="8986"/>
          </w:tcPr>
          <w:tcPr/>
          <w:p>
            <w:pPr>
              <w:pStyle w:val="Compact"/>
            </w:pPr>
            <w:r>
              <w:t xml:space="preserve">Why it was missed before</w:t>
            </w:r>
          </w:p>
        </w:tc>
      </w:tr>
      <w:tr>
        <w:tc>
          <w:tcPr>
            <w:tcW w:type="dxa" w:w="4000"/>
          </w:tcPr>
          <w:tcPr/>
          <w:p>
            <w:pPr>
              <w:pStyle w:val="Compact"/>
            </w:pPr>
            <w:r>
              <w:t xml:space="preserve">Tamper.1 —</w:t>
            </w:r>
            <w:r>
              <w:t xml:space="preserve"> </w:t>
            </w:r>
            <w:r>
              <w:rPr>
                <w:rStyle w:val="VerbatimChar"/>
              </w:rPr>
              <w:t xml:space="preserve">c_factor &lt;= pool_c_factor</w:t>
            </w:r>
            <w:r>
              <w:t xml:space="preserve"> </w:t>
            </w:r>
            <w:r>
              <w:t xml:space="preserve">frozen at construction</w:t>
            </w:r>
          </w:p>
        </w:tc>
        <w:tc>
          <w:tcPr>
            <w:tcW w:type="dxa" w:w="1410"/>
          </w:tcPr>
          <w:tcPr/>
          <w:p>
            <w:pPr>
              <w:pStyle w:val="Compact"/>
            </w:pPr>
            <w:r>
              <w:t xml:space="preserve">TB-4</w:t>
            </w:r>
          </w:p>
        </w:tc>
        <w:tc>
          <w:tcPr>
            <w:tcW w:type="dxa" w:w="8986"/>
          </w:tcPr>
          <w:tcPr/>
          <w:p>
            <w:pPr>
              <w:pStyle w:val="Compact"/>
            </w:pPr>
            <w:r>
              <w:t xml:space="preserve">The invariant is carefully derived and documented in</w:t>
            </w:r>
            <w:r>
              <w:t xml:space="preserve"> </w:t>
            </w:r>
            <w:r>
              <w:rPr>
                <w:rStyle w:val="VerbatimChar"/>
              </w:rPr>
              <w:t xml:space="preserve">lib.rs:123-131</w:t>
            </w:r>
            <w:r>
              <w:t xml:space="preserve">; nothing prompted the question "what if the</w:t>
            </w:r>
            <w:r>
              <w:t xml:space="preserve"> </w:t>
            </w:r>
            <w:r>
              <w:rPr>
                <w:i/>
                <w:iCs/>
              </w:rPr>
              <w:t xml:space="preserve">other</w:t>
            </w:r>
            <w:r>
              <w:t xml:space="preserve"> </w:t>
            </w:r>
            <w:r>
              <w:t xml:space="preserve">side changes?" A boundary walk asks that automatically.</w:t>
            </w:r>
          </w:p>
        </w:tc>
      </w:tr>
      <w:tr>
        <w:tc>
          <w:tcPr>
            <w:tcW w:type="dxa" w:w="4000"/>
          </w:tcPr>
          <w:tcPr/>
          <w:p>
            <w:pPr>
              <w:pStyle w:val="Compact"/>
            </w:pPr>
            <w:r>
              <w:t xml:space="preserve">Elevation.5 — unfloored swap when</w:t>
            </w:r>
            <w:r>
              <w:t xml:space="preserve"> </w:t>
            </w:r>
            <w:r>
              <w:rPr>
                <w:rStyle w:val="VerbatimChar"/>
              </w:rPr>
              <w:t xml:space="preserve">min_harvest_rate</w:t>
            </w:r>
            <w:r>
              <w:t xml:space="preserve"> </w:t>
            </w:r>
            <w:r>
              <w:t xml:space="preserve">is unset</w:t>
            </w:r>
          </w:p>
        </w:tc>
        <w:tc>
          <w:tcPr>
            <w:tcW w:type="dxa" w:w="1410"/>
          </w:tcPr>
          <w:tcPr/>
          <w:p>
            <w:pPr>
              <w:pStyle w:val="Compact"/>
            </w:pPr>
            <w:r>
              <w:t xml:space="preserve">TB-2</w:t>
            </w:r>
          </w:p>
        </w:tc>
        <w:tc>
          <w:tcPr>
            <w:tcW w:type="dxa" w:w="8986"/>
          </w:tcPr>
          <w:tcPr/>
          <w:p>
            <w:pPr>
              <w:pStyle w:val="Compact"/>
            </w:pPr>
            <w:r>
              <w:t xml:space="preserve">Residual of audit M-5, which fixed the</w:t>
            </w:r>
            <w:r>
              <w:t xml:space="preserve"> </w:t>
            </w:r>
            <w:r>
              <w:rPr>
                <w:rStyle w:val="VerbatimChar"/>
              </w:rPr>
              <w:t xml:space="preserve">None</w:t>
            </w:r>
            <w:r>
              <w:t xml:space="preserve">-data default. The</w:t>
            </w:r>
            <w:r>
              <w:t xml:space="preserve"> </w:t>
            </w:r>
            <w:r>
              <w:rPr>
                <w:i/>
                <w:iCs/>
              </w:rPr>
              <w:t xml:space="preserve">unconfigured-floor</w:t>
            </w:r>
            <w:r>
              <w:t xml:space="preserve"> </w:t>
            </w:r>
            <w:r>
              <w:t xml:space="preserve">branch survives it, and only an "assume the keeper is hostile" framing surfaces that.</w:t>
            </w:r>
          </w:p>
        </w:tc>
      </w:tr>
      <w:tr>
        <w:tc>
          <w:tcPr>
            <w:tcW w:type="dxa" w:w="4000"/>
          </w:tcPr>
          <w:tcPr/>
          <w:p>
            <w:pPr>
              <w:pStyle w:val="Compact"/>
            </w:pPr>
            <w:r>
              <w:t xml:space="preserve">Elevation.2 —</w:t>
            </w:r>
            <w:r>
              <w:t xml:space="preserve"> </w:t>
            </w:r>
            <w:r>
              <w:rPr>
                <w:rStyle w:val="VerbatimChar"/>
              </w:rPr>
              <w:t xml:space="preserve">set_admin</w:t>
            </w:r>
            <w:r>
              <w:t xml:space="preserve"> </w:t>
            </w:r>
            <w:r>
              <w:t xml:space="preserve">single-step, unrecoverable</w:t>
            </w:r>
          </w:p>
        </w:tc>
        <w:tc>
          <w:tcPr>
            <w:tcW w:type="dxa" w:w="1410"/>
          </w:tcPr>
          <w:tcPr/>
          <w:p>
            <w:pPr>
              <w:pStyle w:val="Compact"/>
            </w:pPr>
            <w:r>
              <w:t xml:space="preserve">TB-3</w:t>
            </w:r>
          </w:p>
        </w:tc>
        <w:tc>
          <w:tcPr>
            <w:tcW w:type="dxa" w:w="8986"/>
          </w:tcPr>
          <w:tcPr/>
          <w:p>
            <w:pPr>
              <w:pStyle w:val="Compact"/>
            </w:pPr>
            <w:r>
              <w:t xml:space="preserve">Lives in a dependency, so it was never read during contract review. The audit found a different</w:t>
            </w:r>
            <w:r>
              <w:t xml:space="preserve"> </w:t>
            </w:r>
            <w:r>
              <w:rPr>
                <w:rStyle w:val="VerbatimChar"/>
              </w:rPr>
              <w:t xml:space="preserve">admin-sep</w:t>
            </w:r>
            <w:r>
              <w:t xml:space="preserve"> </w:t>
            </w:r>
            <w:r>
              <w:t xml:space="preserve">defect (L-8) without finding this one.</w:t>
            </w:r>
          </w:p>
        </w:tc>
      </w:tr>
      <w:tr>
        <w:tc>
          <w:tcPr>
            <w:tcW w:type="dxa" w:w="4000"/>
          </w:tcPr>
          <w:tcPr/>
          <w:p>
            <w:pPr>
              <w:pStyle w:val="Compact"/>
            </w:pPr>
            <w:r>
              <w:t xml:space="preserve">Elevation.4 (scope) — non-upgradeability prevents rewriting, not minting</w:t>
            </w:r>
          </w:p>
        </w:tc>
        <w:tc>
          <w:tcPr>
            <w:tcW w:type="dxa" w:w="1410"/>
          </w:tcPr>
          <w:tcPr/>
          <w:p>
            <w:pPr>
              <w:pStyle w:val="Compact"/>
            </w:pPr>
            <w:r>
              <w:t xml:space="preserve">TB-3</w:t>
            </w:r>
          </w:p>
        </w:tc>
        <w:tc>
          <w:tcPr>
            <w:tcW w:type="dxa" w:w="8986"/>
          </w:tcPr>
          <w:tcPr/>
          <w:p>
            <w:pPr>
              <w:pStyle w:val="Compact"/>
            </w:pPr>
            <w:r>
              <w:t xml:space="preserve">The audit flagged the comment as wrong; this model adds</w:t>
            </w:r>
            <w:r>
              <w:t xml:space="preserve"> </w:t>
            </w:r>
            <w:r>
              <w:rPr>
                <w:i/>
                <w:iCs/>
              </w:rPr>
              <w:t xml:space="preserve">why</w:t>
            </w:r>
            <w:r>
              <w:t xml:space="preserve"> </w:t>
            </w:r>
            <w:r>
              <w:t xml:space="preserve">— modelling the actor's aggregate authority rather than the function.</w:t>
            </w:r>
          </w:p>
        </w:tc>
      </w:tr>
      <w:tr>
        <w:tc>
          <w:tcPr>
            <w:tcW w:type="dxa" w:w="4000"/>
          </w:tcPr>
          <w:tcPr/>
          <w:p>
            <w:pPr>
              <w:pStyle w:val="Compact"/>
            </w:pPr>
            <w:r>
              <w:t xml:space="preserve">Spoof.1 — counterfeit share tokens on DEXes</w:t>
            </w:r>
          </w:p>
        </w:tc>
        <w:tc>
          <w:tcPr>
            <w:tcW w:type="dxa" w:w="1410"/>
          </w:tcPr>
          <w:tcPr/>
          <w:p>
            <w:pPr>
              <w:pStyle w:val="Compact"/>
            </w:pPr>
            <w:r>
              <w:t xml:space="preserve">TB-1</w:t>
            </w:r>
          </w:p>
        </w:tc>
        <w:tc>
          <w:tcPr>
            <w:tcW w:type="dxa" w:w="8986"/>
          </w:tcPr>
          <w:tcPr/>
          <w:p>
            <w:pPr>
              <w:pStyle w:val="Compact"/>
            </w:pPr>
            <w:r>
              <w:t xml:space="preserve">Follows directly from the design goal of DEX-tradable shares. The threat is created by a feature, which is exactly the blind spot a per-file review has.</w:t>
            </w:r>
          </w:p>
        </w:tc>
      </w:tr>
      <w:tr>
        <w:tc>
          <w:tcPr>
            <w:tcW w:type="dxa" w:w="4000"/>
          </w:tcPr>
          <w:tcPr/>
          <w:p>
            <w:pPr>
              <w:pStyle w:val="Compact"/>
            </w:pPr>
            <w:r>
              <w:t xml:space="preserve">Info.1 — the settlement floor is published while a claim is in flight</w:t>
            </w:r>
          </w:p>
        </w:tc>
        <w:tc>
          <w:tcPr>
            <w:tcW w:type="dxa" w:w="1410"/>
          </w:tcPr>
          <w:tcPr/>
          <w:p>
            <w:pPr>
              <w:pStyle w:val="Compact"/>
            </w:pPr>
            <w:r>
              <w:t xml:space="preserve">TB-5</w:t>
            </w:r>
          </w:p>
        </w:tc>
        <w:tc>
          <w:tcPr>
            <w:tcW w:type="dxa" w:w="8986"/>
          </w:tcPr>
          <w:tcPr/>
          <w:p>
            <w:pPr>
              <w:pStyle w:val="Compact"/>
            </w:pPr>
            <w:r>
              <w:t xml:space="preserve">Requires reasoning about an off-chain counterparty's incentives, which source review does not naturally do.</w:t>
            </w:r>
          </w:p>
        </w:tc>
      </w:tr>
      <w:tr>
        <w:tc>
          <w:tcPr>
            <w:tcW w:type="dxa" w:w="4000"/>
          </w:tcPr>
          <w:tcPr/>
          <w:p>
            <w:pPr>
              <w:pStyle w:val="Compact"/>
            </w:pPr>
            <w:r>
              <w:t xml:space="preserve">Info.2 — harvest is a scheduled, sized, single-venue trade</w:t>
            </w:r>
          </w:p>
        </w:tc>
        <w:tc>
          <w:tcPr>
            <w:tcW w:type="dxa" w:w="1410"/>
          </w:tcPr>
          <w:tcPr/>
          <w:p>
            <w:pPr>
              <w:pStyle w:val="Compact"/>
            </w:pPr>
            <w:r>
              <w:t xml:space="preserve">TB-4</w:t>
            </w:r>
          </w:p>
        </w:tc>
        <w:tc>
          <w:tcPr>
            <w:tcW w:type="dxa" w:w="8986"/>
          </w:tcPr>
          <w:tcPr/>
          <w:p>
            <w:pPr>
              <w:pStyle w:val="Compact"/>
            </w:pPr>
            <w:r>
              <w:t xml:space="preserve">Same reason.</w:t>
            </w:r>
          </w:p>
        </w:tc>
      </w:tr>
      <w:tr>
        <w:tc>
          <w:tcPr>
            <w:tcW w:type="dxa" w:w="4000"/>
          </w:tcPr>
          <w:tcPr/>
          <w:p>
            <w:pPr>
              <w:pStyle w:val="Compact"/>
            </w:pPr>
            <w:r>
              <w:t xml:space="preserve">Repudiate.2 / .3 — no attribution on permissionless paths</w:t>
            </w:r>
          </w:p>
        </w:tc>
        <w:tc>
          <w:tcPr>
            <w:tcW w:type="dxa" w:w="1410"/>
          </w:tcPr>
          <w:tcPr/>
          <w:p>
            <w:pPr>
              <w:pStyle w:val="Compact"/>
            </w:pPr>
            <w:r>
              <w:t xml:space="preserve">TB-1</w:t>
            </w:r>
          </w:p>
        </w:tc>
        <w:tc>
          <w:tcPr>
            <w:tcW w:type="dxa" w:w="8986"/>
          </w:tcPr>
          <w:tcPr/>
          <w:p>
            <w:pPr>
              <w:pStyle w:val="Compact"/>
            </w:pPr>
            <w:r>
              <w:t xml:space="preserve">Narrower than L-6 (which covers privileged changes); these are the</w:t>
            </w:r>
            <w:r>
              <w:t xml:space="preserve"> </w:t>
            </w:r>
            <w:r>
              <w:rPr>
                <w:i/>
                <w:iCs/>
              </w:rPr>
              <w:t xml:space="preserve">un</w:t>
            </w:r>
            <w:r>
              <w:t xml:space="preserve">privileged ones.</w:t>
            </w:r>
          </w:p>
        </w:tc>
      </w:tr>
    </w:tbl>
    <w:p>
      <w:pPr>
        <w:pStyle w:val="BodyText"/>
      </w:pPr>
      <w:r>
        <w:t xml:space="preserve">The two that justify the exercise are </w:t>
      </w:r>
      <w:r>
        <w:rPr>
          <w:b/>
          <w:bCs/>
        </w:rPr>
        <w:t xml:space="preserve">Tamper.1 and Tamper.11</w:t>
      </w:r>
      <w:r>
        <w:t xml:space="preserve"> — the same defect on the two risk parameters the whole HF derivation rests on, each checked once and then trusted forever. Tamper.1 was missed by a careful audit that had already reasoned about governance drift for the adjacent parameter; Tamper.11 was then missed here for two revisions because H-1's fix made </w:t>
      </w:r>
      <w:r>
        <w:rPr>
          <w:rStyle w:val="VerbatimChar"/>
        </w:rPr>
        <w:t xml:space="preserve">l_factor</w:t>
      </w:r>
      <w:r>
        <w:t xml:space="preserve"> feel handled. Together they are the argument for boundary sweeps, and against treating a fixed finding as a closed subject.</w:t>
      </w:r>
    </w:p>
    <w:p>
      <w:pPr>
        <w:pStyle w:val="BodyText"/>
      </w:pPr>
      <w:r>
        <w:t xml:space="preserve">Honest accounting: of the 39 threats here, roughly half restate the audit, twelve are additional, and five things the audit found were missed on the first pass. A boundary sweep run </w:t>
      </w:r>
      <w:r>
        <w:rPr>
          <w:i/>
          <w:iCs/>
        </w:rPr>
        <w:t xml:space="preserve">after</w:t>
      </w:r>
      <w:r>
        <w:t xml:space="preserve"> a point-finding review adds structure, coverage evidence and off-chain threats that per-file review misses — but it is not a substitute for one, and must be run </w:t>
      </w:r>
      <w:r>
        <w:rPr>
          <w:i/>
          <w:iCs/>
        </w:rPr>
        <w:t xml:space="preserve">against</w:t>
      </w:r>
      <w:r>
        <w:t xml:space="preserve"> it rather than in ignorance of it.</w:t>
      </w:r>
    </w:p>
    <w:p>
      <w:pPr>
        <w:pStyle w:val="BodyText"/>
      </w:pPr>
      <w:r>
        <w:t xml:space="preserve">Equally worth recording: the model </w:t>
      </w:r>
      <w:r>
        <w:rPr>
          <w:b/>
          <w:bCs/>
        </w:rPr>
        <w:t xml:space="preserve">confirmed</w:t>
      </w:r>
      <w:r>
        <w:t xml:space="preserve"> a large set of controls as correct — the measured-delta accounting discipline, downward-only reconciliation, the </w:t>
      </w:r>
      <w:r>
        <w:rPr>
          <w:rStyle w:val="VerbatimChar"/>
        </w:rPr>
        <w:t xml:space="preserve">PendingHarvest</w:t>
      </w:r>
      <w:r>
        <w:t xml:space="preserve"> floor and its proration, the short allowance window, on-chain derivation of </w:t>
      </w:r>
      <w:r>
        <w:rPr>
          <w:rStyle w:val="VerbatimChar"/>
        </w:rPr>
        <w:t xml:space="preserve">releverage</w:t>
      </w:r>
      <w:r>
        <w:t xml:space="preserve">'s bound. Fifteen §3 treatments are citations to code that already does the right thing. A threat model that only produces findings is not being honest about the system.</w:t>
      </w:r>
    </w:p>
    <w:p>
      <w:pPr>
        <w:pStyle w:val="BodyText"/>
      </w:pPr>
      <w:r>
        <w:rPr>
          <w:b/>
          <w:bCs/>
        </w:rPr>
        <w:t xml:space="preserve">Did identified treatments adequately address the issues?</w:t>
      </w:r>
    </w:p>
    <w:p>
      <w:pPr>
        <w:pStyle w:val="BodyText"/>
      </w:pPr>
      <w:r>
        <w:t xml:space="preserve">Partially, and the shape of the shortfall matters more than the count:</w:t>
      </w:r>
    </w:p>
    <w:p>
      <w:pPr>
        <w:pStyle w:val="Compact"/>
        <w:numPr>
          <w:ilvl w:val="0"/>
          <w:numId w:val="1005"/>
        </w:numPr>
      </w:pPr>
      <w:r>
        <w:rPr>
          <w:b/>
          <w:bCs/>
        </w:rPr>
        <w:t xml:space="preserve">Code-fixable, adequately treated (P0–P3 in §3.2).</w:t>
      </w:r>
      <w:r>
        <w:t xml:space="preserve"> </w:t>
      </w:r>
      <w:r>
        <w:t xml:space="preserve">Tamper.1,</w:t>
      </w:r>
      <w:r>
        <w:t xml:space="preserve"> </w:t>
      </w:r>
      <w:r>
        <w:rPr>
          <w:b/>
          <w:bCs/>
        </w:rPr>
        <w:t xml:space="preserve">Tamper.11</w:t>
      </w:r>
      <w:r>
        <w:t xml:space="preserve">,</w:t>
      </w:r>
      <w:r>
        <w:t xml:space="preserve"> </w:t>
      </w:r>
      <w:r>
        <w:t xml:space="preserve">Spoof.2/Elevation.3, Elevation.5, DoS.3, Repudiate.1–.3, Tamper.2 all have</w:t>
      </w:r>
      <w:r>
        <w:t xml:space="preserve"> </w:t>
      </w:r>
      <w:r>
        <w:t xml:space="preserve">concrete, small changes that close them. Tamper.1 and Tamper.11 share one call</w:t>
      </w:r>
      <w:r>
        <w:t xml:space="preserve"> </w:t>
      </w:r>
      <w:r>
        <w:t xml:space="preserve">site, which is the best ratio of risk removed to code touched in this document.</w:t>
      </w:r>
    </w:p>
    <w:p>
      <w:pPr>
        <w:pStyle w:val="Compact"/>
        <w:numPr>
          <w:ilvl w:val="0"/>
          <w:numId w:val="1005"/>
        </w:numPr>
      </w:pPr>
      <w:r>
        <w:rPr>
          <w:b/>
          <w:bCs/>
        </w:rPr>
        <w:t xml:space="preserve">Not code-fixable at all.</w:t>
      </w:r>
      <w:r>
        <w:t xml:space="preserve"> Elevation.1 (admin </w:t>
      </w:r>
      <w:r>
        <w:rPr>
          <w:rStyle w:val="VerbatimChar"/>
        </w:rPr>
        <w:t xml:space="preserve">upgrade</w:t>
      </w:r>
      <w:r>
        <w:t xml:space="preserve">) has no on-chain bound; the treatment is custody. DoS.2 has no </w:t>
      </w:r>
      <w:r>
        <w:rPr>
          <w:i/>
          <w:iCs/>
        </w:rPr>
        <w:t xml:space="preserve">code</w:t>
      </w:r>
      <w:r>
        <w:t xml:space="preserve"> fix — DoS.2.R.2 sizes and discloses it instead — and whether it is residual at all is unproven pending the P0 netting investigation. Spoof.3 (off-chain leg unverifiable) is irreducible. These are where the residual risk actually lives, and §3.1 states them plainly rather than dressing them as mitigated.</w:t>
      </w:r>
    </w:p>
    <w:p>
      <w:pPr>
        <w:pStyle w:val="Compact"/>
        <w:numPr>
          <w:ilvl w:val="0"/>
          <w:numId w:val="1005"/>
        </w:numPr>
      </w:pPr>
      <w:r>
        <w:rPr>
          <w:b/>
          <w:bCs/>
        </w:rPr>
        <w:t xml:space="preserve">Treated by detection, not prevention.</w:t>
      </w:r>
      <w:r>
        <w:t xml:space="preserve"> </w:t>
      </w:r>
      <w:r>
        <w:t xml:space="preserve">Elevation.1.R.2, Tamper.1.R.3 and</w:t>
      </w:r>
      <w:r>
        <w:t xml:space="preserve"> </w:t>
      </w:r>
      <w:r>
        <w:t xml:space="preserve">the monitoring items reduce time-to-detect, not probability. That is a genuine</w:t>
      </w:r>
      <w:r>
        <w:t xml:space="preserve"> </w:t>
      </w:r>
      <w:r>
        <w:t xml:space="preserve">reduction in expected loss and should not be confused with a fix.</w:t>
      </w:r>
    </w:p>
    <w:p>
      <w:pPr>
        <w:pStyle w:val="FirstParagraph"/>
      </w:pPr>
      <w:r>
        <w:t xml:space="preserve">The single largest control in this document — multisig admin custody — is an</w:t>
      </w:r>
      <w:r>
        <w:t xml:space="preserve"> </w:t>
      </w:r>
      <w:r>
        <w:t xml:space="preserve">operational decision this document cannot make. Until it lands, §3.1's first</w:t>
      </w:r>
      <w:r>
        <w:t xml:space="preserve"> </w:t>
      </w:r>
      <w:r>
        <w:t xml:space="preserve">residual dominates everything else.</w:t>
      </w:r>
    </w:p>
    <w:p>
      <w:pPr>
        <w:pStyle w:val="BodyText"/>
      </w:pPr>
      <w:r>
        <w:rPr>
          <w:b/>
          <w:bCs/>
        </w:rPr>
        <w:t xml:space="preserve">Have additional issues been found afterward?</w:t>
      </w:r>
    </w:p>
    <w:p>
      <w:pPr>
        <w:pStyle w:val="BodyText"/>
      </w:pPr>
      <w:r>
        <w:t xml:space="preserve">Yes — v1.2, v1.3 and v1.5 are each the result of one. Log new findings here as they arrive, with their source (audit, bug bounty, incident, review), so the model's hit rate becomes measurable over time rather than assumed.</w:t>
      </w:r>
    </w:p>
    <w:tbl>
      <w:tblPr>
        <w:tblStyle w:val="Table"/>
        <w:tblW w:type="dxa" w:w="14395"/>
        <w:tblLayout w:type="fixed"/>
        <w:tblLook w:firstRow="1" w:lastRow="0" w:firstColumn="0" w:lastColumn="0" w:noHBand="0" w:noVBand="0" w:val="0020"/>
      </w:tblPr>
      <w:tblGrid>
        <w:gridCol w:w="1270"/>
        <w:gridCol w:w="4570"/>
        <w:gridCol w:w="1690"/>
        <w:gridCol w:w="6865"/>
      </w:tblGrid>
      <w:tr>
        <w:trPr>
          <w:tblHeader w:val="on"/>
        </w:trPr>
        <w:tc>
          <w:tcPr>
            <w:tcW w:type="dxa" w:w="1270"/>
          </w:tcPr>
          <w:tcPr/>
          <w:p>
            <w:pPr>
              <w:pStyle w:val="Compact"/>
            </w:pPr>
            <w:r>
              <w:t xml:space="preserve">Date</w:t>
            </w:r>
          </w:p>
        </w:tc>
        <w:tc>
          <w:tcPr>
            <w:tcW w:type="dxa" w:w="4570"/>
          </w:tcPr>
          <w:tcPr/>
          <w:p>
            <w:pPr>
              <w:pStyle w:val="Compact"/>
            </w:pPr>
            <w:r>
              <w:t xml:space="preserve">Issue</w:t>
            </w:r>
          </w:p>
        </w:tc>
        <w:tc>
          <w:tcPr>
            <w:tcW w:type="dxa" w:w="1690"/>
          </w:tcPr>
          <w:tcPr/>
          <w:p>
            <w:pPr>
              <w:pStyle w:val="Compact"/>
            </w:pPr>
            <w:r>
              <w:t xml:space="preserve">Source</w:t>
            </w:r>
          </w:p>
        </w:tc>
        <w:tc>
          <w:tcPr>
            <w:tcW w:type="dxa" w:w="6865"/>
          </w:tcPr>
          <w:tcPr/>
          <w:p>
            <w:pPr>
              <w:pStyle w:val="Compact"/>
            </w:pPr>
            <w:r>
              <w:t xml:space="preserve">Should this model have caught it?</w:t>
            </w:r>
          </w:p>
        </w:tc>
      </w:tr>
      <w:tr>
        <w:tc>
          <w:tcPr>
            <w:tcW w:type="dxa" w:w="1270"/>
          </w:tcPr>
          <w:tcPr/>
          <w:p>
            <w:pPr>
              <w:pStyle w:val="Compact"/>
            </w:pPr>
            <w:r>
              <w:t xml:space="preserve">2026-08-07</w:t>
            </w:r>
          </w:p>
        </w:tc>
        <w:tc>
          <w:tcPr>
            <w:tcW w:type="dxa" w:w="4570"/>
          </w:tcPr>
          <w:tcPr/>
          <w:p>
            <w:pPr>
              <w:pStyle w:val="Compact"/>
            </w:pPr>
            <w:r>
              <w:rPr>
                <w:b/>
                <w:bCs/>
              </w:rPr>
              <w:t xml:space="preserve">§1.2 claimed Blend's risk parameters are read live</w:t>
            </w:r>
            <w:r>
              <w:t xml:space="preserve"> when only </w:t>
            </w:r>
            <w:r>
              <w:t xml:space="preserve">l_factor</w:t>
            </w:r>
            <w:r>
              <w:t xml:space="preserve"> is — the premise Tamper.1 exists to contradict. Alongside it: five diagram flows no §2 row cited, two Info rows tagged to call flows for threats about reading published state, half of §2.4's empty cells left silent, §2.5's parameter summary true for two assets of four, Tamper.11's margins resting on an unstated l = 0.95, a treatment typed accepted that §3.3 says cannot be decided yet, and §1.3's asset register cited nowhere after §1.3</w:t>
            </w:r>
          </w:p>
        </w:tc>
        <w:tc>
          <w:tcPr>
            <w:tcW w:type="dxa" w:w="1690"/>
          </w:tcPr>
          <w:tcPr/>
          <w:p>
            <w:pPr>
              <w:pStyle w:val="Compact"/>
            </w:pPr>
            <w:r>
              <w:t xml:space="preserve">v1.6 review pass</w:t>
            </w:r>
          </w:p>
        </w:tc>
        <w:tc>
          <w:tcPr>
            <w:tcW w:type="dxa" w:w="6865"/>
          </w:tcPr>
          <w:tcPr/>
          <w:p>
            <w:pPr>
              <w:pStyle w:val="Compact"/>
            </w:pPr>
            <w:r>
              <w:rPr>
                <w:b/>
                <w:bCs/>
              </w:rPr>
              <w:t xml:space="preserve">Yes, and the shape repeats.</w:t>
            </w:r>
            <w:r>
              <w:t xml:space="preserve"> Every one is a join: a premise in §1 that a §2 row refutes, a table whose ids nothing downstream cites, a count that stopped matching what produces it. v1.5 found the same class in §3 and §4 and fixed the instances rather than the mechanism, so the next pass found more of it in §1 and §2. The citations — the mechanical claims — held: all ~100 file:line references resolved. Insight 15 predicted exactly that split and this pass confirms it a second time, which makes it a standing property of the document rather than an observation about one revision</w:t>
            </w:r>
          </w:p>
        </w:tc>
      </w:tr>
      <w:tr>
        <w:tc>
          <w:tcPr>
            <w:tcW w:type="dxa" w:w="1270"/>
          </w:tcPr>
          <w:tcPr/>
          <w:p>
            <w:pPr>
              <w:pStyle w:val="Compact"/>
            </w:pPr>
            <w:r>
              <w:t xml:space="preserve">2026-08-07</w:t>
            </w:r>
          </w:p>
        </w:tc>
        <w:tc>
          <w:tcPr>
            <w:tcW w:type="dxa" w:w="4570"/>
          </w:tcPr>
          <w:tcPr/>
          <w:p>
            <w:pPr>
              <w:pStyle w:val="Compact"/>
            </w:pPr>
            <w:r>
              <w:rPr>
                <w:b/>
                <w:bCs/>
              </w:rPr>
              <w:t xml:space="preserve">§3 and §4 disagreed with themselves</w:t>
            </w:r>
            <w:r>
              <w:t xml:space="preserve"> — §3.2 was not in priority order despite claiming to be, six planned treatments had no work item, §3/§3.2/§3.3 listed three different pending-decision sets, §3.1 called two Low rows Critical, and §4 miscounted its own yield</w:t>
            </w:r>
          </w:p>
        </w:tc>
        <w:tc>
          <w:tcPr>
            <w:tcW w:type="dxa" w:w="1690"/>
          </w:tcPr>
          <w:tcPr/>
          <w:p>
            <w:pPr>
              <w:pStyle w:val="Compact"/>
            </w:pPr>
            <w:r>
              <w:t xml:space="preserve">v1.5 §3/§4 pass</w:t>
            </w:r>
          </w:p>
        </w:tc>
        <w:tc>
          <w:tcPr>
            <w:tcW w:type="dxa" w:w="6865"/>
          </w:tcPr>
          <w:tcPr/>
          <w:p>
            <w:pPr>
              <w:pStyle w:val="Compact"/>
            </w:pPr>
            <w:r>
              <w:rPr>
                <w:b/>
                <w:bCs/>
              </w:rPr>
              <w:t xml:space="preserve">Yes — and the shape is the point.</w:t>
            </w:r>
            <w:r>
              <w:t xml:space="preserve"> Every one of these sections is internally coherent; the defects are all at the joins, where one section restates or counts another. §3.1's stale severities predate the v1.2 re-scoring that §2.3 and §2.5 both record, and §4's undercount is insight 9's own failure mode committed by the section that states insight 9. Derived numbers and cross-references need re-deriving on every pass, not proof-reading. See insight 16.</w:t>
            </w:r>
          </w:p>
        </w:tc>
      </w:tr>
      <w:tr>
        <w:tc>
          <w:tcPr>
            <w:tcW w:type="dxa" w:w="1270"/>
          </w:tcPr>
          <w:tcPr/>
          <w:p>
            <w:pPr>
              <w:pStyle w:val="Compact"/>
            </w:pPr>
            <w:r>
              <w:t xml:space="preserve">2026-08-07</w:t>
            </w:r>
          </w:p>
        </w:tc>
        <w:tc>
          <w:tcPr>
            <w:tcW w:type="dxa" w:w="4570"/>
          </w:tcPr>
          <w:tcPr/>
          <w:p>
            <w:pPr>
              <w:pStyle w:val="Compact"/>
            </w:pPr>
            <w:r>
              <w:rPr>
                <w:b/>
                <w:bCs/>
              </w:rPr>
              <w:t xml:space="preserve">§1's prose asserted six things the contracts contradict</w:t>
            </w:r>
            <w:r>
              <w:t xml:space="preserve"> — three in §1.2, three in §1.7 — plus five errors in the §1.6 diagram and two cross-references to guidance that was not where they pointed (Info.1, Elevation.4)</w:t>
            </w:r>
          </w:p>
        </w:tc>
        <w:tc>
          <w:tcPr>
            <w:tcW w:type="dxa" w:w="1690"/>
          </w:tcPr>
          <w:tcPr/>
          <w:p>
            <w:pPr>
              <w:pStyle w:val="Compact"/>
            </w:pPr>
            <w:r>
              <w:t xml:space="preserve">v1.5 §1 verification</w:t>
            </w:r>
          </w:p>
        </w:tc>
        <w:tc>
          <w:tcPr>
            <w:tcW w:type="dxa" w:w="6865"/>
          </w:tcPr>
          <w:tcPr/>
          <w:p>
            <w:pPr>
              <w:pStyle w:val="Compact"/>
            </w:pPr>
            <w:r>
              <w:rPr>
                <w:b/>
                <w:bCs/>
              </w:rPr>
              <w:t xml:space="preserve">Yes.</w:t>
            </w:r>
            <w:r>
              <w:t xml:space="preserve"> Every one was already contradicted by a row in this same document — Elevation.5, §1.4, Tamper.6, Tamper.1. The v1.2 pass verified “every threat row and ~50 of §3's citations”, so §1's assumption columns and the diagram were never in scope: the premises §2 is enumerated </w:t>
            </w:r>
            <w:r>
              <w:rPr>
                <w:i/>
                <w:iCs/>
              </w:rPr>
              <w:t xml:space="preserve">from</w:t>
            </w:r>
            <w:r>
              <w:t xml:space="preserve"> went unchecked for three revisions while the conclusions drawn from them were checked twice. See insight 15.</w:t>
            </w:r>
          </w:p>
        </w:tc>
      </w:tr>
      <w:tr>
        <w:tc>
          <w:tcPr>
            <w:tcW w:type="dxa" w:w="1270"/>
          </w:tcPr>
          <w:tcPr/>
          <w:p>
            <w:pPr>
              <w:pStyle w:val="Compact"/>
            </w:pPr>
            <w:r>
              <w:t xml:space="preserve">2026-08-06</w:t>
            </w:r>
          </w:p>
        </w:tc>
        <w:tc>
          <w:tcPr>
            <w:tcW w:type="dxa" w:w="4570"/>
          </w:tcPr>
          <w:tcPr/>
          <w:p>
            <w:pPr>
              <w:pStyle w:val="Compact"/>
            </w:pPr>
            <w:r>
              <w:rPr>
                <w:b/>
                <w:bCs/>
              </w:rPr>
              <w:t xml:space="preserve">DoS.9</w:t>
            </w:r>
            <w:r>
              <w:t xml:space="preserve"> </w:t>
            </w:r>
            <w:r>
              <w:t xml:space="preserve">—</w:t>
            </w:r>
            <w:r>
              <w:t xml:space="preserve"> </w:t>
            </w:r>
            <w:r>
              <w:rPr>
                <w:rStyle w:val="VerbatimChar"/>
              </w:rPr>
              <w:t xml:space="preserve">Keeper</w:t>
            </w:r>
            <w:r>
              <w:t xml:space="preserve"> </w:t>
            </w:r>
            <w:r>
              <w:t xml:space="preserve">persistent TTL never extended on read; dated outage of all keeper paths</w:t>
            </w:r>
          </w:p>
        </w:tc>
        <w:tc>
          <w:tcPr>
            <w:tcW w:type="dxa" w:w="1690"/>
          </w:tcPr>
          <w:tcPr/>
          <w:p>
            <w:pPr>
              <w:pStyle w:val="Compact"/>
            </w:pPr>
            <w:r>
              <w:t xml:space="preserve">v1.2 source verification</w:t>
            </w:r>
          </w:p>
        </w:tc>
        <w:tc>
          <w:tcPr>
            <w:tcW w:type="dxa" w:w="6865"/>
          </w:tcPr>
          <w:tcPr/>
          <w:p>
            <w:pPr>
              <w:pStyle w:val="Compact"/>
            </w:pPr>
            <w:r>
              <w:rPr>
                <w:b/>
                <w:bCs/>
              </w:rPr>
              <w:t xml:space="preserve">Yes.</w:t>
            </w:r>
            <w:r>
              <w:t xml:space="preserve"> </w:t>
            </w:r>
            <w:r>
              <w:t xml:space="preserve">§1.5 lists the durability of every store and the model then reasoned about archival for</w:t>
            </w:r>
            <w:r>
              <w:t xml:space="preserve"> </w:t>
            </w:r>
            <w:r>
              <w:rPr>
                <w:i/>
                <w:iCs/>
              </w:rPr>
              <w:t xml:space="preserve">instance</w:t>
            </w:r>
            <w:r>
              <w:t xml:space="preserve"> </w:t>
            </w:r>
            <w:r>
              <w:t xml:space="preserve">storage only. Having written "Persistent" in a column, the next question was "bumped by what, how often?" and it was not asked. Same failure shape as insight 3.</w:t>
            </w:r>
          </w:p>
        </w:tc>
      </w:tr>
      <w:tr>
        <w:tc>
          <w:tcPr>
            <w:tcW w:type="dxa" w:w="1270"/>
          </w:tcPr>
          <w:tcPr/>
          <w:p>
            <w:pPr>
              <w:pStyle w:val="Compact"/>
            </w:pPr>
            <w:r>
              <w:t xml:space="preserve">2026-08-06</w:t>
            </w:r>
          </w:p>
        </w:tc>
        <w:tc>
          <w:tcPr>
            <w:tcW w:type="dxa" w:w="4570"/>
          </w:tcPr>
          <w:tcPr/>
          <w:p>
            <w:pPr>
              <w:pStyle w:val="Compact"/>
            </w:pPr>
            <w:r>
              <w:rPr>
                <w:b/>
                <w:bCs/>
              </w:rPr>
              <w:t xml:space="preserve">Tamper.9</w:t>
            </w:r>
            <w:r>
              <w:t xml:space="preserve"> </w:t>
            </w:r>
            <w:r>
              <w:t xml:space="preserve">— underlying donated directly to the strategy</w:t>
            </w:r>
            <w:r>
              <w:t xml:space="preserve"> </w:t>
            </w:r>
            <w:r>
              <w:rPr>
                <w:i/>
                <w:iCs/>
              </w:rPr>
              <w:t xml:space="preserve">does</w:t>
            </w:r>
            <w:r>
              <w:t xml:space="preserve"> </w:t>
            </w:r>
            <w:r>
              <w:t xml:space="preserve">move the share price once levered</w:t>
            </w:r>
          </w:p>
        </w:tc>
        <w:tc>
          <w:tcPr>
            <w:tcW w:type="dxa" w:w="1690"/>
          </w:tcPr>
          <w:tcPr/>
          <w:p>
            <w:pPr>
              <w:pStyle w:val="Compact"/>
            </w:pPr>
            <w:r>
              <w:t xml:space="preserve">v1.2 source verification</w:t>
            </w:r>
          </w:p>
        </w:tc>
        <w:tc>
          <w:tcPr>
            <w:tcW w:type="dxa" w:w="6865"/>
          </w:tcPr>
          <w:tcPr/>
          <w:p>
            <w:pPr>
              <w:pStyle w:val="Compact"/>
            </w:pPr>
            <w:r>
              <w:rPr>
                <w:b/>
                <w:bCs/>
              </w:rPr>
              <w:t xml:space="preserve">Yes.</w:t>
            </w:r>
            <w:r>
              <w:t xml:space="preserve"> </w:t>
            </w:r>
            <w:r>
              <w:t xml:space="preserve">The model inherited an absolute statement ("a donation cannot move the share price") from a source comment and from the audit, and did not test it against the one code path that contradicts it. Textbook insight 5.</w:t>
            </w:r>
          </w:p>
        </w:tc>
      </w:tr>
      <w:tr>
        <w:tc>
          <w:tcPr>
            <w:tcW w:type="dxa" w:w="1270"/>
          </w:tcPr>
          <w:tcPr/>
          <w:p>
            <w:pPr>
              <w:pStyle w:val="Compact"/>
            </w:pPr>
            <w:r>
              <w:t xml:space="preserve">2026-08-06</w:t>
            </w:r>
          </w:p>
        </w:tc>
        <w:tc>
          <w:tcPr>
            <w:tcW w:type="dxa" w:w="4570"/>
          </w:tcPr>
          <w:tcPr/>
          <w:p>
            <w:pPr>
              <w:pStyle w:val="Compact"/>
            </w:pPr>
            <w:r>
              <w:rPr>
                <w:b/>
                <w:bCs/>
              </w:rPr>
              <w:t xml:space="preserve">DoS.4</w:t>
            </w:r>
            <w:r>
              <w:t xml:space="preserve"> </w:t>
            </w:r>
            <w:r>
              <w:t xml:space="preserve">— stated a ~5-minute bound the code does not enforce (trait</w:t>
            </w:r>
            <w:r>
              <w:t xml:space="preserve"> </w:t>
            </w:r>
            <w:r>
              <w:rPr>
                <w:rStyle w:val="VerbatimChar"/>
              </w:rPr>
              <w:t xml:space="preserve">harvest</w:t>
            </w:r>
            <w:r>
              <w:t xml:space="preserve"> </w:t>
            </w:r>
            <w:r>
              <w:t xml:space="preserve">ignores</w:t>
            </w:r>
            <w:r>
              <w:t xml:space="preserve"> </w:t>
            </w:r>
            <w:r>
              <w:rPr>
                <w:rStyle w:val="VerbatimChar"/>
              </w:rPr>
              <w:t xml:space="preserve">expiration</w:t>
            </w:r>
            <w:r>
              <w:t xml:space="preserve">)</w:t>
            </w:r>
          </w:p>
        </w:tc>
        <w:tc>
          <w:tcPr>
            <w:tcW w:type="dxa" w:w="1690"/>
          </w:tcPr>
          <w:tcPr/>
          <w:p>
            <w:pPr>
              <w:pStyle w:val="Compact"/>
            </w:pPr>
            <w:r>
              <w:t xml:space="preserve">v1.2 source verification</w:t>
            </w:r>
          </w:p>
        </w:tc>
        <w:tc>
          <w:tcPr>
            <w:tcW w:type="dxa" w:w="6865"/>
          </w:tcPr>
          <w:tcPr/>
          <w:p>
            <w:pPr>
              <w:pStyle w:val="Compact"/>
            </w:pPr>
            <w:r>
              <w:rPr>
                <w:b/>
                <w:bCs/>
              </w:rPr>
              <w:t xml:space="preserve">Yes</w:t>
            </w:r>
            <w:r>
              <w:t xml:space="preserve">, and it is the worst of these: the row named the exact scenario (keeper dies mid-flight) in which its own stated bound does not apply. Insight 8 — verify every claim that reads like a bound, not only every claim that reads like an exploit.</w:t>
            </w:r>
          </w:p>
        </w:tc>
      </w:tr>
      <w:tr>
        <w:tc>
          <w:tcPr>
            <w:tcW w:type="dxa" w:w="1270"/>
          </w:tcPr>
          <w:tcPr/>
          <w:p>
            <w:pPr>
              <w:pStyle w:val="Compact"/>
            </w:pPr>
            <w:r>
              <w:t xml:space="preserve">2026-08-06</w:t>
            </w:r>
          </w:p>
        </w:tc>
        <w:tc>
          <w:tcPr>
            <w:tcW w:type="dxa" w:w="4570"/>
          </w:tcPr>
          <w:tcPr/>
          <w:p>
            <w:pPr>
              <w:pStyle w:val="Compact"/>
            </w:pPr>
            <w:r>
              <w:rPr>
                <w:rStyle w:val="VerbatimChar"/>
              </w:rPr>
              <w:t xml:space="preserve">deposit</w:t>
            </w:r>
            <w:r>
              <w:t xml:space="preserve"> </w:t>
            </w:r>
            <w:r>
              <w:t xml:space="preserve">gates on a projection with no settled-position re-check, unlike</w:t>
            </w:r>
            <w:r>
              <w:t xml:space="preserve"> </w:t>
            </w:r>
            <w:r>
              <w:rPr>
                <w:rStyle w:val="VerbatimChar"/>
              </w:rPr>
              <w:t xml:space="preserve">releverage</w:t>
            </w:r>
            <w:r>
              <w:t xml:space="preserve"> </w:t>
            </w:r>
            <w:r>
              <w:t xml:space="preserve">— raised as Tamper.10,</w:t>
            </w:r>
            <w:r>
              <w:t xml:space="preserve"> </w:t>
            </w:r>
            <w:r>
              <w:rPr>
                <w:b/>
                <w:bCs/>
              </w:rPr>
              <w:t xml:space="preserve">merged into Tamper.2 in v1.4</w:t>
            </w:r>
            <w:r>
              <w:t xml:space="preserve"> </w:t>
            </w:r>
            <w:r>
              <w:t xml:space="preserve">as the structural half of the same "the gate trusts a projection" defect</w:t>
            </w:r>
          </w:p>
        </w:tc>
        <w:tc>
          <w:tcPr>
            <w:tcW w:type="dxa" w:w="1690"/>
          </w:tcPr>
          <w:tcPr/>
          <w:p>
            <w:pPr>
              <w:pStyle w:val="Compact"/>
            </w:pPr>
            <w:r>
              <w:t xml:space="preserve">v1.2 source verification</w:t>
            </w:r>
          </w:p>
        </w:tc>
        <w:tc>
          <w:tcPr>
            <w:tcW w:type="dxa" w:w="6865"/>
          </w:tcPr>
          <w:tcPr/>
          <w:p>
            <w:pPr>
              <w:pStyle w:val="Compact"/>
            </w:pPr>
            <w:r>
              <w:t xml:space="preserve">Marginal. Info-grade and arguably out of scope for a boundary sweep, but the asymmetry between two paths that both add leverage is the kind of thing §1.4's gate-grouping is meant to surface. Carrying it as a separate row was the error — it was always a second sentence in Tamper.2.</w:t>
            </w:r>
          </w:p>
        </w:tc>
      </w:tr>
      <w:tr>
        <w:tc>
          <w:tcPr>
            <w:tcW w:type="dxa" w:w="1270"/>
          </w:tcPr>
          <w:tcPr/>
          <w:p>
            <w:pPr>
              <w:pStyle w:val="Compact"/>
            </w:pPr>
            <w:r>
              <w:t xml:space="preserve">2026-08-06</w:t>
            </w:r>
          </w:p>
        </w:tc>
        <w:tc>
          <w:tcPr>
            <w:tcW w:type="dxa" w:w="4570"/>
          </w:tcPr>
          <w:tcPr/>
          <w:p>
            <w:pPr>
              <w:pStyle w:val="Compact"/>
            </w:pPr>
            <w:r>
              <w:t xml:space="preserve">§2.4 coverage-map miscounts; Spoof.1 counted at the wrong column, TB-2 Elevation overstated</w:t>
            </w:r>
          </w:p>
        </w:tc>
        <w:tc>
          <w:tcPr>
            <w:tcW w:type="dxa" w:w="1690"/>
          </w:tcPr>
          <w:tcPr/>
          <w:p>
            <w:pPr>
              <w:pStyle w:val="Compact"/>
            </w:pPr>
            <w:r>
              <w:t xml:space="preserve">v1.2 source verification</w:t>
            </w:r>
          </w:p>
        </w:tc>
        <w:tc>
          <w:tcPr>
            <w:tcW w:type="dxa" w:w="6865"/>
          </w:tcPr>
          <w:tcPr/>
          <w:p>
            <w:pPr>
              <w:pStyle w:val="Compact"/>
            </w:pPr>
            <w:r>
              <w:rPr>
                <w:b/>
                <w:bCs/>
              </w:rPr>
              <w:t xml:space="preserve">Yes.</w:t>
            </w:r>
            <w:r>
              <w:t xml:space="preserve"> </w:t>
            </w:r>
            <w:r>
              <w:t xml:space="preserve">The map is derived data and was maintained by hand. It then propagated into a prose claim ("TB-1 has no Spoofing rows") that its own threat table contradicted.</w:t>
            </w:r>
          </w:p>
        </w:tc>
      </w:tr>
      <w:tr>
        <w:tc>
          <w:tcPr>
            <w:tcW w:type="dxa" w:w="1270"/>
          </w:tcPr>
          <w:tcPr/>
          <w:p>
            <w:pPr>
              <w:pStyle w:val="Compact"/>
            </w:pPr>
            <w:r>
              <w:t xml:space="preserve">2026-08-06</w:t>
            </w:r>
          </w:p>
        </w:tc>
        <w:tc>
          <w:tcPr>
            <w:tcW w:type="dxa" w:w="4570"/>
          </w:tcPr>
          <w:tcPr/>
          <w:p>
            <w:pPr>
              <w:pStyle w:val="Compact"/>
            </w:pPr>
            <w:r>
              <w:t xml:space="preserve">Four bad or over-general citations (</w:t>
            </w:r>
            <w:r>
              <w:rPr>
                <w:rStyle w:val="VerbatimChar"/>
              </w:rPr>
              <w:t xml:space="preserve">has_share_token</w:t>
            </w:r>
            <w:r>
              <w:t xml:space="preserve"> </w:t>
            </w:r>
            <w:r>
              <w:t xml:space="preserve">"never consulted";</w:t>
            </w:r>
            <w:r>
              <w:t xml:space="preserve"> </w:t>
            </w:r>
            <w:r>
              <w:rPr>
                <w:rStyle w:val="VerbatimChar"/>
              </w:rPr>
              <w:t xml:space="preserve">test_integration.rs:2317-2321</w:t>
            </w:r>
            <w:r>
              <w:t xml:space="preserve">; "every keeper entrypoint"; "every entrypoint bumps the TTL")</w:t>
            </w:r>
          </w:p>
        </w:tc>
        <w:tc>
          <w:tcPr>
            <w:tcW w:type="dxa" w:w="1690"/>
          </w:tcPr>
          <w:tcPr/>
          <w:p>
            <w:pPr>
              <w:pStyle w:val="Compact"/>
            </w:pPr>
            <w:r>
              <w:t xml:space="preserve">v1.2 source verification</w:t>
            </w:r>
          </w:p>
        </w:tc>
        <w:tc>
          <w:tcPr>
            <w:tcW w:type="dxa" w:w="6865"/>
          </w:tcPr>
          <w:tcPr/>
          <w:p>
            <w:pPr>
              <w:pStyle w:val="Compact"/>
            </w:pPr>
            <w:r>
              <w:rPr>
                <w:b/>
                <w:bCs/>
              </w:rPr>
              <w:t xml:space="preserve">Yes.</w:t>
            </w:r>
            <w:r>
              <w:t xml:space="preserve"> </w:t>
            </w:r>
            <w:r>
              <w:t xml:space="preserve">Three were checkable in seconds; one was copied from the audit without checking. §3's whole premise is that its</w:t>
            </w:r>
            <w:r>
              <w:t xml:space="preserve"> </w:t>
            </w:r>
            <w:r>
              <w:rPr>
                <w:rStyle w:val="VerbatimChar"/>
              </w:rPr>
              <w:t xml:space="preserve">Where</w:t>
            </w:r>
            <w:r>
              <w:t xml:space="preserve"> </w:t>
            </w:r>
            <w:r>
              <w:t xml:space="preserve">column is trustworthy.</w:t>
            </w:r>
          </w:p>
        </w:tc>
      </w:tr>
      <w:tr>
        <w:tc>
          <w:tcPr>
            <w:tcW w:type="dxa" w:w="1270"/>
          </w:tcPr>
          <w:tcPr/>
          <w:p>
            <w:pPr>
              <w:pStyle w:val="Compact"/>
            </w:pPr>
            <w:r>
              <w:t xml:space="preserve">2026-08-07</w:t>
            </w:r>
          </w:p>
        </w:tc>
        <w:tc>
          <w:tcPr>
            <w:tcW w:type="dxa" w:w="4570"/>
          </w:tcPr>
          <w:tcPr/>
          <w:p>
            <w:pPr>
              <w:pStyle w:val="Compact"/>
            </w:pPr>
            <w:r>
              <w:rPr>
                <w:b/>
                <w:bCs/>
              </w:rPr>
              <w:t xml:space="preserve">Tamper.11</w:t>
            </w:r>
            <w:r>
              <w:t xml:space="preserve"> </w:t>
            </w:r>
            <w:r>
              <w:t xml:space="preserve">—</w:t>
            </w:r>
            <w:r>
              <w:t xml:space="preserve"> </w:t>
            </w:r>
            <w:r>
              <w:rPr>
                <w:rStyle w:val="VerbatimChar"/>
              </w:rPr>
              <w:t xml:space="preserve">design_hf &gt; orange_hf</w:t>
            </w:r>
            <w:r>
              <w:t xml:space="preserve"> </w:t>
            </w:r>
            <w:r>
              <w:t xml:space="preserve">enforced only by the deploy script; a ~2pp</w:t>
            </w:r>
            <w:r>
              <w:t xml:space="preserve"> </w:t>
            </w:r>
            <w:r>
              <w:rPr>
                <w:rStyle w:val="VerbatimChar"/>
              </w:rPr>
              <w:t xml:space="preserve">l_factor</w:t>
            </w:r>
            <w:r>
              <w:t xml:space="preserve"> </w:t>
            </w:r>
            <w:r>
              <w:t xml:space="preserve">cut puts every fresh deposit inside the rebalance band</w:t>
            </w:r>
          </w:p>
        </w:tc>
        <w:tc>
          <w:tcPr>
            <w:tcW w:type="dxa" w:w="1690"/>
          </w:tcPr>
          <w:tcPr/>
          <w:p>
            <w:pPr>
              <w:pStyle w:val="Compact"/>
            </w:pPr>
            <w:r>
              <w:t xml:space="preserve">v1.3 invariant re-derivation</w:t>
            </w:r>
          </w:p>
        </w:tc>
        <w:tc>
          <w:tcPr>
            <w:tcW w:type="dxa" w:w="6865"/>
          </w:tcPr>
          <w:tcPr/>
          <w:p>
            <w:pPr>
              <w:pStyle w:val="Compact"/>
            </w:pPr>
            <w:r>
              <w:rPr>
                <w:b/>
                <w:bCs/>
              </w:rPr>
              <w:t xml:space="preserve">Yes, and it is the worst miss in the document's history.</w:t>
            </w:r>
            <w:r>
              <w:t xml:space="preserve"> </w:t>
            </w:r>
            <w:r>
              <w:t xml:space="preserve">The model did not merely overlook this — it</w:t>
            </w:r>
            <w:r>
              <w:t xml:space="preserve"> </w:t>
            </w:r>
            <w:r>
              <w:rPr>
                <w:i/>
                <w:iCs/>
              </w:rPr>
              <w:t xml:space="preserve">argued against</w:t>
            </w:r>
            <w:r>
              <w:t xml:space="preserve"> </w:t>
            </w:r>
            <w:r>
              <w:t xml:space="preserve">finding it. §1.7 assumption 5 declared</w:t>
            </w:r>
            <w:r>
              <w:t xml:space="preserve"> </w:t>
            </w:r>
            <w:r>
              <w:rPr>
                <w:rStyle w:val="VerbatimChar"/>
              </w:rPr>
              <w:t xml:space="preserve">l_factor</w:t>
            </w:r>
            <w:r>
              <w:t xml:space="preserve"> </w:t>
            </w:r>
            <w:r>
              <w:t xml:space="preserve">safe because it is read live, and that sentence closed the question for two revisions. Live reading protects the measurement, never the invariants built on top of it. Insight 12.</w:t>
            </w:r>
          </w:p>
        </w:tc>
      </w:tr>
      <w:tr>
        <w:tc>
          <w:tcPr>
            <w:tcW w:type="dxa" w:w="1270"/>
          </w:tcPr>
          <w:tcPr/>
          <w:p>
            <w:pPr>
              <w:pStyle w:val="Compact"/>
            </w:pPr>
            <w:r>
              <w:t xml:space="preserve">2026-08-07</w:t>
            </w:r>
          </w:p>
        </w:tc>
        <w:tc>
          <w:tcPr>
            <w:tcW w:type="dxa" w:w="4570"/>
          </w:tcPr>
          <w:tcPr/>
          <w:p>
            <w:pPr>
              <w:pStyle w:val="Compact"/>
            </w:pPr>
            <w:r>
              <w:rPr>
                <w:b/>
                <w:bCs/>
              </w:rPr>
              <w:t xml:space="preserve">Elevation.2 residual</w:t>
            </w:r>
            <w:r>
              <w:t xml:space="preserve"> </w:t>
            </w:r>
            <w:r>
              <w:t xml:space="preserve">—</w:t>
            </w:r>
            <w:r>
              <w:t xml:space="preserve"> </w:t>
            </w:r>
            <w:r>
              <w:rPr>
                <w:rStyle w:val="VerbatimChar"/>
              </w:rPr>
              <w:t xml:space="preserve">admin-sep</w:t>
            </w:r>
            <w:r>
              <w:t xml:space="preserve">'s</w:t>
            </w:r>
            <w:r>
              <w:t xml:space="preserve"> </w:t>
            </w:r>
            <w:r>
              <w:rPr>
                <w:rStyle w:val="VerbatimChar"/>
              </w:rPr>
              <w:t xml:space="preserve">set_admin</w:t>
            </w:r>
            <w:r>
              <w:t xml:space="preserve"> </w:t>
            </w:r>
            <w:r>
              <w:t xml:space="preserve">is ungated when</w:t>
            </w:r>
            <w:r>
              <w:t xml:space="preserve"> </w:t>
            </w:r>
            <w:r>
              <w:rPr>
                <w:rStyle w:val="VerbatimChar"/>
              </w:rPr>
              <w:t xml:space="preserve">ADMIN</w:t>
            </w:r>
            <w:r>
              <w:t xml:space="preserve"> </w:t>
            </w:r>
            <w:r>
              <w:t xml:space="preserve">is absent</w:t>
            </w:r>
          </w:p>
        </w:tc>
        <w:tc>
          <w:tcPr>
            <w:tcW w:type="dxa" w:w="1690"/>
          </w:tcPr>
          <w:tcPr/>
          <w:p>
            <w:pPr>
              <w:pStyle w:val="Compact"/>
            </w:pPr>
            <w:r>
              <w:t xml:space="preserve">v1.3 dependency re-read</w:t>
            </w:r>
          </w:p>
        </w:tc>
        <w:tc>
          <w:tcPr>
            <w:tcW w:type="dxa" w:w="6865"/>
          </w:tcPr>
          <w:tcPr/>
          <w:p>
            <w:pPr>
              <w:pStyle w:val="Compact"/>
            </w:pPr>
            <w:r>
              <w:t xml:space="preserve">Marginal. Not reachable today, and finding it required reading the dependency for a</w:t>
            </w:r>
            <w:r>
              <w:t xml:space="preserve"> </w:t>
            </w:r>
            <w:r>
              <w:rPr>
                <w:i/>
                <w:iCs/>
              </w:rPr>
              <w:t xml:space="preserve">second</w:t>
            </w:r>
            <w:r>
              <w:t xml:space="preserve"> </w:t>
            </w:r>
            <w:r>
              <w:t xml:space="preserve">property after already reading it for the single-step defect. That is the honest lesson: a dependency read is not a one-time cost per finding, it is a one-time cost per file.</w:t>
            </w:r>
          </w:p>
        </w:tc>
      </w:tr>
      <w:tr>
        <w:tc>
          <w:tcPr>
            <w:tcW w:type="dxa" w:w="1270"/>
          </w:tcPr>
          <w:tcPr/>
          <w:p>
            <w:pPr>
              <w:pStyle w:val="Compact"/>
            </w:pPr>
            <w:r>
              <w:t xml:space="preserve">2026-08-07</w:t>
            </w:r>
          </w:p>
        </w:tc>
        <w:tc>
          <w:tcPr>
            <w:tcW w:type="dxa" w:w="4570"/>
          </w:tcPr>
          <w:tcPr/>
          <w:p>
            <w:pPr>
              <w:pStyle w:val="Compact"/>
            </w:pPr>
            <w:r>
              <w:rPr>
                <w:b/>
                <w:bCs/>
              </w:rPr>
              <w:t xml:space="preserve">Elevation.6 residual</w:t>
            </w:r>
            <w:r>
              <w:t xml:space="preserve"> </w:t>
            </w:r>
            <w:r>
              <w:t xml:space="preserve">—</w:t>
            </w:r>
            <w:r>
              <w:t xml:space="preserve"> </w:t>
            </w:r>
            <w:r>
              <w:rPr>
                <w:rStyle w:val="VerbatimChar"/>
              </w:rPr>
              <w:t xml:space="preserve">revoke_swap_allowance</w:t>
            </w:r>
            <w:r>
              <w:t xml:space="preserve"> </w:t>
            </w:r>
            <w:r>
              <w:t xml:space="preserve">resolves the current</w:t>
            </w:r>
            <w:r>
              <w:t xml:space="preserve"> </w:t>
            </w:r>
            <w:r>
              <w:rPr>
                <w:rStyle w:val="VerbatimChar"/>
              </w:rPr>
              <w:t xml:space="preserve">SwapAccount</w:t>
            </w:r>
            <w:r>
              <w:t xml:space="preserve">, so a mid-flight rotation orphans a live pull</w:t>
            </w:r>
          </w:p>
        </w:tc>
        <w:tc>
          <w:tcPr>
            <w:tcW w:type="dxa" w:w="1690"/>
          </w:tcPr>
          <w:tcPr/>
          <w:p>
            <w:pPr>
              <w:pStyle w:val="Compact"/>
            </w:pPr>
            <w:r>
              <w:t xml:space="preserve">v1.3 source verification</w:t>
            </w:r>
          </w:p>
        </w:tc>
        <w:tc>
          <w:tcPr>
            <w:tcW w:type="dxa" w:w="6865"/>
          </w:tcPr>
          <w:tcPr/>
          <w:p>
            <w:pPr>
              <w:pStyle w:val="Compact"/>
            </w:pPr>
            <w:r>
              <w:rPr>
                <w:b/>
                <w:bCs/>
              </w:rPr>
              <w:t xml:space="preserve">Yes.</w:t>
            </w:r>
            <w:r>
              <w:t xml:space="preserve"> </w:t>
            </w:r>
            <w:r>
              <w:t xml:space="preserve">§3 stated the revoke guarantee unconditionally, and "what if the address changes between grant and revoke?" is the standard question to ask of any stored-address indirection. Same shape as insight 5 — the guarantee was read off the comment.</w:t>
            </w:r>
          </w:p>
        </w:tc>
      </w:tr>
      <w:tr>
        <w:tc>
          <w:tcPr>
            <w:tcW w:type="dxa" w:w="1270"/>
          </w:tcPr>
          <w:tcPr/>
          <w:p>
            <w:pPr>
              <w:pStyle w:val="Compact"/>
            </w:pPr>
            <w:r>
              <w:t xml:space="preserve">2026-08-07</w:t>
            </w:r>
          </w:p>
        </w:tc>
        <w:tc>
          <w:tcPr>
            <w:tcW w:type="dxa" w:w="4570"/>
          </w:tcPr>
          <w:tcPr/>
          <w:p>
            <w:pPr>
              <w:pStyle w:val="Compact"/>
            </w:pPr>
            <w:r>
              <w:rPr>
                <w:b/>
                <w:bCs/>
              </w:rPr>
              <w:t xml:space="preserve">Elevation.8</w:t>
            </w:r>
            <w:r>
              <w:t xml:space="preserve"> </w:t>
            </w:r>
            <w:r>
              <w:t xml:space="preserve">—</w:t>
            </w:r>
            <w:r>
              <w:t xml:space="preserve"> </w:t>
            </w:r>
            <w:r>
              <w:rPr>
                <w:rStyle w:val="VerbatimChar"/>
              </w:rPr>
              <w:t xml:space="preserve">migrate_position</w:t>
            </w:r>
            <w:r>
              <w:t xml:space="preserve"> </w:t>
            </w:r>
            <w:r>
              <w:t xml:space="preserve">is an unauthenticated</w:t>
            </w:r>
            <w:r>
              <w:t xml:space="preserve"> </w:t>
            </w:r>
            <w:r>
              <w:rPr>
                <w:rStyle w:val="VerbatimChar"/>
              </w:rPr>
              <w:t xml:space="preserve">mint</w:t>
            </w:r>
            <w:r>
              <w:t xml:space="preserve">; verified safe</w:t>
            </w:r>
          </w:p>
        </w:tc>
        <w:tc>
          <w:tcPr>
            <w:tcW w:type="dxa" w:w="1690"/>
          </w:tcPr>
          <w:tcPr/>
          <w:p>
            <w:pPr>
              <w:pStyle w:val="Compact"/>
            </w:pPr>
            <w:r>
              <w:t xml:space="preserve">v1.3 empty-cell re-test</w:t>
            </w:r>
          </w:p>
        </w:tc>
        <w:tc>
          <w:tcPr>
            <w:tcW w:type="dxa" w:w="6865"/>
          </w:tcPr>
          <w:tcPr/>
          <w:p>
            <w:pPr>
              <w:pStyle w:val="Compact"/>
            </w:pPr>
            <w:r>
              <w:t xml:space="preserve">The cell was flagged in v1.2 as the one most worth re-testing, and re-testing it is what produced the row. Working as intended — logged as evidence that §2.4's empty cells are being treated as open questions rather than results.</w:t>
            </w:r>
          </w:p>
        </w:tc>
      </w:tr>
    </w:tbl>
    <w:p>
      <w:pPr>
        <w:pStyle w:val="BodyText"/>
      </w:pPr>
      <w:r>
        <w:t xml:space="preserve">That last column is the point. A "yes" is a defect in this document, and the</w:t>
      </w:r>
      <w:r>
        <w:t xml:space="preserve"> </w:t>
      </w:r>
      <w:r>
        <w:t xml:space="preserve">correction belongs in §4.</w:t>
      </w:r>
    </w:p>
    <w:p>
      <w:pPr>
        <w:pStyle w:val="BodyText"/>
      </w:pPr>
      <w:r>
        <w:rPr>
          <w:b/>
          <w:bCs/>
        </w:rPr>
        <w:t xml:space="preserve">Any insights to improve the process next time?</w:t>
      </w:r>
    </w:p>
    <w:p>
      <w:pPr>
        <w:pStyle w:val="Compact"/>
        <w:numPr>
          <w:ilvl w:val="0"/>
          <w:numId w:val="1006"/>
        </w:numPr>
      </w:pPr>
      <w:r>
        <w:rPr>
          <w:b/>
          <w:bCs/>
        </w:rPr>
        <w:t xml:space="preserve">Read the existing security work before starting.</w:t>
      </w:r>
      <w:r>
        <w:t xml:space="preserve"> The first pass was written without consulting docs/security-audit-2026-08.md and missed five of its findings.</w:t>
      </w:r>
    </w:p>
    <w:p>
      <w:pPr>
        <w:pStyle w:val="Compact"/>
        <w:numPr>
          <w:ilvl w:val="0"/>
          <w:numId w:val="1006"/>
        </w:numPr>
      </w:pPr>
      <w:r>
        <w:rPr>
          <w:b/>
          <w:bCs/>
        </w:rPr>
        <w:t xml:space="preserve">Calibrate severity against deployed parameters, not the code's ceiling.</w:t>
      </w:r>
      <w:r>
        <w:t xml:space="preserve"> The audit revised its own ratings once it read the deploy script; this model over-scored L-2 as Critical before doing the same.</w:t>
      </w:r>
    </w:p>
    <w:p>
      <w:pPr>
        <w:pStyle w:val="Compact"/>
        <w:numPr>
          <w:ilvl w:val="0"/>
          <w:numId w:val="1006"/>
        </w:numPr>
      </w:pPr>
      <w:r>
        <w:rPr>
          <w:b/>
          <w:bCs/>
        </w:rPr>
        <w:t xml:space="preserve">Enumerate data stores and their writers before enumerating threats.</w:t>
      </w:r>
      <w:r>
        <w:t xml:space="preserve"> §1.5 directly produced Repudiate.1, and should have produced DoS.9 — having written “Persistent” in a column, the next question is “bumped by what, how often?”</w:t>
      </w:r>
    </w:p>
    <w:p>
      <w:pPr>
        <w:pStyle w:val="Compact"/>
        <w:numPr>
          <w:ilvl w:val="0"/>
          <w:numId w:val="1006"/>
        </w:numPr>
      </w:pPr>
      <w:r>
        <w:rPr>
          <w:b/>
          <w:bCs/>
        </w:rPr>
        <w:t xml:space="preserve">Read the dependencies' auth code, not just their READMEs.</w:t>
      </w:r>
      <w:r>
        <w:t xml:space="preserve"> Elevation.2 sat in admin-sep and would never have surfaced from its interface alone.</w:t>
      </w:r>
    </w:p>
    <w:p>
      <w:pPr>
        <w:pStyle w:val="Compact"/>
        <w:numPr>
          <w:ilvl w:val="0"/>
          <w:numId w:val="1006"/>
        </w:numPr>
      </w:pPr>
      <w:r>
        <w:rPr>
          <w:b/>
          <w:bCs/>
        </w:rPr>
        <w:t xml:space="preserve">Well-commented code is a hazard for reviewers.</w:t>
      </w:r>
      <w:r>
        <w:t xml:space="preserve"> Spoof.2 and Elevation.4 both exist because a comment described an intent the code does not enforce.</w:t>
      </w:r>
    </w:p>
    <w:p>
      <w:pPr>
        <w:pStyle w:val="Compact"/>
        <w:numPr>
          <w:ilvl w:val="0"/>
          <w:numId w:val="1006"/>
        </w:numPr>
      </w:pPr>
      <w:r>
        <w:rPr>
          <w:b/>
          <w:bCs/>
        </w:rPr>
        <w:t xml:space="preserve">Model the actor, not the function.</w:t>
      </w:r>
      <w:r>
        <w:t xml:space="preserve"> DoS.3 and Elevation.5 are each defensible per function and unsafe once you assume a compromised keeper.</w:t>
      </w:r>
    </w:p>
    <w:p>
      <w:pPr>
        <w:pStyle w:val="Compact"/>
        <w:numPr>
          <w:ilvl w:val="0"/>
          <w:numId w:val="1006"/>
        </w:numPr>
      </w:pPr>
      <w:r>
        <w:rPr>
          <w:b/>
          <w:bCs/>
        </w:rPr>
        <w:t xml:space="preserve">Force a row for Repudiation.</w:t>
      </w:r>
      <w:r>
        <w:t xml:space="preserve"> It is the letter everyone skips, and it yielded the biggest observability gap here.</w:t>
      </w:r>
    </w:p>
    <w:p>
      <w:pPr>
        <w:pStyle w:val="Compact"/>
        <w:numPr>
          <w:ilvl w:val="0"/>
          <w:numId w:val="1006"/>
        </w:numPr>
      </w:pPr>
      <w:r>
        <w:rPr>
          <w:b/>
          <w:bCs/>
        </w:rPr>
        <w:t xml:space="preserve">Verify every claim that reads like a bound, not only every claim that reads like an exploit.</w:t>
      </w:r>
      <w:r>
        <w:t xml:space="preserve"> DoS.4 asserted a ~5-minute window the code does not enforce, in the very row that named the scenario where it fails.</w:t>
      </w:r>
    </w:p>
    <w:p>
      <w:pPr>
        <w:pStyle w:val="Compact"/>
        <w:numPr>
          <w:ilvl w:val="0"/>
          <w:numId w:val="1006"/>
        </w:numPr>
      </w:pPr>
      <w:r>
        <w:rPr>
          <w:b/>
          <w:bCs/>
        </w:rPr>
        <w:t xml:space="preserve">Derived tables must be derived.</w:t>
      </w:r>
      <w:r>
        <w:t xml:space="preserve"> §2.4's coverage map was maintained by hand and drifted from the Boundary column it is supposed to summarise.</w:t>
      </w:r>
    </w:p>
    <w:p>
      <w:pPr>
        <w:pStyle w:val="Compact"/>
        <w:numPr>
          <w:ilvl w:val="0"/>
          <w:numId w:val="1006"/>
        </w:numPr>
      </w:pPr>
      <w:r>
        <w:rPr>
          <w:b/>
          <w:bCs/>
        </w:rPr>
        <w:t xml:space="preserve">A cited line number is a claim like any other.</w:t>
      </w:r>
      <w:r>
        <w:t xml:space="preserve"> v1.2 checked ~50 file:line citations; several had rotted, and one was inherited wrong from the audit.</w:t>
      </w:r>
    </w:p>
    <w:p>
      <w:pPr>
        <w:pStyle w:val="Compact"/>
        <w:numPr>
          <w:ilvl w:val="0"/>
          <w:numId w:val="1006"/>
        </w:numPr>
      </w:pPr>
      <w:r>
        <w:rPr>
          <w:b/>
          <w:bCs/>
        </w:rPr>
        <w:t xml:space="preserve">Read dependencies at the pinned revision, not the default branch.</w:t>
      </w:r>
      <w:r>
        <w:t xml:space="preserve"> admin-sep's behaviour was confirmed against 46ed159, not main.</w:t>
      </w:r>
    </w:p>
    <w:p>
      <w:pPr>
        <w:pStyle w:val="Compact"/>
        <w:numPr>
          <w:ilvl w:val="0"/>
          <w:numId w:val="1006"/>
        </w:numPr>
      </w:pPr>
      <w:r>
        <w:rPr>
          <w:b/>
          <w:bCs/>
        </w:rPr>
        <w:t xml:space="preserve">“Read live” is not “safe”, and a mitigation for one threat is not a mitigation for its neighbours.</w:t>
      </w:r>
      <w:r>
        <w:t xml:space="preserve"> H-1 fixed the HF formula to carry l_factor, after which both the audit and this model treated the whole l_factor question as closed. Tamper.11 sat in that gap for two revisions.</w:t>
      </w:r>
    </w:p>
    <w:p>
      <w:pPr>
        <w:pStyle w:val="Compact"/>
        <w:numPr>
          <w:ilvl w:val="0"/>
          <w:numId w:val="1006"/>
        </w:numPr>
      </w:pPr>
      <w:r>
        <w:rPr>
          <w:b/>
          <w:bCs/>
        </w:rPr>
        <w:t xml:space="preserve">Empty cells are questions, and re-testing them works.</w:t>
      </w:r>
      <w:r>
        <w:t xml:space="preserve"> Elevation.8 exists because v1.2 wrote down which cells were empty and why, instead of leaving silence.</w:t>
      </w:r>
    </w:p>
    <w:p>
      <w:pPr>
        <w:pStyle w:val="Compact"/>
        <w:numPr>
          <w:ilvl w:val="0"/>
          <w:numId w:val="1006"/>
        </w:numPr>
      </w:pPr>
      <w:r>
        <w:rPr>
          <w:b/>
          <w:bCs/>
        </w:rPr>
        <w:t xml:space="preserve">A register accumulates narration, and narration crowds out threats.</w:t>
      </w:r>
      <w:r>
        <w:t xml:space="preserve"> By v1.3 a sixth of §2.3 was the document narrating its own past. Cut in v1.4, it regrew in §4 and was cut again in v1.5. Re-measure it every pass; it does not stay cut.</w:t>
      </w:r>
    </w:p>
    <w:p>
      <w:pPr>
        <w:pStyle w:val="Compact"/>
        <w:numPr>
          <w:ilvl w:val="0"/>
          <w:numId w:val="1006"/>
        </w:numPr>
      </w:pPr>
      <w:r>
        <w:rPr>
          <w:b/>
          <w:bCs/>
        </w:rPr>
        <w:t xml:space="preserve">Interpretive claims drift; mechanical ones do not.</w:t>
      </w:r>
      <w:r>
        <w:t xml:space="preserve"> The v1.5 pass found errors in §1.2, §1.6 and §1.7 — every one an interpretive claim about what the system assumes or what a boundary means — and none in §1.4 or §1.5, which enumerate which gate guards what and which durability class each key uses. Point verification at the prose, not the tables.</w:t>
      </w:r>
    </w:p>
    <w:p>
      <w:pPr>
        <w:pStyle w:val="Compact"/>
        <w:numPr>
          <w:ilvl w:val="0"/>
          <w:numId w:val="1006"/>
        </w:numPr>
      </w:pPr>
      <w:r>
        <w:rPr>
          <w:b/>
          <w:bCs/>
        </w:rPr>
        <w:t xml:space="preserve">Cross-section state drifts, and nothing flags it.</w:t>
      </w:r>
      <w:r>
        <w:t xml:space="preserve"> §3.2's priority order, §3.3's item count and §3's sign-off markers each looked right in isolation and disagreed with one another; §1.2, §1.6 and §1.7 each contradicted a §2 row. A document has no type-checker for its own joins, so check the joins deliberately: counts against the tables that produce them, cross-references against the thing they point at.</w:t>
      </w:r>
    </w:p>
    <w:p>
      <w:pPr>
        <w:pStyle w:val="Heading3"/>
      </w:pPr>
      <w:r>
        <w:t xml:space="preserve">4.1 Review triggers</w:t>
      </w:r>
    </w:p>
    <w:p>
      <w:pPr>
        <w:pStyle w:val="FirstParagraph"/>
      </w:pPr>
      <w:r>
        <w:t xml:space="preserve">This document is stale the moment any of the following happens, and each is a</w:t>
      </w:r>
      <w:r>
        <w:t xml:space="preserve"> </w:t>
      </w:r>
      <w:r>
        <w:t xml:space="preserve">required checklist item on the relevant PR:</w:t>
      </w:r>
    </w:p>
    <w:tbl>
      <w:tblPr>
        <w:tblStyle w:val="Table"/>
        <w:tblW w:type="dxa" w:w="14400"/>
        <w:tblLayout w:type="fixed"/>
        <w:tblLook w:firstRow="1" w:lastRow="0" w:firstColumn="0" w:lastColumn="0" w:noHBand="0" w:noVBand="0" w:val="0020"/>
      </w:tblPr>
      <w:tblGrid>
        <w:gridCol w:w="3895"/>
        <w:gridCol w:w="10505"/>
      </w:tblGrid>
      <w:tr>
        <w:trPr>
          <w:tblHeader w:val="on"/>
        </w:trPr>
        <w:tc>
          <w:tcPr>
            <w:tcW w:type="dxa" w:w="3895"/>
          </w:tcPr>
          <w:tcPr/>
          <w:p>
            <w:pPr>
              <w:pStyle w:val="Compact"/>
            </w:pPr>
            <w:r>
              <w:t xml:space="preserve">Trigger</w:t>
            </w:r>
          </w:p>
        </w:tc>
        <w:tc>
          <w:tcPr>
            <w:tcW w:type="dxa" w:w="10505"/>
          </w:tcPr>
          <w:tcPr/>
          <w:p>
            <w:pPr>
              <w:pStyle w:val="Compact"/>
            </w:pPr>
            <w:r>
              <w:t xml:space="preserve">What to revisit</w:t>
            </w:r>
          </w:p>
        </w:tc>
      </w:tr>
      <w:tr>
        <w:tc>
          <w:tcPr>
            <w:tcW w:type="dxa" w:w="3895"/>
          </w:tcPr>
          <w:tcPr/>
          <w:p>
            <w:pPr>
              <w:pStyle w:val="Compact"/>
            </w:pPr>
            <w:r>
              <w:rPr>
                <w:b/>
                <w:bCs/>
              </w:rPr>
              <w:t xml:space="preserve">Any source-verification pass</w:t>
            </w:r>
            <w:r>
              <w:t xml:space="preserve"> on this document</w:t>
            </w:r>
          </w:p>
        </w:tc>
        <w:tc>
          <w:tcPr>
            <w:tcW w:type="dxa" w:w="10505"/>
          </w:tcPr>
          <w:tcPr/>
          <w:p>
            <w:pPr>
              <w:pStyle w:val="Compact"/>
            </w:pPr>
            <w:r>
              <w:t xml:space="preserve">§1.2's </w:t>
            </w:r>
            <w:r>
              <w:rPr>
                <w:b/>
                <w:bCs/>
              </w:rPr>
              <w:t xml:space="preserve">What the system assumes</w:t>
            </w:r>
            <w:r>
              <w:t xml:space="preserve"> column, §1.7's assumptions and the §1.6 diagram — not only §2's threat rows and §3's citations. The v1.2 pass covered the latter and three false claims survived in §1.2 for three revisions, each already contradicted by a §2 row. Check the premises the enumeration rests on before re-checking the enumeration.</w:t>
            </w:r>
          </w:p>
        </w:tc>
      </w:tr>
      <w:tr>
        <w:tc>
          <w:tcPr>
            <w:tcW w:type="dxa" w:w="3895"/>
          </w:tcPr>
          <w:tcPr/>
          <w:p>
            <w:pPr>
              <w:pStyle w:val="Compact"/>
            </w:pPr>
            <w:r>
              <w:rPr>
                <w:b/>
                <w:bCs/>
              </w:rPr>
              <w:t xml:space="preserve">A threat row is added or removed</w:t>
            </w:r>
          </w:p>
        </w:tc>
        <w:tc>
          <w:tcPr>
            <w:tcW w:type="dxa" w:w="10505"/>
          </w:tcPr>
          <w:tcPr/>
          <w:p>
            <w:pPr>
              <w:pStyle w:val="Compact"/>
            </w:pPr>
            <w:r>
              <w:t xml:space="preserve">§2.4's coverage map, </w:t>
            </w:r>
            <w:r>
              <w:rPr>
                <w:i/>
                <w:iCs/>
              </w:rPr>
              <w:t xml:space="preserve">re-derived</w:t>
            </w:r>
            <w:r>
              <w:t xml:space="preserve"> from the </w:t>
            </w:r>
            <w:r>
              <w:rPr>
                <w:rStyle w:val="VerbatimChar"/>
              </w:rPr>
              <w:t xml:space="preserve">Boundary</w:t>
            </w:r>
            <w:r>
              <w:t xml:space="preserve"> column rather than hand-edited (insight 9); §3 for at least one treatment; §3.2 for a work item if that treatment is planned; §3.3 if it needs sign-off; and §4's counts. Six planned treatments had no work item before v1.5 because this loop was never closed.</w:t>
            </w:r>
          </w:p>
        </w:tc>
      </w:tr>
      <w:tr>
        <w:tc>
          <w:tcPr>
            <w:tcW w:type="dxa" w:w="3895"/>
          </w:tcPr>
          <w:tcPr/>
          <w:p>
            <w:pPr>
              <w:pStyle w:val="Compact"/>
            </w:pPr>
            <w:r>
              <w:rPr>
                <w:b/>
                <w:bCs/>
              </w:rPr>
              <w:t xml:space="preserve">A severity is re-scored</w:t>
            </w:r>
          </w:p>
        </w:tc>
        <w:tc>
          <w:tcPr>
            <w:tcW w:type="dxa" w:w="10505"/>
          </w:tcPr>
          <w:tcPr/>
          <w:p>
            <w:pPr>
              <w:pStyle w:val="Compact"/>
            </w:pPr>
            <w:r>
              <w:t xml:space="preserve">§3.1's residual list, §2.6's ranking, the </w:t>
            </w:r>
            <w:r>
              <w:rPr>
                <w:b/>
                <w:bCs/>
              </w:rPr>
              <w:t xml:space="preserve">†</w:t>
            </w:r>
            <w:r>
              <w:t xml:space="preserve"> markers, and §4's counts — none of which derive themselves. §3.1 called Spoof.2 and Elevation.3 Critical for two revisions after §2.3 downgraded them to Low, so the section stating what risk remained overstated it by two rows.</w:t>
            </w:r>
          </w:p>
        </w:tc>
      </w:tr>
      <w:tr>
        <w:tc>
          <w:tcPr>
            <w:tcW w:type="dxa" w:w="3895"/>
          </w:tcPr>
          <w:tcPr/>
          <w:p>
            <w:pPr>
              <w:pStyle w:val="Compact"/>
            </w:pPr>
            <w:r>
              <w:rPr>
                <w:b/>
                <w:bCs/>
              </w:rPr>
              <w:t xml:space="preserve">New or changed entrypoint</w:t>
            </w:r>
            <w:r>
              <w:t xml:space="preserve"> </w:t>
            </w:r>
            <w:r>
              <w:t xml:space="preserve">on either contract</w:t>
            </w:r>
          </w:p>
        </w:tc>
        <w:tc>
          <w:tcPr>
            <w:tcW w:type="dxa" w:w="10505"/>
          </w:tcPr>
          <w:tcPr/>
          <w:p>
            <w:pPr>
              <w:pStyle w:val="Compact"/>
            </w:pPr>
            <w:r>
              <w:t xml:space="preserve">§1.4 (add it under the correct gate), §1.6 view A (control) for the new flow, then STRIDE the boundary it crosses</w:t>
            </w:r>
          </w:p>
        </w:tc>
      </w:tr>
      <w:tr>
        <w:tc>
          <w:tcPr>
            <w:tcW w:type="dxa" w:w="3895"/>
          </w:tcPr>
          <w:tcPr/>
          <w:p>
            <w:pPr>
              <w:pStyle w:val="Compact"/>
            </w:pPr>
            <w:r>
              <w:rPr>
                <w:b/>
                <w:bCs/>
              </w:rPr>
              <w:t xml:space="preserve">Change to any auth gate</w:t>
            </w:r>
            <w:r>
              <w:t xml:space="preserve"> </w:t>
            </w:r>
            <w:r>
              <w:t xml:space="preserve">(</w:t>
            </w:r>
            <w:r>
              <w:rPr>
                <w:rStyle w:val="VerbatimChar"/>
              </w:rPr>
              <w:t xml:space="preserve">require_auth</w:t>
            </w:r>
            <w:r>
              <w:t xml:space="preserve">, keeper equality,</w:t>
            </w:r>
            <w:r>
              <w:t xml:space="preserve"> </w:t>
            </w:r>
            <w:r>
              <w:rPr>
                <w:rStyle w:val="VerbatimChar"/>
              </w:rPr>
              <w:t xml:space="preserve">require_admin</w:t>
            </w:r>
            <w:r>
              <w:t xml:space="preserve">)</w:t>
            </w:r>
          </w:p>
        </w:tc>
        <w:tc>
          <w:tcPr>
            <w:tcW w:type="dxa" w:w="10505"/>
          </w:tcPr>
          <w:tcPr/>
          <w:p>
            <w:pPr>
              <w:pStyle w:val="Compact"/>
            </w:pPr>
            <w:r>
              <w:t xml:space="preserve">The whole boundary — a gate change relocates the trust boundary itself</w:t>
            </w:r>
          </w:p>
        </w:tc>
      </w:tr>
      <w:tr>
        <w:tc>
          <w:tcPr>
            <w:tcW w:type="dxa" w:w="3895"/>
          </w:tcPr>
          <w:tcPr/>
          <w:p>
            <w:pPr>
              <w:pStyle w:val="Compact"/>
            </w:pPr>
            <w:r>
              <w:rPr>
                <w:b/>
                <w:bCs/>
              </w:rPr>
              <w:t xml:space="preserve">Contract upgrade</w:t>
            </w:r>
          </w:p>
        </w:tc>
        <w:tc>
          <w:tcPr>
            <w:tcW w:type="dxa" w:w="10505"/>
          </w:tcPr>
          <w:tcPr/>
          <w:p>
            <w:pPr>
              <w:pStyle w:val="Compact"/>
            </w:pPr>
            <w:r>
              <w:t xml:space="preserve">Everything. Re-verify all</w:t>
            </w:r>
            <w:r>
              <w:t xml:space="preserve"> </w:t>
            </w:r>
            <w:r>
              <w:rPr>
                <w:rStyle w:val="VerbatimChar"/>
              </w:rPr>
              <w:t xml:space="preserve">file:line</w:t>
            </w:r>
            <w:r>
              <w:t xml:space="preserve"> </w:t>
            </w:r>
            <w:r>
              <w:t xml:space="preserve">citations in §3, which silently rot on refactor.</w:t>
            </w:r>
            <w:r>
              <w:t xml:space="preserve"> </w:t>
            </w:r>
            <w:r>
              <w:rPr>
                <w:b/>
                <w:bCs/>
              </w:rPr>
              <w:t xml:space="preserve">Also assert the</w:t>
            </w:r>
            <w:r>
              <w:rPr>
                <w:b/>
                <w:bCs/>
              </w:rPr>
              <w:t xml:space="preserve"> </w:t>
            </w:r>
            <w:r>
              <w:rPr>
                <w:rStyle w:val="VerbatimChar"/>
                <w:b/>
                <w:bCs/>
              </w:rPr>
              <w:t xml:space="preserve">admin-sep</w:t>
            </w:r>
            <w:r>
              <w:rPr>
                <w:b/>
                <w:bCs/>
              </w:rPr>
              <w:t xml:space="preserve"> </w:t>
            </w:r>
            <w:r>
              <w:rPr>
                <w:rStyle w:val="VerbatimChar"/>
                <w:b/>
                <w:bCs/>
              </w:rPr>
              <w:t xml:space="preserve">ADMIN</w:t>
            </w:r>
            <w:r>
              <w:rPr>
                <w:b/>
                <w:bCs/>
              </w:rPr>
              <w:t xml:space="preserve"> </w:t>
            </w:r>
            <w:r>
              <w:rPr>
                <w:b/>
                <w:bCs/>
              </w:rPr>
              <w:t xml:space="preserve">storage key is preserved and</w:t>
            </w:r>
            <w:r>
              <w:rPr>
                <w:b/>
                <w:bCs/>
              </w:rPr>
              <w:t xml:space="preserve"> </w:t>
            </w:r>
            <w:r>
              <w:rPr>
                <w:rStyle w:val="VerbatimChar"/>
                <w:b/>
                <w:bCs/>
              </w:rPr>
              <w:t xml:space="preserve">admin()</w:t>
            </w:r>
            <w:r>
              <w:rPr>
                <w:b/>
                <w:bCs/>
              </w:rPr>
              <w:t xml:space="preserve"> </w:t>
            </w:r>
            <w:r>
              <w:rPr>
                <w:b/>
                <w:bCs/>
              </w:rPr>
              <w:t xml:space="preserve">still returns the expected address</w:t>
            </w:r>
            <w:r>
              <w:t xml:space="preserve"> </w:t>
            </w:r>
            <w:r>
              <w:t xml:space="preserve">—</w:t>
            </w:r>
            <w:r>
              <w:t xml:space="preserve"> </w:t>
            </w:r>
            <w:r>
              <w:rPr>
                <w:rStyle w:val="VerbatimChar"/>
              </w:rPr>
              <w:t xml:space="preserve">set_admin</w:t>
            </w:r>
            <w:r>
              <w:t xml:space="preserve"> </w:t>
            </w:r>
            <w:r>
              <w:t xml:space="preserve">is ungated whenever that entry is absent (Elevation.2)</w:t>
            </w:r>
          </w:p>
        </w:tc>
      </w:tr>
      <w:tr>
        <w:tc>
          <w:tcPr>
            <w:tcW w:type="dxa" w:w="3895"/>
          </w:tcPr>
          <w:tcPr/>
          <w:p>
            <w:pPr>
              <w:pStyle w:val="Compact"/>
            </w:pPr>
            <w:r>
              <w:rPr>
                <w:b/>
                <w:bCs/>
              </w:rPr>
              <w:t xml:space="preserve">New external dependency</w:t>
            </w:r>
            <w:r>
              <w:t xml:space="preserve"> </w:t>
            </w:r>
            <w:r>
              <w:t xml:space="preserve">or a new contract called</w:t>
            </w:r>
          </w:p>
        </w:tc>
        <w:tc>
          <w:tcPr>
            <w:tcW w:type="dxa" w:w="10505"/>
          </w:tcPr>
          <w:tcPr/>
          <w:p>
            <w:pPr>
              <w:pStyle w:val="Compact"/>
            </w:pPr>
            <w:r>
              <w:t xml:space="preserve">§1.2, a new TB-n if it is not inside an existing boundary, §1.7 assumptions</w:t>
            </w:r>
          </w:p>
        </w:tc>
      </w:tr>
      <w:tr>
        <w:tc>
          <w:tcPr>
            <w:tcW w:type="dxa" w:w="3895"/>
          </w:tcPr>
          <w:tcPr/>
          <w:p>
            <w:pPr>
              <w:pStyle w:val="Compact"/>
            </w:pPr>
            <w:r>
              <w:rPr>
                <w:b/>
                <w:bCs/>
              </w:rPr>
              <w:t xml:space="preserve">Blend governance change</w:t>
            </w:r>
            <w:r>
              <w:t xml:space="preserve"> </w:t>
            </w:r>
            <w:r>
              <w:t xml:space="preserve">to the reserve's risk parameters</w:t>
            </w:r>
          </w:p>
        </w:tc>
        <w:tc>
          <w:tcPr>
            <w:tcW w:type="dxa" w:w="10505"/>
          </w:tcPr>
          <w:tcPr/>
          <w:p>
            <w:pPr>
              <w:pStyle w:val="Compact"/>
            </w:pPr>
            <w:r>
              <w:t xml:space="preserve">Tamper.1 (</w:t>
            </w:r>
            <w:r>
              <w:rPr>
                <w:rStyle w:val="VerbatimChar"/>
              </w:rPr>
              <w:t xml:space="preserve">c_factor</w:t>
            </w:r>
            <w:r>
              <w:t xml:space="preserve">)</w:t>
            </w:r>
            <w:r>
              <w:t xml:space="preserve"> </w:t>
            </w:r>
            <w:r>
              <w:rPr>
                <w:b/>
                <w:bCs/>
              </w:rPr>
              <w:t xml:space="preserve">and Tamper.11 (</w:t>
            </w:r>
            <w:r>
              <w:rPr>
                <w:rStyle w:val="VerbatimChar"/>
                <w:b/>
                <w:bCs/>
              </w:rPr>
              <w:t xml:space="preserve">l_factor</w:t>
            </w:r>
            <w:r>
              <w:rPr>
                <w:b/>
                <w:bCs/>
              </w:rPr>
              <w:t xml:space="preserve">)</w:t>
            </w:r>
            <w:r>
              <w:t xml:space="preserve"> </w:t>
            </w:r>
            <w:r>
              <w:t xml:space="preserve">— re-derive both the HF lower-bound argument in</w:t>
            </w:r>
            <w:r>
              <w:t xml:space="preserve"> </w:t>
            </w:r>
            <w:r>
              <w:rPr>
                <w:rStyle w:val="VerbatimChar"/>
              </w:rPr>
              <w:t xml:space="preserve">lib.rs:123-131</w:t>
            </w:r>
            <w:r>
              <w:t xml:space="preserve"> </w:t>
            </w:r>
            <w:r>
              <w:t xml:space="preserve">and the</w:t>
            </w:r>
            <w:r>
              <w:t xml:space="preserve"> </w:t>
            </w:r>
            <w:r>
              <w:rPr>
                <w:rStyle w:val="VerbatimChar"/>
              </w:rPr>
              <w:t xml:space="preserve">design_hf &gt; orange_hf</w:t>
            </w:r>
            <w:r>
              <w:t xml:space="preserve"> </w:t>
            </w:r>
            <w:r>
              <w:t xml:space="preserve">margin, which is only ~2pp wide. Re-run the deploy script's</w:t>
            </w:r>
            <w:r>
              <w:t xml:space="preserve"> </w:t>
            </w:r>
            <w:r>
              <w:rPr>
                <w:rStyle w:val="VerbatimChar"/>
              </w:rPr>
              <w:t xml:space="preserve">preflight()</w:t>
            </w:r>
            <w:r>
              <w:t xml:space="preserve"> </w:t>
            </w:r>
            <w:r>
              <w:t xml:space="preserve">against the live reserve even when not deploying: it is the only implementation of the second check</w:t>
            </w:r>
          </w:p>
        </w:tc>
      </w:tr>
      <w:tr>
        <w:tc>
          <w:tcPr>
            <w:tcW w:type="dxa" w:w="3895"/>
          </w:tcPr>
          <w:tcPr/>
          <w:p>
            <w:pPr>
              <w:pStyle w:val="Compact"/>
            </w:pPr>
            <w:r>
              <w:rPr>
                <w:b/>
                <w:bCs/>
              </w:rPr>
              <w:t xml:space="preserve">Key custody decision or rotation</w:t>
            </w:r>
          </w:p>
        </w:tc>
        <w:tc>
          <w:tcPr>
            <w:tcW w:type="dxa" w:w="10505"/>
          </w:tcPr>
          <w:tcPr/>
          <w:p>
            <w:pPr>
              <w:pStyle w:val="Compact"/>
            </w:pPr>
            <w:r>
              <w:t xml:space="preserve">§1.7, and re-score every row marked</w:t>
            </w:r>
            <w:r>
              <w:t xml:space="preserve"> </w:t>
            </w:r>
            <w:r>
              <w:rPr>
                <w:b/>
                <w:bCs/>
              </w:rPr>
              <w:t xml:space="preserve">†</w:t>
            </w:r>
            <w:r>
              <w:t xml:space="preserve"> </w:t>
            </w:r>
            <w:r>
              <w:t xml:space="preserve">— they are currently scored at worst case</w:t>
            </w:r>
          </w:p>
        </w:tc>
      </w:tr>
      <w:tr>
        <w:tc>
          <w:tcPr>
            <w:tcW w:type="dxa" w:w="3895"/>
          </w:tcPr>
          <w:tcPr/>
          <w:p>
            <w:pPr>
              <w:pStyle w:val="Compact"/>
            </w:pPr>
            <w:r>
              <w:rPr>
                <w:b/>
                <w:bCs/>
              </w:rPr>
              <w:t xml:space="preserve">New storage key</w:t>
            </w:r>
          </w:p>
        </w:tc>
        <w:tc>
          <w:tcPr>
            <w:tcW w:type="dxa" w:w="10505"/>
          </w:tcPr>
          <w:tcPr/>
          <w:p>
            <w:pPr>
              <w:pStyle w:val="Compact"/>
            </w:pPr>
            <w:r>
              <w:t xml:space="preserve">§1.5, then Tampering and Elevation for whoever can write it — and, if persistent, whether any writer fires often enough to outrun its TTL (DoS.9)</w:t>
            </w:r>
          </w:p>
        </w:tc>
      </w:tr>
      <w:tr>
        <w:tc>
          <w:tcPr>
            <w:tcW w:type="dxa" w:w="3895"/>
          </w:tcPr>
          <w:tcPr/>
          <w:p>
            <w:pPr>
              <w:pStyle w:val="Compact"/>
            </w:pPr>
            <w:r>
              <w:rPr>
                <w:b/>
                <w:bCs/>
              </w:rPr>
              <w:t xml:space="preserve">Change to the harvest routing or the swap venue</w:t>
            </w:r>
          </w:p>
        </w:tc>
        <w:tc>
          <w:tcPr>
            <w:tcW w:type="dxa" w:w="10505"/>
          </w:tcPr>
          <w:tcPr/>
          <w:p>
            <w:pPr>
              <w:pStyle w:val="Compact"/>
            </w:pPr>
            <w:r>
              <w:t xml:space="preserve">TB-5 entirely — it is the boundary with the least on-chain verification</w:t>
            </w:r>
          </w:p>
        </w:tc>
      </w:tr>
      <w:tr>
        <w:tc>
          <w:tcPr>
            <w:tcW w:type="dxa" w:w="3895"/>
          </w:tcPr>
          <w:tcPr/>
          <w:p>
            <w:pPr>
              <w:pStyle w:val="Compact"/>
            </w:pPr>
            <w:r>
              <w:rPr>
                <w:b/>
                <w:bCs/>
              </w:rPr>
              <w:t xml:space="preserve">Any bug-bounty or audit finding</w:t>
            </w:r>
          </w:p>
        </w:tc>
        <w:tc>
          <w:tcPr>
            <w:tcW w:type="dxa" w:w="10505"/>
          </w:tcPr>
          <w:tcPr/>
          <w:p>
            <w:pPr>
              <w:pStyle w:val="Compact"/>
            </w:pPr>
            <w:r>
              <w:t xml:space="preserve">Log it in the table above and answer the "should this model have caught it?" column honestly</w:t>
            </w:r>
          </w:p>
        </w:tc>
      </w:tr>
      <w:tr>
        <w:tc>
          <w:tcPr>
            <w:tcW w:type="dxa" w:w="3895"/>
          </w:tcPr>
          <w:tcPr/>
          <w:p>
            <w:pPr>
              <w:pStyle w:val="Compact"/>
            </w:pPr>
            <w:r>
              <w:rPr>
                <w:b/>
                <w:bCs/>
              </w:rPr>
              <w:t xml:space="preserve">Nothing at all, for 6 months</w:t>
            </w:r>
          </w:p>
        </w:tc>
        <w:tc>
          <w:tcPr>
            <w:tcW w:type="dxa" w:w="10505"/>
          </w:tcPr>
          <w:tcPr/>
          <w:p>
            <w:pPr>
              <w:pStyle w:val="Compact"/>
            </w:pPr>
            <w:r>
              <w:t xml:space="preserve">Re-read it anyway. Threat models rot silently.</w:t>
            </w:r>
          </w:p>
        </w:tc>
      </w:tr>
    </w:tbl>
    <w:bookmarkEnd w:id="35"/>
    <w:bookmarkStart w:id="36" w:name="Xc7b0426988a25ffc9cf741c9d52735c23590b7e"/>
    <w:p>
      <w:pPr>
        <w:pStyle w:val="Heading3"/>
      </w:pPr>
      <w:r>
        <w:t xml:space="preserve">4.2 What this model does not cover</w:t>
      </w:r>
    </w:p>
    <w:p>
      <w:pPr>
        <w:pStyle w:val="FirstParagraph"/>
      </w:pPr>
      <w:r>
        <w:t xml:space="preserve">Stated so the gaps are known rather than assumed closed:</w:t>
      </w:r>
    </w:p>
    <w:p>
      <w:pPr>
        <w:pStyle w:val="Compact"/>
        <w:numPr>
          <w:ilvl w:val="0"/>
          <w:numId w:val="1007"/>
        </w:numPr>
      </w:pPr>
      <w:r>
        <w:rPr>
          <w:b/>
          <w:bCs/>
        </w:rPr>
        <w:t xml:space="preserve">Off-chain components were modelled as external entities, not analysed.</w:t>
      </w:r>
      <w:r>
        <w:t xml:space="preserve"> </w:t>
      </w:r>
      <w:r>
        <w:t xml:space="preserve">The</w:t>
      </w:r>
      <w:r>
        <w:t xml:space="preserve"> </w:t>
      </w:r>
      <w:r>
        <w:t xml:space="preserve">keeper binary (</w:t>
      </w:r>
      <w:r>
        <w:rPr>
          <w:rStyle w:val="VerbatimChar"/>
        </w:rPr>
        <w:t xml:space="preserve">src/bin/execute_loop.rs</w:t>
      </w:r>
      <w:r>
        <w:t xml:space="preserve">), the alerts worker (</w:t>
      </w:r>
      <w:r>
        <w:rPr>
          <w:rStyle w:val="VerbatimChar"/>
        </w:rPr>
        <w:t xml:space="preserve">alerts/</w:t>
      </w:r>
      <w:r>
        <w:t xml:space="preserve">) and</w:t>
      </w:r>
      <w:r>
        <w:t xml:space="preserve"> </w:t>
      </w:r>
      <w:r>
        <w:t xml:space="preserve">the frontend have their own internal threat surfaces — key handling, secret</w:t>
      </w:r>
      <w:r>
        <w:t xml:space="preserve"> </w:t>
      </w:r>
      <w:r>
        <w:t xml:space="preserve">management, dependency supply chain — none of which are examined here. They</w:t>
      </w:r>
      <w:r>
        <w:t xml:space="preserve"> </w:t>
      </w:r>
      <w:r>
        <w:t xml:space="preserve">are in scope for</w:t>
      </w:r>
      <w:r>
        <w:t xml:space="preserve"> </w:t>
      </w:r>
      <w:r>
        <w:rPr>
          <w:rStyle w:val="VerbatimChar"/>
        </w:rPr>
        <w:t xml:space="preserve">SECURITY.md</w:t>
      </w:r>
      <w:r>
        <w:t xml:space="preserve">'s bounty programme and warrant their own model.</w:t>
      </w:r>
    </w:p>
    <w:p>
      <w:pPr>
        <w:pStyle w:val="Compact"/>
        <w:numPr>
          <w:ilvl w:val="0"/>
          <w:numId w:val="1007"/>
        </w:numPr>
      </w:pPr>
      <w:r>
        <w:rPr>
          <w:b/>
          <w:bCs/>
        </w:rPr>
        <w:t xml:space="preserve">No economic / MEV modelling in depth.</w:t>
      </w:r>
      <w:r>
        <w:t xml:space="preserve"> </w:t>
      </w:r>
      <w:r>
        <w:t xml:space="preserve">Info.2 identifies sandwich exposure</w:t>
      </w:r>
      <w:r>
        <w:t xml:space="preserve"> </w:t>
      </w:r>
      <w:r>
        <w:t xml:space="preserve">but does not quantify it. Whether the Broker route is worth its added trust</w:t>
      </w:r>
      <w:r>
        <w:t xml:space="preserve"> </w:t>
      </w:r>
      <w:r>
        <w:t xml:space="preserve">assumptions is a numbers question this document does not answer.</w:t>
      </w:r>
    </w:p>
    <w:p>
      <w:pPr>
        <w:pStyle w:val="Compact"/>
        <w:numPr>
          <w:ilvl w:val="0"/>
          <w:numId w:val="1007"/>
        </w:numPr>
      </w:pPr>
      <w:r>
        <w:rPr>
          <w:b/>
          <w:bCs/>
        </w:rPr>
        <w:t xml:space="preserve">Blend and Soroswap internals are trusted.</w:t>
      </w:r>
      <w:r>
        <w:t xml:space="preserve"> Their defects are out of scope per §Scope; only their </w:t>
      </w:r>
      <w:r>
        <w:rPr>
          <w:i/>
          <w:iCs/>
        </w:rPr>
        <w:t xml:space="preserve">effects</w:t>
      </w:r>
      <w:r>
        <w:t xml:space="preserve"> on us are modelled. This is a hard limit as well as a choice: </w:t>
      </w:r>
      <w:r>
        <w:rPr>
          <w:rStyle w:val="VerbatimChar"/>
        </w:rPr>
        <w:t xml:space="preserve">vendor/blend-contract-sdk</w:t>
      </w:r>
      <w:r>
        <w:t xml:space="preserve"> ships client bindings and WASM, no pool source, which is why DoS.2's netting question could not be settled here even after it became a P0. Answering it needs the upstream Blend v2 repository.</w:t>
      </w:r>
    </w:p>
    <w:p>
      <w:pPr>
        <w:pStyle w:val="Compact"/>
        <w:numPr>
          <w:ilvl w:val="0"/>
          <w:numId w:val="1007"/>
        </w:numPr>
      </w:pPr>
      <w:r>
        <w:rPr>
          <w:b/>
          <w:bCs/>
        </w:rPr>
        <w:t xml:space="preserve">Test coverage was not assessed.</w:t>
      </w:r>
      <w:r>
        <w:t xml:space="preserve"> </w:t>
      </w:r>
      <w:r>
        <w:t xml:space="preserve">Whether the existing controls cited in §3</w:t>
      </w:r>
      <w:r>
        <w:t xml:space="preserve"> </w:t>
      </w:r>
      <w:r>
        <w:t xml:space="preserve">are actually exercised by</w:t>
      </w:r>
      <w:r>
        <w:t xml:space="preserve"> </w:t>
      </w:r>
      <w:r>
        <w:rPr>
          <w:rStyle w:val="VerbatimChar"/>
        </w:rPr>
        <w:t xml:space="preserve">test_integration.rs</w:t>
      </w:r>
      <w:r>
        <w:t xml:space="preserve"> </w:t>
      </w:r>
      <w:r>
        <w:t xml:space="preserve">/</w:t>
      </w:r>
      <w:r>
        <w:t xml:space="preserve"> </w:t>
      </w:r>
      <w:r>
        <w:rPr>
          <w:rStyle w:val="VerbatimChar"/>
        </w:rPr>
        <w:t xml:space="preserve">test_leverage.rs</w:t>
      </w:r>
      <w:r>
        <w:t xml:space="preserve"> </w:t>
      </w:r>
      <w:r>
        <w:t xml:space="preserve">is a</w:t>
      </w:r>
      <w:r>
        <w:t xml:space="preserve"> </w:t>
      </w:r>
      <w:r>
        <w:t xml:space="preserve">separate question, and a control without a test is weaker than this document</w:t>
      </w:r>
      <w:r>
        <w:t xml:space="preserve"> </w:t>
      </w:r>
      <w:r>
        <w:t xml:space="preserve">implies.</w:t>
      </w:r>
    </w:p>
    <w:p>
      <w:pPr>
        <w:pStyle w:val="Compact"/>
        <w:numPr>
          <w:ilvl w:val="0"/>
          <w:numId w:val="1007"/>
        </w:numPr>
      </w:pPr>
      <w:r>
        <w:rPr>
          <w:b/>
          <w:bCs/>
        </w:rPr>
        <w:t xml:space="preserve">No formal verification</w:t>
      </w:r>
      <w:r>
        <w:t xml:space="preserve"> </w:t>
      </w:r>
      <w:r>
        <w:t xml:space="preserve">of the leverage or share-price arithmetic.</w:t>
      </w:r>
    </w:p>
    <w:p>
      <w:pPr>
        <w:pStyle w:val="Compact"/>
        <w:numPr>
          <w:ilvl w:val="0"/>
          <w:numId w:val="1007"/>
        </w:numPr>
      </w:pPr>
      <w:r>
        <w:rPr>
          <w:b/>
          <w:bCs/>
        </w:rPr>
        <w:t xml:space="preserve">Governance and upgrade </w:t>
      </w:r>
      <w:r>
        <w:rPr>
          <w:b/>
          <w:bCs/>
        </w:rPr>
        <w:t xml:space="preserve">process</w:t>
      </w:r>
      <w:r>
        <w:t xml:space="preserve"> — who proposes, who reviews, what the runbook is — is referenced (Elevation.1, Elevation.2) but not modelled. The incident runbook now has an owner (DoS.7.R.2, P1); the proposal and review process still does not.</w:t>
      </w:r>
    </w:p>
    <w:p>
      <w:r>
        <w:pict>
          <v:rect style="width:0;height:1.5pt" o:hralign="center" o:hrstd="t" o:hr="t"/>
        </w:pict>
      </w:r>
    </w:p>
    <w:bookmarkEnd w:id="36"/>
    <w:bookmarkEnd w:id="37"/>
    <w:bookmarkEnd w:id="40"/>
    <w:sectPr>
      <w:pgSz w:h="12240" w:orient="landscape" w:w="15840"/>
      <w:pgMar w:bottom="720" w:footer="432" w:gutter="0" w:header="432" w:left="720" w:right="720" w:top="72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18"/>
        <w:szCs w:val="18"/>
        <w:lang w:bidi="ar-SA" w:eastAsia="zh-CN" w:val="en-US"/>
      </w:rPr>
    </w:rPrDefault>
    <w:pPrDefault>
      <w:pPr>
        <w:spacing w:after="1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12" Target="https://blend.capital" TargetMode="External" /><Relationship Type="http://schemas.openxmlformats.org/officeDocument/2006/relationships/hyperlink" Id="rId9" Target="https://developers.stellar.org/docs/build/security-docs/threat-modeling/STRIDE-template" TargetMode="External" /><Relationship Type="http://schemas.openxmlformats.org/officeDocument/2006/relationships/hyperlink" Id="rId10" Target="https://developers.stellar.org/docs/build/security-docs/threat-modeling/threat-modeling-how-to" TargetMode="External" /><Relationship Type="http://schemas.openxmlformats.org/officeDocument/2006/relationships/image" Id="rId40" Target="media/rId40.png" /></Relationships>
</file>

<file path=word/_rels/footnotes.xml.rels><?xml version="1.0" encoding="UTF-8"?><Relationships xmlns="http://schemas.openxmlformats.org/package/2006/relationships"><Relationship Type="http://schemas.openxmlformats.org/officeDocument/2006/relationships/hyperlink" Id="rId12" Target="https://blend.capital" TargetMode="External" /><Relationship Type="http://schemas.openxmlformats.org/officeDocument/2006/relationships/hyperlink" Id="rId9" Target="https://developers.stellar.org/docs/build/security-docs/threat-modeling/STRIDE-template" TargetMode="External" /><Relationship Type="http://schemas.openxmlformats.org/officeDocument/2006/relationships/hyperlink" Id="rId10" Target="https://developers.stellar.org/docs/build/security-docs/threat-modeling/threat-modeling-how-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STRIDE Threat Model — TurboLong Contracts</dc:title>
  <dcterms:created xsi:type="dcterms:W3CDTF">2026-08-07T08:38:42Z</dcterms:created>
  <dcterms:modified xsi:type="dcterms:W3CDTF">2026-08-07T08:38:42Z</dcterms:modified>
</cp:coreProperties>
</file>

<file path=docProps/custom.xml><?xml version="1.0" encoding="utf-8"?>
<Properties xmlns="http://schemas.openxmlformats.org/officeDocument/2006/custom-properties" xmlns:vt="http://schemas.openxmlformats.org/officeDocument/2006/docPropsVTypes"/>
</file>