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35F9" w14:textId="68507619" w:rsidR="00283FD1" w:rsidRPr="00573E3C" w:rsidRDefault="00283FD1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中介效应研究中可考虑的变量</w:t>
      </w:r>
      <w:r w:rsidRPr="00573E3C">
        <w:rPr>
          <w:rFonts w:ascii="楷体" w:eastAsia="楷体" w:hAnsi="楷体" w:hint="eastAsia"/>
          <w:sz w:val="24"/>
        </w:rPr>
        <w:t>&amp;</w:t>
      </w:r>
      <w:r w:rsidRPr="00573E3C">
        <w:rPr>
          <w:rFonts w:ascii="楷体" w:eastAsia="楷体" w:hAnsi="楷体"/>
          <w:sz w:val="24"/>
        </w:rPr>
        <w:t>数据获取方式</w:t>
      </w:r>
    </w:p>
    <w:p w14:paraId="2859417D" w14:textId="77777777" w:rsidR="00283FD1" w:rsidRPr="00573E3C" w:rsidRDefault="00283FD1" w:rsidP="00283FD1">
      <w:pPr>
        <w:rPr>
          <w:rFonts w:ascii="楷体" w:eastAsia="楷体" w:hAnsi="楷体"/>
          <w:sz w:val="24"/>
        </w:rPr>
      </w:pPr>
    </w:p>
    <w:p w14:paraId="4B0CE2F1" w14:textId="602AB269" w:rsidR="00283FD1" w:rsidRPr="00573E3C" w:rsidRDefault="00283FD1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 w:hint="eastAsia"/>
          <w:sz w:val="24"/>
        </w:rPr>
        <w:t>1</w:t>
      </w:r>
      <w:r w:rsidR="00801349">
        <w:rPr>
          <w:rFonts w:ascii="楷体" w:eastAsia="楷体" w:hAnsi="楷体" w:hint="eastAsia"/>
          <w:sz w:val="24"/>
        </w:rPr>
        <w:t>．</w:t>
      </w:r>
      <w:r w:rsidRPr="00573E3C">
        <w:rPr>
          <w:rFonts w:ascii="楷体" w:eastAsia="楷体" w:hAnsi="楷体"/>
          <w:sz w:val="24"/>
        </w:rPr>
        <w:t>机构投资者持股</w:t>
      </w:r>
    </w:p>
    <w:p w14:paraId="486B22D9" w14:textId="5A58D2E4" w:rsidR="00283FD1" w:rsidRPr="00573E3C" w:rsidRDefault="00283FD1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explanation：机构投资者通常具有专业的投资分析能力和更广泛的信息渠道。他们的持股行为可能会对公司的经营决策产生影响，进而影响公司的 ESG 表现和绩效。</w:t>
      </w:r>
    </w:p>
    <w:p w14:paraId="5124BCDE" w14:textId="40598AC5" w:rsidR="00283FD1" w:rsidRPr="00573E3C" w:rsidRDefault="00283FD1" w:rsidP="00283FD1">
      <w:pPr>
        <w:rPr>
          <w:rFonts w:ascii="楷体" w:eastAsia="楷体" w:hAnsi="楷体"/>
          <w:color w:val="FF0000"/>
          <w:sz w:val="24"/>
        </w:rPr>
      </w:pPr>
      <w:r w:rsidRPr="00573E3C">
        <w:rPr>
          <w:rFonts w:ascii="楷体" w:eastAsia="楷体" w:hAnsi="楷体"/>
          <w:sz w:val="24"/>
        </w:rPr>
        <w:t>data：公司的年报</w:t>
      </w:r>
      <w:r w:rsidRPr="00573E3C">
        <w:rPr>
          <w:rFonts w:ascii="楷体" w:eastAsia="楷体" w:hAnsi="楷体" w:hint="eastAsia"/>
          <w:sz w:val="24"/>
        </w:rPr>
        <w:t>/</w:t>
      </w:r>
      <w:r w:rsidRPr="00573E3C">
        <w:rPr>
          <w:rFonts w:ascii="楷体" w:eastAsia="楷体" w:hAnsi="楷体"/>
          <w:sz w:val="24"/>
        </w:rPr>
        <w:t>季报</w:t>
      </w:r>
      <w:r w:rsidRPr="00573E3C">
        <w:rPr>
          <w:rFonts w:ascii="楷体" w:eastAsia="楷体" w:hAnsi="楷体" w:hint="eastAsia"/>
          <w:sz w:val="24"/>
        </w:rPr>
        <w:t>;W</w:t>
      </w:r>
      <w:r w:rsidRPr="00573E3C">
        <w:rPr>
          <w:rFonts w:ascii="楷体" w:eastAsia="楷体" w:hAnsi="楷体"/>
          <w:sz w:val="24"/>
        </w:rPr>
        <w:t>ind获取机构投资者的持股比例等信息</w:t>
      </w:r>
      <w:r w:rsidR="00BF3106" w:rsidRPr="00573E3C">
        <w:rPr>
          <w:rFonts w:ascii="楷体" w:eastAsia="楷体" w:hAnsi="楷体" w:hint="eastAsia"/>
          <w:sz w:val="24"/>
        </w:rPr>
        <w:t>-&gt;</w:t>
      </w:r>
      <w:r w:rsidR="00BF3106" w:rsidRPr="00573E3C">
        <w:rPr>
          <w:rFonts w:ascii="楷体" w:eastAsia="楷体" w:hAnsi="楷体" w:hint="eastAsia"/>
          <w:color w:val="FF0000"/>
          <w:sz w:val="24"/>
        </w:rPr>
        <w:t>在wind只找到了</w:t>
      </w:r>
      <w:r w:rsidR="00BF3106" w:rsidRPr="00573E3C">
        <w:rPr>
          <w:rFonts w:ascii="楷体" w:eastAsia="楷体" w:hAnsi="楷体" w:hint="eastAsia"/>
          <w:color w:val="FF0000"/>
          <w:sz w:val="24"/>
          <w:u w:val="single"/>
        </w:rPr>
        <w:t>机构席位买入次数</w:t>
      </w:r>
    </w:p>
    <w:p w14:paraId="096E68EB" w14:textId="77777777" w:rsidR="00283FD1" w:rsidRPr="00573E3C" w:rsidRDefault="00283FD1" w:rsidP="00283FD1">
      <w:pPr>
        <w:rPr>
          <w:rFonts w:ascii="楷体" w:eastAsia="楷体" w:hAnsi="楷体"/>
          <w:sz w:val="24"/>
        </w:rPr>
      </w:pPr>
    </w:p>
    <w:p w14:paraId="6BBBB1CC" w14:textId="6F0F591B" w:rsidR="00283FD1" w:rsidRPr="00573E3C" w:rsidRDefault="00283FD1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2</w:t>
      </w:r>
      <w:r w:rsidR="00801349">
        <w:rPr>
          <w:rFonts w:ascii="楷体" w:eastAsia="楷体" w:hAnsi="楷体" w:hint="eastAsia"/>
          <w:sz w:val="24"/>
        </w:rPr>
        <w:t>．</w:t>
      </w:r>
      <w:r w:rsidRPr="00573E3C">
        <w:rPr>
          <w:rFonts w:ascii="楷体" w:eastAsia="楷体" w:hAnsi="楷体"/>
          <w:sz w:val="24"/>
        </w:rPr>
        <w:t>企业规模</w:t>
      </w:r>
    </w:p>
    <w:p w14:paraId="1AA0C251" w14:textId="249CFBC9" w:rsidR="00283FD1" w:rsidRPr="00573E3C" w:rsidRDefault="00283FD1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explanation：企业规模通常用资产总额、营业收入等指标来衡量。大规模企业可能具有更多的资源和能力来投入到 ESG 活动中，同时也可能面临不同的市场竞争压力和监管要求，从而影响其绩效。</w:t>
      </w:r>
    </w:p>
    <w:p w14:paraId="77EDA4F2" w14:textId="5B41784E" w:rsidR="00283FD1" w:rsidRPr="00573E3C" w:rsidRDefault="00283FD1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data：公司的财务报表中获取资产总额、营业收入等</w:t>
      </w:r>
      <w:r w:rsidR="00EE0850" w:rsidRPr="00573E3C">
        <w:rPr>
          <w:rFonts w:ascii="楷体" w:eastAsia="楷体" w:hAnsi="楷体" w:hint="eastAsia"/>
          <w:sz w:val="24"/>
        </w:rPr>
        <w:t>数据</w:t>
      </w:r>
      <w:r w:rsidR="00EE0850" w:rsidRPr="00573E3C">
        <w:rPr>
          <w:rFonts w:ascii="楷体" w:eastAsia="楷体" w:hAnsi="楷体"/>
          <w:sz w:val="24"/>
        </w:rPr>
        <w:t>—</w:t>
      </w:r>
      <w:r w:rsidR="00EE0850" w:rsidRPr="00573E3C">
        <w:rPr>
          <w:rFonts w:ascii="楷体" w:eastAsia="楷体" w:hAnsi="楷体" w:hint="eastAsia"/>
          <w:sz w:val="24"/>
        </w:rPr>
        <w:t>wind拉数</w:t>
      </w:r>
    </w:p>
    <w:p w14:paraId="582C90FF" w14:textId="32DCC2E7" w:rsidR="00E37628" w:rsidRPr="00801349" w:rsidRDefault="00E37628" w:rsidP="00283FD1">
      <w:pPr>
        <w:rPr>
          <w:rFonts w:ascii="楷体" w:eastAsia="楷体" w:hAnsi="楷体"/>
          <w:color w:val="4472C4" w:themeColor="accent1"/>
          <w:sz w:val="24"/>
        </w:rPr>
      </w:pPr>
      <w:r w:rsidRPr="00801349">
        <w:rPr>
          <w:rFonts w:ascii="楷体" w:eastAsia="楷体" w:hAnsi="楷体" w:hint="eastAsia"/>
          <w:color w:val="4472C4" w:themeColor="accent1"/>
          <w:sz w:val="24"/>
        </w:rPr>
        <w:t>【</w:t>
      </w:r>
      <w:hyperlink r:id="rId4" w:history="1">
        <w:r w:rsidR="00EE0850" w:rsidRPr="00801349">
          <w:rPr>
            <w:rStyle w:val="a3"/>
            <w:rFonts w:ascii="楷体" w:eastAsia="楷体" w:hAnsi="楷体"/>
            <w:color w:val="4472C4" w:themeColor="accent1"/>
            <w:sz w:val="24"/>
          </w:rPr>
          <w:t>https://d.wanfangdata.com.cn/periodical/fuzszxb202402005</w:t>
        </w:r>
      </w:hyperlink>
    </w:p>
    <w:p w14:paraId="244B63C9" w14:textId="2534A929" w:rsidR="00283FD1" w:rsidRPr="00801349" w:rsidRDefault="00283FD1" w:rsidP="00283FD1">
      <w:pPr>
        <w:rPr>
          <w:rFonts w:ascii="楷体" w:eastAsia="楷体" w:hAnsi="楷体"/>
          <w:color w:val="4472C4" w:themeColor="accent1"/>
          <w:sz w:val="24"/>
        </w:rPr>
      </w:pPr>
      <w:r w:rsidRPr="00801349">
        <w:rPr>
          <w:rFonts w:ascii="楷体" w:eastAsia="楷体" w:hAnsi="楷体"/>
          <w:color w:val="4472C4" w:themeColor="accent1"/>
          <w:sz w:val="24"/>
        </w:rPr>
        <w:t>以A 股矿产行业上市公司为样本，研究了 ESG 水平对企业绩效的影响，并将企业规模作为调节变量。结果表明，企业规模对企业绩效有正向调节作用</w:t>
      </w:r>
      <w:r w:rsidR="00E37628" w:rsidRPr="00801349">
        <w:rPr>
          <w:rFonts w:ascii="楷体" w:eastAsia="楷体" w:hAnsi="楷体" w:hint="eastAsia"/>
          <w:color w:val="4472C4" w:themeColor="accent1"/>
          <w:sz w:val="24"/>
        </w:rPr>
        <w:t>】</w:t>
      </w:r>
    </w:p>
    <w:p w14:paraId="7B3FDEFF" w14:textId="77777777" w:rsidR="00283FD1" w:rsidRPr="00573E3C" w:rsidRDefault="00283FD1" w:rsidP="00283FD1">
      <w:pPr>
        <w:rPr>
          <w:rFonts w:ascii="楷体" w:eastAsia="楷体" w:hAnsi="楷体"/>
          <w:sz w:val="24"/>
        </w:rPr>
      </w:pPr>
    </w:p>
    <w:p w14:paraId="5C5AD9B1" w14:textId="244246B5" w:rsidR="00283FD1" w:rsidRPr="00573E3C" w:rsidRDefault="00E37628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3</w:t>
      </w:r>
      <w:r w:rsidR="00801349">
        <w:rPr>
          <w:rFonts w:ascii="楷体" w:eastAsia="楷体" w:hAnsi="楷体" w:hint="eastAsia"/>
          <w:sz w:val="24"/>
        </w:rPr>
        <w:t>．</w:t>
      </w:r>
      <w:r w:rsidR="00283FD1" w:rsidRPr="00573E3C">
        <w:rPr>
          <w:rFonts w:ascii="楷体" w:eastAsia="楷体" w:hAnsi="楷体"/>
          <w:sz w:val="24"/>
        </w:rPr>
        <w:t>行业类型</w:t>
      </w:r>
    </w:p>
    <w:p w14:paraId="245E3B49" w14:textId="710205DE" w:rsidR="00283FD1" w:rsidRPr="00573E3C" w:rsidRDefault="00E37628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explanation：</w:t>
      </w:r>
      <w:r w:rsidR="00283FD1" w:rsidRPr="00573E3C">
        <w:rPr>
          <w:rFonts w:ascii="楷体" w:eastAsia="楷体" w:hAnsi="楷体"/>
          <w:sz w:val="24"/>
        </w:rPr>
        <w:t>不同行业的企业在 ESG 方面的重点和挑战可能不同。例如，重污染行业可能更关注环境方面的表现，而金融行业可能更注重治理方面的表现。行业类型会影响企业的 ESG 实践和绩效。</w:t>
      </w:r>
    </w:p>
    <w:p w14:paraId="4E152D25" w14:textId="712D3429" w:rsidR="00283FD1" w:rsidRPr="00573E3C" w:rsidRDefault="00EE0850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D</w:t>
      </w:r>
      <w:r w:rsidR="00E37628" w:rsidRPr="00573E3C">
        <w:rPr>
          <w:rFonts w:ascii="楷体" w:eastAsia="楷体" w:hAnsi="楷体"/>
          <w:sz w:val="24"/>
        </w:rPr>
        <w:t>ata：</w:t>
      </w:r>
      <w:r w:rsidR="00BF3106" w:rsidRPr="00573E3C">
        <w:rPr>
          <w:rFonts w:ascii="楷体" w:eastAsia="楷体" w:hAnsi="楷体" w:hint="eastAsia"/>
          <w:sz w:val="24"/>
        </w:rPr>
        <w:t>W</w:t>
      </w:r>
      <w:r w:rsidRPr="00573E3C">
        <w:rPr>
          <w:rFonts w:ascii="楷体" w:eastAsia="楷体" w:hAnsi="楷体"/>
          <w:sz w:val="24"/>
        </w:rPr>
        <w:t>ind</w:t>
      </w:r>
      <w:r w:rsidR="00BF3106" w:rsidRPr="00573E3C">
        <w:rPr>
          <w:rFonts w:ascii="楷体" w:eastAsia="楷体" w:hAnsi="楷体" w:hint="eastAsia"/>
          <w:sz w:val="24"/>
        </w:rPr>
        <w:t>所属行业</w:t>
      </w:r>
    </w:p>
    <w:p w14:paraId="1D71C52D" w14:textId="4B1B3DA6" w:rsidR="00283FD1" w:rsidRPr="00801349" w:rsidRDefault="00801349" w:rsidP="00283FD1">
      <w:pPr>
        <w:rPr>
          <w:rFonts w:ascii="楷体" w:eastAsia="楷体" w:hAnsi="楷体" w:hint="eastAsia"/>
          <w:color w:val="4472C4" w:themeColor="accent1"/>
          <w:sz w:val="24"/>
        </w:rPr>
      </w:pPr>
      <w:r>
        <w:rPr>
          <w:rFonts w:ascii="楷体" w:eastAsia="楷体" w:hAnsi="楷体" w:hint="eastAsia"/>
          <w:color w:val="4472C4" w:themeColor="accent1"/>
          <w:sz w:val="24"/>
        </w:rPr>
        <w:t>【</w:t>
      </w:r>
      <w:r w:rsidR="00EE0850" w:rsidRPr="00801349">
        <w:rPr>
          <w:rFonts w:ascii="楷体" w:eastAsia="楷体" w:hAnsi="楷体"/>
          <w:color w:val="4472C4" w:themeColor="accent1"/>
          <w:sz w:val="24"/>
        </w:rPr>
        <w:t>https://www.semanticscholar.org/paper/LDA-Model-Based-Analysis-of-ESG-Report-Themes-The-Kang-Zheng/df1eef71b30715d8856025d4bea58683b336bf3a按行业分类，分析不同行业在 ESG 方面的关注问题</w:t>
      </w:r>
      <w:r>
        <w:rPr>
          <w:rFonts w:ascii="楷体" w:eastAsia="楷体" w:hAnsi="楷体" w:hint="eastAsia"/>
          <w:color w:val="4472C4" w:themeColor="accent1"/>
          <w:sz w:val="24"/>
        </w:rPr>
        <w:t>】</w:t>
      </w:r>
    </w:p>
    <w:p w14:paraId="741089AC" w14:textId="77777777" w:rsidR="00801349" w:rsidRPr="00801349" w:rsidRDefault="00801349" w:rsidP="00283FD1">
      <w:pPr>
        <w:rPr>
          <w:rFonts w:ascii="楷体" w:eastAsia="楷体" w:hAnsi="楷体" w:hint="eastAsia"/>
          <w:color w:val="2E74B5" w:themeColor="accent5" w:themeShade="BF"/>
          <w:sz w:val="24"/>
        </w:rPr>
      </w:pPr>
    </w:p>
    <w:p w14:paraId="30A615EE" w14:textId="51398F56" w:rsidR="00283FD1" w:rsidRPr="00573E3C" w:rsidRDefault="00EE0850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4</w:t>
      </w:r>
      <w:r w:rsidR="00801349">
        <w:rPr>
          <w:rFonts w:ascii="楷体" w:eastAsia="楷体" w:hAnsi="楷体" w:hint="eastAsia"/>
          <w:sz w:val="24"/>
        </w:rPr>
        <w:t>．</w:t>
      </w:r>
      <w:r w:rsidR="00283FD1" w:rsidRPr="00573E3C">
        <w:rPr>
          <w:rFonts w:ascii="楷体" w:eastAsia="楷体" w:hAnsi="楷体"/>
          <w:sz w:val="24"/>
        </w:rPr>
        <w:t>地区差异</w:t>
      </w:r>
    </w:p>
    <w:p w14:paraId="6EA42958" w14:textId="532EDD6C" w:rsidR="00283FD1" w:rsidRPr="00573E3C" w:rsidRDefault="00EE0850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explanation：</w:t>
      </w:r>
      <w:r w:rsidR="00283FD1" w:rsidRPr="00573E3C">
        <w:rPr>
          <w:rFonts w:ascii="楷体" w:eastAsia="楷体" w:hAnsi="楷体"/>
          <w:sz w:val="24"/>
        </w:rPr>
        <w:t>不同地区的经济发展水平、政策环境和文化背景等因素可能会影响企业的 ESG 表现和绩效。例如，经济发达地区可能对 ESG 有更高的要求和更好的支持。</w:t>
      </w:r>
    </w:p>
    <w:p w14:paraId="6E2E184D" w14:textId="3CA7E948" w:rsidR="00EE0850" w:rsidRPr="00573E3C" w:rsidRDefault="00EE0850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 w:hint="eastAsia"/>
          <w:sz w:val="24"/>
        </w:rPr>
        <w:t>data</w:t>
      </w:r>
      <w:r w:rsidR="00283FD1" w:rsidRPr="00573E3C">
        <w:rPr>
          <w:rFonts w:ascii="楷体" w:eastAsia="楷体" w:hAnsi="楷体"/>
          <w:sz w:val="24"/>
        </w:rPr>
        <w:t>：</w:t>
      </w:r>
      <w:r w:rsidR="00274681" w:rsidRPr="00573E3C">
        <w:rPr>
          <w:rFonts w:ascii="楷体" w:eastAsia="楷体" w:hAnsi="楷体" w:hint="eastAsia"/>
          <w:sz w:val="24"/>
        </w:rPr>
        <w:t>wind</w:t>
      </w:r>
      <w:r w:rsidR="005A2C48" w:rsidRPr="00573E3C">
        <w:rPr>
          <w:rFonts w:ascii="楷体" w:eastAsia="楷体" w:hAnsi="楷体" w:hint="eastAsia"/>
          <w:sz w:val="24"/>
        </w:rPr>
        <w:t>公司资料-所属行政区划/注册地址/办公地址</w:t>
      </w:r>
    </w:p>
    <w:p w14:paraId="68179909" w14:textId="3442CE3B" w:rsidR="00283FD1" w:rsidRPr="00801349" w:rsidRDefault="00801349" w:rsidP="00283FD1">
      <w:pPr>
        <w:rPr>
          <w:rFonts w:ascii="楷体" w:eastAsia="楷体" w:hAnsi="楷体"/>
          <w:color w:val="4472C4" w:themeColor="accent1"/>
          <w:sz w:val="24"/>
        </w:rPr>
      </w:pPr>
      <w:r>
        <w:rPr>
          <w:rFonts w:ascii="楷体" w:eastAsia="楷体" w:hAnsi="楷体" w:hint="eastAsia"/>
          <w:color w:val="4472C4" w:themeColor="accent1"/>
          <w:sz w:val="24"/>
        </w:rPr>
        <w:t>【</w:t>
      </w:r>
      <w:r w:rsidR="00EE0850" w:rsidRPr="00801349">
        <w:rPr>
          <w:rFonts w:ascii="楷体" w:eastAsia="楷体" w:hAnsi="楷体"/>
          <w:color w:val="4472C4" w:themeColor="accent1"/>
          <w:sz w:val="24"/>
        </w:rPr>
        <w:t>https://d.wanfangdata.com.cn/periodical/zgzckjs202303018</w:t>
      </w:r>
      <w:r w:rsidR="00283FD1" w:rsidRPr="00801349">
        <w:rPr>
          <w:rFonts w:ascii="楷体" w:eastAsia="楷体" w:hAnsi="楷体"/>
          <w:color w:val="4472C4" w:themeColor="accent1"/>
          <w:sz w:val="24"/>
        </w:rPr>
        <w:t>ESG 评级对企业价值的积极影响会受到区域的调节，对于经济发达地区企业，这种积极影响会更加明显</w:t>
      </w:r>
      <w:r>
        <w:rPr>
          <w:rFonts w:ascii="楷体" w:eastAsia="楷体" w:hAnsi="楷体" w:hint="eastAsia"/>
          <w:color w:val="4472C4" w:themeColor="accent1"/>
          <w:sz w:val="24"/>
        </w:rPr>
        <w:t>】</w:t>
      </w:r>
    </w:p>
    <w:p w14:paraId="065983AC" w14:textId="77777777" w:rsidR="00283FD1" w:rsidRPr="00573E3C" w:rsidRDefault="00283FD1" w:rsidP="00283FD1">
      <w:pPr>
        <w:rPr>
          <w:rFonts w:ascii="楷体" w:eastAsia="楷体" w:hAnsi="楷体"/>
          <w:sz w:val="24"/>
        </w:rPr>
      </w:pPr>
    </w:p>
    <w:p w14:paraId="331D0F2A" w14:textId="634F26B8" w:rsidR="00283FD1" w:rsidRPr="00573E3C" w:rsidRDefault="004E6373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5</w:t>
      </w:r>
      <w:r w:rsidR="00801349">
        <w:rPr>
          <w:rFonts w:ascii="楷体" w:eastAsia="楷体" w:hAnsi="楷体" w:hint="eastAsia"/>
          <w:sz w:val="24"/>
        </w:rPr>
        <w:t>．</w:t>
      </w:r>
      <w:r w:rsidR="00283FD1" w:rsidRPr="00573E3C">
        <w:rPr>
          <w:rFonts w:ascii="楷体" w:eastAsia="楷体" w:hAnsi="楷体"/>
          <w:sz w:val="24"/>
        </w:rPr>
        <w:t>融资约束</w:t>
      </w:r>
    </w:p>
    <w:p w14:paraId="7CDB8224" w14:textId="099A2807" w:rsidR="00283FD1" w:rsidRPr="00573E3C" w:rsidRDefault="004E6373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explanation</w:t>
      </w:r>
      <w:r w:rsidR="00283FD1" w:rsidRPr="00573E3C">
        <w:rPr>
          <w:rFonts w:ascii="楷体" w:eastAsia="楷体" w:hAnsi="楷体"/>
          <w:sz w:val="24"/>
        </w:rPr>
        <w:t>：融资约束会影响企业的投资决策和运营活动，进而影响企业的绩效。ESG 表现良好的企业可能更容易获得融资，从而缓解融资约束。</w:t>
      </w:r>
    </w:p>
    <w:p w14:paraId="2CB613D7" w14:textId="065E0548" w:rsidR="003B356A" w:rsidRPr="00573E3C" w:rsidRDefault="004E6373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 w:hint="eastAsia"/>
          <w:sz w:val="24"/>
        </w:rPr>
        <w:t>data</w:t>
      </w:r>
      <w:r w:rsidR="00283FD1" w:rsidRPr="00573E3C">
        <w:rPr>
          <w:rFonts w:ascii="楷体" w:eastAsia="楷体" w:hAnsi="楷体"/>
          <w:sz w:val="24"/>
        </w:rPr>
        <w:t>：构建融资约束指标，</w:t>
      </w:r>
      <w:r w:rsidR="003B356A" w:rsidRPr="00573E3C">
        <w:rPr>
          <w:rFonts w:ascii="楷体" w:eastAsia="楷体" w:hAnsi="楷体"/>
          <w:sz w:val="24"/>
        </w:rPr>
        <w:t>Kaplan-Zingales指数</w:t>
      </w:r>
      <w:r w:rsidR="00801349">
        <w:rPr>
          <w:rFonts w:ascii="楷体" w:eastAsia="楷体" w:hAnsi="楷体" w:hint="eastAsia"/>
          <w:sz w:val="24"/>
        </w:rPr>
        <w:t xml:space="preserve"> </w:t>
      </w:r>
      <w:r w:rsidRPr="00573E3C">
        <w:rPr>
          <w:rFonts w:ascii="楷体" w:eastAsia="楷体" w:hAnsi="楷体" w:hint="eastAsia"/>
          <w:sz w:val="24"/>
        </w:rPr>
        <w:t xml:space="preserve">- </w:t>
      </w:r>
      <w:r w:rsidR="003B356A" w:rsidRPr="00573E3C">
        <w:rPr>
          <w:rFonts w:ascii="楷体" w:eastAsia="楷体" w:hAnsi="楷体" w:hint="eastAsia"/>
          <w:sz w:val="24"/>
        </w:rPr>
        <w:t>wind</w:t>
      </w:r>
      <w:r w:rsidRPr="00573E3C">
        <w:rPr>
          <w:rFonts w:ascii="楷体" w:eastAsia="楷体" w:hAnsi="楷体" w:hint="eastAsia"/>
          <w:sz w:val="24"/>
        </w:rPr>
        <w:t>可以拉公式里的数然后算</w:t>
      </w:r>
    </w:p>
    <w:p w14:paraId="4C9D6979" w14:textId="77777777" w:rsidR="004E6373" w:rsidRPr="00573E3C" w:rsidRDefault="004E6373" w:rsidP="00283FD1">
      <w:pPr>
        <w:rPr>
          <w:rFonts w:ascii="楷体" w:eastAsia="楷体" w:hAnsi="楷体"/>
          <w:sz w:val="24"/>
        </w:rPr>
      </w:pPr>
    </w:p>
    <w:p w14:paraId="1790D08D" w14:textId="3FE935B3" w:rsidR="00283FD1" w:rsidRPr="00573E3C" w:rsidRDefault="00801349" w:rsidP="00283FD1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6</w:t>
      </w:r>
      <w:r>
        <w:rPr>
          <w:rFonts w:ascii="楷体" w:eastAsia="楷体" w:hAnsi="楷体" w:hint="eastAsia"/>
          <w:sz w:val="24"/>
        </w:rPr>
        <w:t>．</w:t>
      </w:r>
      <w:r w:rsidR="00283FD1" w:rsidRPr="00573E3C">
        <w:rPr>
          <w:rFonts w:ascii="楷体" w:eastAsia="楷体" w:hAnsi="楷体"/>
          <w:sz w:val="24"/>
        </w:rPr>
        <w:t>经营效率</w:t>
      </w:r>
    </w:p>
    <w:p w14:paraId="299D74E2" w14:textId="7BAB0295" w:rsidR="00283FD1" w:rsidRPr="00573E3C" w:rsidRDefault="004E6373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lastRenderedPageBreak/>
        <w:t>explanation</w:t>
      </w:r>
      <w:r w:rsidR="00283FD1" w:rsidRPr="00573E3C">
        <w:rPr>
          <w:rFonts w:ascii="楷体" w:eastAsia="楷体" w:hAnsi="楷体"/>
          <w:sz w:val="24"/>
        </w:rPr>
        <w:t>：经营效率可以用资产周转率、存货周转率等指标来衡量。经营效率的提高可以降低成本、增加收入，从而提高企业绩效。ESG 表现可能会通过影响企业的经营决策和管理水平，进而影响经营效率。</w:t>
      </w:r>
    </w:p>
    <w:p w14:paraId="1899DCC4" w14:textId="04C42B47" w:rsidR="00283FD1" w:rsidRPr="00573E3C" w:rsidRDefault="004E6373" w:rsidP="00283FD1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 w:hint="eastAsia"/>
          <w:sz w:val="24"/>
        </w:rPr>
        <w:t>data</w:t>
      </w:r>
      <w:r w:rsidRPr="00573E3C">
        <w:rPr>
          <w:rFonts w:ascii="楷体" w:eastAsia="楷体" w:hAnsi="楷体"/>
          <w:sz w:val="24"/>
        </w:rPr>
        <w:t>：</w:t>
      </w:r>
      <w:r w:rsidRPr="00573E3C">
        <w:rPr>
          <w:rFonts w:ascii="楷体" w:eastAsia="楷体" w:hAnsi="楷体" w:hint="eastAsia"/>
          <w:sz w:val="24"/>
        </w:rPr>
        <w:t>wind</w:t>
      </w:r>
      <w:r w:rsidRPr="00573E3C">
        <w:rPr>
          <w:rFonts w:ascii="楷体" w:eastAsia="楷体" w:hAnsi="楷体"/>
          <w:sz w:val="24"/>
        </w:rPr>
        <w:t>资产周转率、存货周转率</w:t>
      </w:r>
    </w:p>
    <w:p w14:paraId="64B76D94" w14:textId="6AED450B" w:rsidR="00283FD1" w:rsidRPr="00573E3C" w:rsidRDefault="00283FD1" w:rsidP="00283FD1">
      <w:pPr>
        <w:rPr>
          <w:rFonts w:ascii="楷体" w:eastAsia="楷体" w:hAnsi="楷体"/>
          <w:sz w:val="24"/>
        </w:rPr>
      </w:pPr>
    </w:p>
    <w:p w14:paraId="078A5553" w14:textId="415B0C07" w:rsidR="004A76BA" w:rsidRPr="00573E3C" w:rsidRDefault="00801349" w:rsidP="004A76BA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7．</w:t>
      </w:r>
      <w:r w:rsidR="004A76BA" w:rsidRPr="00573E3C">
        <w:rPr>
          <w:rFonts w:ascii="楷体" w:eastAsia="楷体" w:hAnsi="楷体"/>
          <w:sz w:val="24"/>
        </w:rPr>
        <w:t>分析师关注度</w:t>
      </w:r>
    </w:p>
    <w:p w14:paraId="60F805D3" w14:textId="402512E8" w:rsidR="004A76BA" w:rsidRPr="00573E3C" w:rsidRDefault="00801349" w:rsidP="004A76BA">
      <w:pPr>
        <w:rPr>
          <w:rFonts w:ascii="楷体" w:eastAsia="楷体" w:hAnsi="楷体"/>
          <w:sz w:val="24"/>
        </w:rPr>
      </w:pPr>
      <w:r w:rsidRPr="00573E3C">
        <w:rPr>
          <w:rFonts w:ascii="楷体" w:eastAsia="楷体" w:hAnsi="楷体"/>
          <w:sz w:val="24"/>
        </w:rPr>
        <w:t>explanation</w:t>
      </w:r>
      <w:r w:rsidR="004A76BA" w:rsidRPr="00573E3C">
        <w:rPr>
          <w:rFonts w:ascii="楷体" w:eastAsia="楷体" w:hAnsi="楷体"/>
          <w:sz w:val="24"/>
        </w:rPr>
        <w:t>：分析师的关注和研究报告可以影响投资者对企业的认知和评价，进而影响企业的股价和绩效。分析师关注度可以用研究报告的数量、分析师跟踪人数等指标来衡量。</w:t>
      </w:r>
    </w:p>
    <w:p w14:paraId="6453E769" w14:textId="322E05B1" w:rsidR="005A2C48" w:rsidRPr="00573E3C" w:rsidRDefault="00801349" w:rsidP="005A2C4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data</w:t>
      </w:r>
      <w:r w:rsidR="004A76BA" w:rsidRPr="00573E3C">
        <w:rPr>
          <w:rFonts w:ascii="楷体" w:eastAsia="楷体" w:hAnsi="楷体"/>
          <w:sz w:val="24"/>
        </w:rPr>
        <w:t>：</w:t>
      </w:r>
      <w:r>
        <w:rPr>
          <w:rFonts w:ascii="楷体" w:eastAsia="楷体" w:hAnsi="楷体" w:hint="eastAsia"/>
          <w:sz w:val="24"/>
        </w:rPr>
        <w:t>w</w:t>
      </w:r>
      <w:r w:rsidR="005A2C48" w:rsidRPr="00573E3C">
        <w:rPr>
          <w:rFonts w:ascii="楷体" w:eastAsia="楷体" w:hAnsi="楷体" w:hint="eastAsia"/>
          <w:sz w:val="24"/>
        </w:rPr>
        <w:t>ind机构调研-投资关系活动指标</w:t>
      </w:r>
    </w:p>
    <w:p w14:paraId="65452572" w14:textId="689C8BDB" w:rsidR="00274681" w:rsidRPr="00573E3C" w:rsidRDefault="00274681" w:rsidP="004A76BA">
      <w:pPr>
        <w:rPr>
          <w:rFonts w:ascii="楷体" w:eastAsia="楷体" w:hAnsi="楷体"/>
          <w:sz w:val="24"/>
        </w:rPr>
      </w:pPr>
    </w:p>
    <w:sectPr w:rsidR="00274681" w:rsidRPr="0057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D1"/>
    <w:rsid w:val="00274681"/>
    <w:rsid w:val="00283FD1"/>
    <w:rsid w:val="003B356A"/>
    <w:rsid w:val="004A76BA"/>
    <w:rsid w:val="004E6373"/>
    <w:rsid w:val="00573E3C"/>
    <w:rsid w:val="005A2C48"/>
    <w:rsid w:val="00801349"/>
    <w:rsid w:val="00820BE6"/>
    <w:rsid w:val="00875E63"/>
    <w:rsid w:val="00BF3106"/>
    <w:rsid w:val="00CE6A96"/>
    <w:rsid w:val="00E37628"/>
    <w:rsid w:val="00EE0850"/>
    <w:rsid w:val="00F8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504D"/>
  <w15:chartTrackingRefBased/>
  <w15:docId w15:val="{3035B70D-8477-224D-9139-A9967FE7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8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.wanfangdata.com.cn/periodical/fuzszxb2024020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jxevelyn@connect.hku.hk</dc:creator>
  <cp:keywords/>
  <dc:description/>
  <cp:lastModifiedBy>jxevelyn@connect.hku.hk</cp:lastModifiedBy>
  <cp:revision>8</cp:revision>
  <dcterms:created xsi:type="dcterms:W3CDTF">2025-02-18T05:04:00Z</dcterms:created>
  <dcterms:modified xsi:type="dcterms:W3CDTF">2025-02-18T06:39:00Z</dcterms:modified>
</cp:coreProperties>
</file>