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471A3" w:sz="4"/>
              <w:left w:val="single" w:color="2471A3" w:sz="4"/>
              <w:bottom w:val="single" w:color="2471A3" w:sz="4"/>
              <w:right w:val="single" w:color="2471A3" w:sz="4"/>
            </w:tcBorders>
            <w:shd w:fill="1A3A5C" w:val="clear"/>
            <w:tcMar>
              <w:top w:type="dxa" w:w="240"/>
              <w:left w:type="dxa" w:w="360"/>
              <w:bottom w:type="dxa" w:w="240"/>
              <w:right w:type="dxa" w:w="360"/>
            </w:tcMar>
          </w:tcPr>
          <w:p>
            <w:r>
              <w:rPr>
                <w:rFonts w:ascii="Arial" w:cs="Arial" w:eastAsia="Arial" w:hAnsi="Arial"/>
                <w:b/>
                <w:bCs/>
                <w:color w:val="FFFFFF"/>
                <w:sz w:val="52"/>
                <w:szCs w:val="52"/>
              </w:rPr>
              <w:t xml:space="preserve">SCHEMATIC DESIGN REVIEW</w:t>
            </w:r>
          </w:p>
          <w:p>
            <w:r>
              <w:rPr>
                <w:rFonts w:ascii="Arial" w:cs="Arial" w:eastAsia="Arial" w:hAnsi="Arial"/>
                <w:color w:val="AED6F1"/>
                <w:sz w:val="28"/>
                <w:szCs w:val="28"/>
              </w:rPr>
              <w:t xml:space="preserve">ESP32-C3 Phased-Array Wi-Fi Direction Finding Board</w:t>
            </w:r>
          </w:p>
          <w:p>
            <w:pPr>
              <w:spacing w:before="120"/>
            </w:pPr>
            <w:r>
              <w:rPr>
                <w:rFonts w:ascii="Arial" w:cs="Arial" w:eastAsia="Arial" w:hAnsi="Arial"/>
                <w:color w:val="7FB3D3"/>
                <w:sz w:val="18"/>
                <w:szCs w:val="18"/>
              </w:rPr>
              <w:t xml:space="preserve">Automated netlist extraction from .kicad_sch + .kicad_pcb  |  June 15, 2026</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0392B" w:sz="4"/>
              <w:left w:val="single" w:color="C0392B" w:sz="4"/>
              <w:bottom w:val="single" w:color="C0392B" w:sz="4"/>
              <w:right w:val="single" w:color="C0392B" w:sz="4"/>
            </w:tcBorders>
            <w:shd w:fill="FADBD8" w:val="clear"/>
            <w:tcMar>
              <w:top w:type="dxa" w:w="160"/>
              <w:left w:type="dxa" w:w="160"/>
              <w:bottom w:type="dxa" w:w="160"/>
              <w:right w:type="dxa" w:w="160"/>
            </w:tcMar>
          </w:tcPr>
          <w:p>
            <w:pPr>
              <w:jc w:val="center"/>
            </w:pPr>
            <w:r>
              <w:rPr>
                <w:rFonts w:ascii="Arial" w:cs="Arial" w:eastAsia="Arial" w:hAnsi="Arial"/>
                <w:b/>
                <w:bCs/>
                <w:color w:val="C0392B"/>
                <w:sz w:val="64"/>
                <w:szCs w:val="64"/>
              </w:rPr>
              <w:t xml:space="preserve">3</w:t>
            </w:r>
          </w:p>
          <w:p>
            <w:pPr>
              <w:jc w:val="center"/>
            </w:pPr>
            <w:r>
              <w:rPr>
                <w:rFonts w:ascii="Arial" w:cs="Arial" w:eastAsia="Arial" w:hAnsi="Arial"/>
                <w:b/>
                <w:bCs/>
                <w:color w:val="C0392B"/>
                <w:sz w:val="20"/>
                <w:szCs w:val="20"/>
              </w:rPr>
              <w:t xml:space="preserve">CRITICAL</w:t>
            </w:r>
          </w:p>
        </w:tc>
        <w:tc>
          <w:tcPr>
            <w:tcW w:type="dxa" w:w="2340"/>
            <w:tcBorders>
              <w:top w:val="single" w:color="D35400" w:sz="4"/>
              <w:left w:val="single" w:color="D35400" w:sz="4"/>
              <w:bottom w:val="single" w:color="D35400" w:sz="4"/>
              <w:right w:val="single" w:color="D35400" w:sz="4"/>
            </w:tcBorders>
            <w:shd w:fill="FDEBD0" w:val="clear"/>
            <w:tcMar>
              <w:top w:type="dxa" w:w="160"/>
              <w:left w:type="dxa" w:w="160"/>
              <w:bottom w:type="dxa" w:w="160"/>
              <w:right w:type="dxa" w:w="160"/>
            </w:tcMar>
          </w:tcPr>
          <w:p>
            <w:pPr>
              <w:jc w:val="center"/>
            </w:pPr>
            <w:r>
              <w:rPr>
                <w:rFonts w:ascii="Arial" w:cs="Arial" w:eastAsia="Arial" w:hAnsi="Arial"/>
                <w:b/>
                <w:bCs/>
                <w:color w:val="D35400"/>
                <w:sz w:val="64"/>
                <w:szCs w:val="64"/>
              </w:rPr>
              <w:t xml:space="preserve">4</w:t>
            </w:r>
          </w:p>
          <w:p>
            <w:pPr>
              <w:jc w:val="center"/>
            </w:pPr>
            <w:r>
              <w:rPr>
                <w:rFonts w:ascii="Arial" w:cs="Arial" w:eastAsia="Arial" w:hAnsi="Arial"/>
                <w:b/>
                <w:bCs/>
                <w:color w:val="D35400"/>
                <w:sz w:val="20"/>
                <w:szCs w:val="20"/>
              </w:rPr>
              <w:t xml:space="preserve">WARNINGS</w:t>
            </w:r>
          </w:p>
        </w:tc>
        <w:tc>
          <w:tcPr>
            <w:tcW w:type="dxa" w:w="2340"/>
            <w:tcBorders>
              <w:top w:val="single" w:color="2471A3" w:sz="4"/>
              <w:left w:val="single" w:color="2471A3" w:sz="4"/>
              <w:bottom w:val="single" w:color="2471A3" w:sz="4"/>
              <w:right w:val="single" w:color="2471A3" w:sz="4"/>
            </w:tcBorders>
            <w:shd w:fill="D6EAF8" w:val="clear"/>
            <w:tcMar>
              <w:top w:type="dxa" w:w="160"/>
              <w:left w:type="dxa" w:w="160"/>
              <w:bottom w:type="dxa" w:w="160"/>
              <w:right w:type="dxa" w:w="160"/>
            </w:tcMar>
          </w:tcPr>
          <w:p>
            <w:pPr>
              <w:jc w:val="center"/>
            </w:pPr>
            <w:r>
              <w:rPr>
                <w:rFonts w:ascii="Arial" w:cs="Arial" w:eastAsia="Arial" w:hAnsi="Arial"/>
                <w:b/>
                <w:bCs/>
                <w:color w:val="2471A3"/>
                <w:sz w:val="64"/>
                <w:szCs w:val="64"/>
              </w:rPr>
              <w:t xml:space="preserve">2</w:t>
            </w:r>
          </w:p>
          <w:p>
            <w:pPr>
              <w:jc w:val="center"/>
            </w:pPr>
            <w:r>
              <w:rPr>
                <w:rFonts w:ascii="Arial" w:cs="Arial" w:eastAsia="Arial" w:hAnsi="Arial"/>
                <w:b/>
                <w:bCs/>
                <w:color w:val="2471A3"/>
                <w:sz w:val="20"/>
                <w:szCs w:val="20"/>
              </w:rPr>
              <w:t xml:space="preserve">INFO</w:t>
            </w:r>
          </w:p>
        </w:tc>
        <w:tc>
          <w:tcPr>
            <w:tcW w:type="dxa" w:w="2340"/>
            <w:tcBorders>
              <w:top w:val="single" w:color="1E8449" w:sz="4"/>
              <w:left w:val="single" w:color="1E8449" w:sz="4"/>
              <w:bottom w:val="single" w:color="1E8449" w:sz="4"/>
              <w:right w:val="single" w:color="1E8449" w:sz="4"/>
            </w:tcBorders>
            <w:shd w:fill="D5F5E3" w:val="clear"/>
            <w:tcMar>
              <w:top w:type="dxa" w:w="160"/>
              <w:left w:type="dxa" w:w="160"/>
              <w:bottom w:type="dxa" w:w="160"/>
              <w:right w:type="dxa" w:w="160"/>
            </w:tcMar>
          </w:tcPr>
          <w:p>
            <w:pPr>
              <w:jc w:val="center"/>
            </w:pPr>
            <w:r>
              <w:rPr>
                <w:rFonts w:ascii="Arial" w:cs="Arial" w:eastAsia="Arial" w:hAnsi="Arial"/>
                <w:b/>
                <w:bCs/>
                <w:color w:val="1E8449"/>
                <w:sz w:val="64"/>
                <w:szCs w:val="64"/>
              </w:rPr>
              <w:t xml:space="preserve">12</w:t>
            </w:r>
          </w:p>
          <w:p>
            <w:pPr>
              <w:jc w:val="center"/>
            </w:pPr>
            <w:r>
              <w:rPr>
                <w:rFonts w:ascii="Arial" w:cs="Arial" w:eastAsia="Arial" w:hAnsi="Arial"/>
                <w:b/>
                <w:bCs/>
                <w:color w:val="1E8449"/>
                <w:sz w:val="20"/>
                <w:szCs w:val="20"/>
              </w:rPr>
              <w:t xml:space="preserve">PASSING</w:t>
            </w:r>
          </w:p>
        </w:tc>
      </w:tr>
    </w:tbl>
    <w:p>
      <w:pPr>
        <w:spacing w:after="20" w:before="20"/>
      </w:pPr>
      <w:r>
        <w:t xml:space="preserve"/>
      </w:r>
    </w:p>
    <w:p>
      <w:pPr>
        <w:pStyle w:val="Heading1"/>
        <w:pBdr>
          <w:bottom w:val="single" w:color="2471A3" w:sz="8" w:space="6"/>
        </w:pBdr>
        <w:spacing w:after="160" w:before="320"/>
      </w:pPr>
      <w:r>
        <w:rPr>
          <w:rFonts w:ascii="Arial" w:cs="Arial" w:eastAsia="Arial" w:hAnsi="Arial"/>
          <w:b/>
          <w:bCs/>
          <w:color w:val="2471A3"/>
          <w:sz w:val="32"/>
          <w:szCs w:val="32"/>
        </w:rPr>
        <w:t xml:space="preserve">1. Review Scope &amp; Methodology</w:t>
      </w:r>
    </w:p>
    <w:p>
      <w:pPr>
        <w:spacing w:after="60" w:before="60"/>
      </w:pPr>
      <w:r>
        <w:rPr>
          <w:rFonts w:ascii="Arial" w:cs="Arial" w:eastAsia="Arial" w:hAnsi="Arial"/>
          <w:b w:val="false"/>
          <w:bCs w:val="false"/>
          <w:color w:val="000000"/>
          <w:sz w:val="20"/>
          <w:szCs w:val="20"/>
        </w:rPr>
        <w:t xml:space="preserve">The full netlist was extracted programmatically from the .kicad_pcb file (which contains the authoritative post-import netlist, including all net names, component pad assignments, and no-connect markers). Every net was cross-checked against the handoff document, the Espressif ESP32-C3 Hardware Design Guidelines, the HMC221BE datasheet, and the CDCLVC1103PW datasheet.</w:t>
      </w:r>
    </w:p>
    <w:p>
      <w:pPr>
        <w:spacing w:after="60" w:before="100"/>
      </w:pPr>
      <w:r>
        <w:rPr>
          <w:rFonts w:ascii="Arial" w:cs="Arial" w:eastAsia="Arial" w:hAnsi="Arial"/>
          <w:b/>
          <w:bCs/>
          <w:sz w:val="20"/>
          <w:szCs w:val="20"/>
        </w:rPr>
        <w:t xml:space="preserve">Files reviewed:</w:t>
      </w:r>
    </w:p>
    <w:p>
      <w:pPr>
        <w:spacing w:after="60" w:before="60"/>
      </w:pPr>
      <w:r>
        <w:rPr>
          <w:rFonts w:ascii="Arial" w:cs="Arial" w:eastAsia="Arial" w:hAnsi="Arial"/>
          <w:b w:val="false"/>
          <w:bCs w:val="false"/>
          <w:color w:val="000000"/>
          <w:sz w:val="20"/>
          <w:szCs w:val="20"/>
        </w:rPr>
        <w:t xml:space="preserve">• 10.28.25 V2 Wifi PCB.kicad_sch  (schematic, 26,360 lines)</w:t>
      </w:r>
    </w:p>
    <w:p>
      <w:pPr>
        <w:spacing w:after="60" w:before="60"/>
      </w:pPr>
      <w:r>
        <w:rPr>
          <w:rFonts w:ascii="Arial" w:cs="Arial" w:eastAsia="Arial" w:hAnsi="Arial"/>
          <w:b w:val="false"/>
          <w:bCs w:val="false"/>
          <w:color w:val="000000"/>
          <w:sz w:val="20"/>
          <w:szCs w:val="20"/>
        </w:rPr>
        <w:t xml:space="preserve">• 10.28.25 V2 Wifi PCB.kicad_pcb  (PCB netlist, 132 nets, 105 footprints)</w:t>
      </w:r>
    </w:p>
    <w:p>
      <w:pPr>
        <w:spacing w:after="60" w:before="60"/>
      </w:pPr>
      <w:r>
        <w:rPr>
          <w:rFonts w:ascii="Arial" w:cs="Arial" w:eastAsia="Arial" w:hAnsi="Arial"/>
          <w:b w:val="false"/>
          <w:bCs w:val="false"/>
          <w:color w:val="000000"/>
          <w:sz w:val="20"/>
          <w:szCs w:val="20"/>
        </w:rPr>
        <w:t xml:space="preserve">• handoff (1).md  (design intent document)</w:t>
      </w:r>
    </w:p>
    <w:p>
      <w:pPr>
        <w:spacing w:after="60" w:before="60"/>
      </w:pPr>
      <w:r>
        <w:rPr>
          <w:rFonts w:ascii="Arial" w:cs="Arial" w:eastAsia="Arial" w:hAnsi="Arial"/>
          <w:b w:val="false"/>
          <w:bCs w:val="false"/>
          <w:color w:val="000000"/>
          <w:sz w:val="20"/>
          <w:szCs w:val="20"/>
        </w:rPr>
        <w:t xml:space="preserve">• Espressif ESP32-C3 Hardware Design Guidelines (schematic-checklist)</w:t>
      </w:r>
    </w:p>
    <w:p>
      <w:pPr>
        <w:pStyle w:val="Heading1"/>
        <w:pBdr>
          <w:bottom w:val="single" w:color="2471A3" w:sz="8" w:space="6"/>
        </w:pBdr>
        <w:spacing w:after="160" w:before="320"/>
      </w:pPr>
      <w:r>
        <w:rPr>
          <w:rFonts w:ascii="Arial" w:cs="Arial" w:eastAsia="Arial" w:hAnsi="Arial"/>
          <w:b/>
          <w:bCs/>
          <w:color w:val="2471A3"/>
          <w:sz w:val="32"/>
          <w:szCs w:val="32"/>
        </w:rPr>
        <w:t xml:space="preserve">2. Critical Issues — Must Fix Before Fabrication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500"/>
        <w:gridCol w:w="2620"/>
      </w:tblGrid>
      <w:tr>
        <w:tc>
          <w:tcPr>
            <w:tcW w:type="dxa" w:w="144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0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62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44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PS2 pad 3
→ GND</w:t>
            </w:r>
          </w:p>
        </w:tc>
        <w:tc>
          <w:tcPr>
            <w:tcW w:type="dxa" w:w="35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PS2 (the Hub's dedicated TSR_2-2433N regulator) has its +VOUT output pin (pad 3) wired to GND instead of a Power1 rail. As a result, there is no /Power1 net anywhere in the design. PS2 is short-circuited — the regulator will be destroyed on power-up.</w:t>
            </w:r>
          </w:p>
        </w:tc>
        <w:tc>
          <w:tcPr>
            <w:tcW w:type="dxa" w:w="262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Rewire PS2 pad 3 to a new /Power1 net. Connect U3 VDD3P3_CPU (pad 17), VDD_SPI (pad 18), and VDDA (pads 31 &amp; 32) to /Power1 with appropriate decoupling (1 µF + 0.1 µF per pin per Espressif guidelines). Add /Power1 label to the schematic.</w:t>
            </w:r>
          </w:p>
        </w:tc>
      </w:tr>
      <w:tr>
        <w:tc>
          <w:tcPr>
            <w:tcW w:type="dxa" w:w="144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U3 pads 17, 18, 31, 32
→ GND</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Consequence of the above: U3's VDD3P3_CPU, VDD_SPI, and both VDDA pins are all connected to GND. The Hub ESP32 has zero supply voltage on its CPU, SPI flash, and analog domains. The chip cannot operate.</w:t>
            </w:r>
          </w:p>
        </w:tc>
        <w:tc>
          <w:tcPr>
            <w:tcW w:type="dxa" w:w="26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Fix PS2 routing (see above). These pads will automatically resolve once /Power1 is correctly driven.</w:t>
            </w:r>
          </w:p>
        </w:tc>
      </w:tr>
      <w:tr>
        <w:tc>
          <w:tcPr>
            <w:tcW w:type="dxa" w:w="1440"/>
            <w:tcBorders>
              <w:top w:val="single" w:color="CCCCCC" w:sz="4"/>
              <w:left w:val="single" w:color="CCCCCC" w:sz="4"/>
              <w:bottom w:val="single" w:color="CCCCCC" w:sz="4"/>
              <w:right w:val="single" w:color="CCCCCC" w:sz="4"/>
            </w:tcBorders>
            <w:shd w:fill="FADBD8" w:val="clear"/>
            <w:tcMar>
              <w:top w:type="dxa" w:w="80"/>
              <w:left w:type="dxa" w:w="120"/>
              <w:bottom w:type="dxa" w:w="80"/>
              <w:right w:type="dxa" w:w="120"/>
            </w:tcMar>
          </w:tcPr>
          <w:p>
            <w:r>
              <w:rPr>
                <w:rFonts w:ascii="Arial" w:cs="Arial" w:eastAsia="Arial" w:hAnsi="Arial"/>
                <w:b/>
                <w:bCs/>
                <w:color w:val="C0392B"/>
                <w:sz w:val="18"/>
                <w:szCs w:val="18"/>
              </w:rPr>
              <w:t xml:space="preserve">CRITICAL</w:t>
            </w:r>
          </w:p>
        </w:tc>
        <w:tc>
          <w:tcPr>
            <w:tcW w:type="dxa" w:w="18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/SPICLK net
U3+U4+U5 pad 22</w:t>
            </w:r>
          </w:p>
        </w:tc>
        <w:tc>
          <w:tcPr>
            <w:tcW w:type="dxa" w:w="35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The hardware SPI CLK pins (pad 22 = SPICLK) of all three ESP32-C3s are tied together on one net. Espressif's design guidelines explicitly state: 'For ESP32-C3 variants with in-package SPI flash, the pins for flash communication cannot be used externally for other purposes.' Connecting three chips' flash CLK outputs together causes bus contention and violates this rule.</w:t>
            </w:r>
          </w:p>
        </w:tc>
        <w:tc>
          <w:tcPr>
            <w:tcW w:type="dxa" w:w="262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If using embedded-flash ESP32-C3 (e.g. ESP32-C3FH4): remove the /SPICLK net and mark pad 22 NC on all three chips. If external flash is intended: add a dedicated flash IC and redesign the SPI flash bus topology (one device per CS line).</w:t>
            </w:r>
          </w:p>
        </w:tc>
      </w:tr>
    </w:tbl>
    <w:p>
      <w:pPr>
        <w:pStyle w:val="Heading1"/>
        <w:pBdr>
          <w:bottom w:val="single" w:color="2471A3" w:sz="8" w:space="6"/>
        </w:pBdr>
        <w:spacing w:after="160" w:before="320"/>
      </w:pPr>
      <w:r>
        <w:rPr>
          <w:rFonts w:ascii="Arial" w:cs="Arial" w:eastAsia="Arial" w:hAnsi="Arial"/>
          <w:b/>
          <w:bCs/>
          <w:color w:val="2471A3"/>
          <w:sz w:val="32"/>
          <w:szCs w:val="32"/>
        </w:rPr>
        <w:t xml:space="preserve">3. Warnings — High Risk, Should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500"/>
        <w:gridCol w:w="2620"/>
      </w:tblGrid>
      <w:tr>
        <w:tc>
          <w:tcPr>
            <w:tcW w:type="dxa" w:w="144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0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62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44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D35400"/>
                <w:sz w:val="18"/>
                <w:szCs w:val="18"/>
              </w:rPr>
              <w:t xml:space="preserve">WARNING</w:t>
            </w:r>
          </w:p>
        </w:tc>
        <w:tc>
          <w:tcPr>
            <w:tcW w:type="dxa" w:w="18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U5 pads 23, 24
/SPID, /SPIQ</w:t>
            </w:r>
          </w:p>
        </w:tc>
        <w:tc>
          <w:tcPr>
            <w:tcW w:type="dxa" w:w="35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U5's SPID (pad 23) and SPIQ (pad 24) are connected to named nets /SPID and /SPIQ that each have only a single connection (U5 only). These are dangling single-pin nets that form no useful electrical connection. U3 and U4 correctly mark those same pins as no-connect. U5 is inconsistent.</w:t>
            </w:r>
          </w:p>
        </w:tc>
        <w:tc>
          <w:tcPr>
            <w:tcW w:type="dxa" w:w="262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If embedded flash: mark U5 pads 23 and 24 as no-connect (same as U3 and U4). If these were intended as GPIO16/GPIO17 for other purposes, rename the nets and connect them to their destinations.</w:t>
            </w:r>
          </w:p>
        </w:tc>
      </w:tr>
      <w:tr>
        <w:tc>
          <w:tcPr>
            <w:tcW w:type="dxa" w:w="144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D35400"/>
                <w:sz w:val="18"/>
                <w:szCs w:val="18"/>
              </w:rPr>
              <w:t xml:space="preserve">WARNING</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CDCLVC1103PW
→ XTAL_P (all 3 ESPs)</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Espressif's design guidelines only document crystal oscillator usage on XTAL_P. The CDCLVC1103PW outputs full-swing LVCMOS 3.3 V square waves. Driving XTAL_P — which feeds an internal crystal oscillator inverter circuit — with a 3.3 V square wave is not an officially supported configuration and risks overdriving the XTAL input or causing startup failure. The 22 Ω series resistors (R8/R9/R10) reduce the drive strength but may not be sufficient.</w:t>
            </w:r>
          </w:p>
        </w:tc>
        <w:tc>
          <w:tcPr>
            <w:tcW w:type="dxa" w:w="26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Option A (safest): replace the three-output clock buffer approach with a proper 40 MHz crystal on each ESP32 (3 crystals, matched via layout). Option B (risky but may work): reduce the clock amplitude further — use a resistive divider (e.g., 470 Ω + 100 Ω to GND) to bring the signal below ~1 V before the 22 Ω series resistor, which is closer to crystal oscillator output levels. Validate on hardware with oscilloscope on XTAL_P. Note: if this approach works, it provides the phase-sync advantage; if not, fall back to Option A.</w:t>
            </w:r>
          </w:p>
        </w:tc>
      </w:tr>
      <w:tr>
        <w:tc>
          <w:tcPr>
            <w:tcW w:type="dxa" w:w="144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D35400"/>
                <w:sz w:val="18"/>
                <w:szCs w:val="18"/>
              </w:rPr>
              <w:t xml:space="preserve">WARNING</w:t>
            </w:r>
          </w:p>
        </w:tc>
        <w:tc>
          <w:tcPr>
            <w:tcW w:type="dxa" w:w="18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C46, C47, C48
on GPIO9 (BOOT)</w:t>
            </w:r>
          </w:p>
        </w:tc>
        <w:tc>
          <w:tcPr>
            <w:tcW w:type="dxa" w:w="35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Espressif's Hardware Design Guidelines explicitly warn: 'Do not add high-value capacitors at GPIO9, or the chip may enter download mode.' GPIO9 is the strapping pin that must be HIGH at boot for normal SPI flash operation. These 100 nF capacitors slow the GPIO9 rise time enough that it may be sampled LOW during reset, locking all three ESP32s into download mode on every power-up.</w:t>
            </w:r>
          </w:p>
        </w:tc>
        <w:tc>
          <w:tcPr>
            <w:tcW w:type="dxa" w:w="262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Remove C46, C47, C48. Replace with a 10 kΩ pull-up resistor to 3.3 V only (no capacitor). A small footprint (0 Ω or DNP) can be kept for optional series resistor per SPI guidelines.</w:t>
            </w:r>
          </w:p>
        </w:tc>
      </w:tr>
      <w:tr>
        <w:tc>
          <w:tcPr>
            <w:tcW w:type="dxa" w:w="1440"/>
            <w:tcBorders>
              <w:top w:val="single" w:color="CCCCCC" w:sz="4"/>
              <w:left w:val="single" w:color="CCCCCC" w:sz="4"/>
              <w:bottom w:val="single" w:color="CCCCCC" w:sz="4"/>
              <w:right w:val="single" w:color="CCCCCC" w:sz="4"/>
            </w:tcBorders>
            <w:shd w:fill="FDEBD0" w:val="clear"/>
            <w:tcMar>
              <w:top w:type="dxa" w:w="80"/>
              <w:left w:type="dxa" w:w="120"/>
              <w:bottom w:type="dxa" w:w="80"/>
              <w:right w:type="dxa" w:w="120"/>
            </w:tcMar>
          </w:tcPr>
          <w:p>
            <w:r>
              <w:rPr>
                <w:rFonts w:ascii="Arial" w:cs="Arial" w:eastAsia="Arial" w:hAnsi="Arial"/>
                <w:b/>
                <w:bCs/>
                <w:color w:val="D35400"/>
                <w:sz w:val="18"/>
                <w:szCs w:val="18"/>
              </w:rPr>
              <w:t xml:space="preserve">WARNING</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CHIP_EN reset cap
C43, C44, C45 = 100 nF</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Espressif recommends a 1 µF capacitor (not 100 nF) for the CHIP_EN RC delay circuit (R=10 kΩ, C=1 µF) to ensure the chip enables only after the 3.3 V rail is stable. 100 nF may be insufficient for slow-rise supplies or brownout scenarios.</w:t>
            </w:r>
          </w:p>
        </w:tc>
        <w:tc>
          <w:tcPr>
            <w:tcW w:type="dxa" w:w="26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Increase C43/C44/C45 to 1 µF (0402 or 0603 package). The 10 kΩ pull-up resistors (R14, R15, R16) are correctly sized — no change needed there.</w:t>
            </w:r>
          </w:p>
        </w:tc>
      </w:tr>
    </w:tbl>
    <w:p>
      <w:pPr>
        <w:pStyle w:val="Heading1"/>
        <w:pBdr>
          <w:bottom w:val="single" w:color="2471A3" w:sz="8" w:space="6"/>
        </w:pBdr>
        <w:spacing w:after="160" w:before="320"/>
      </w:pPr>
      <w:r>
        <w:rPr>
          <w:rFonts w:ascii="Arial" w:cs="Arial" w:eastAsia="Arial" w:hAnsi="Arial"/>
          <w:b/>
          <w:bCs/>
          <w:color w:val="2471A3"/>
          <w:sz w:val="32"/>
          <w:szCs w:val="32"/>
        </w:rPr>
        <w:t xml:space="preserve">4. Info / Minor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500"/>
        <w:gridCol w:w="2620"/>
      </w:tblGrid>
      <w:tr>
        <w:tc>
          <w:tcPr>
            <w:tcW w:type="dxa" w:w="144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0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50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62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44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tcPr>
          <w:p>
            <w:r>
              <w:rPr>
                <w:rFonts w:ascii="Arial" w:cs="Arial" w:eastAsia="Arial" w:hAnsi="Arial"/>
                <w:b/>
                <w:bCs/>
                <w:color w:val="2471A3"/>
                <w:sz w:val="18"/>
                <w:szCs w:val="18"/>
              </w:rPr>
              <w:t xml:space="preserve">INFO</w:t>
            </w:r>
          </w:p>
        </w:tc>
        <w:tc>
          <w:tcPr>
            <w:tcW w:type="dxa" w:w="18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/ControlA → HMC221BE pin B
/ControlB → HMC221BE pin A</w:t>
            </w:r>
          </w:p>
        </w:tc>
        <w:tc>
          <w:tcPr>
            <w:tcW w:type="dxa" w:w="35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The net label 'ControlA' connects to HMC221BE pin 4 (named 'B' in the datasheet), and 'ControlB' connects to pin 6 (named 'A'). Both switches are controlled identically so there is no functional impact, but the inverted naming will cause confusion during firmware development.</w:t>
            </w:r>
          </w:p>
        </w:tc>
        <w:tc>
          <w:tcPr>
            <w:tcW w:type="dxa" w:w="262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Either relabel in the schematic (/ControlA → /RFCtrl_B) or add a comment block to the schematic noting the inversion so firmware developers know GPIO8 drives pin B and GPIO4 drives pin A.</w:t>
            </w:r>
          </w:p>
        </w:tc>
      </w:tr>
      <w:tr>
        <w:tc>
          <w:tcPr>
            <w:tcW w:type="dxa" w:w="1440"/>
            <w:tcBorders>
              <w:top w:val="single" w:color="CCCCCC" w:sz="4"/>
              <w:left w:val="single" w:color="CCCCCC" w:sz="4"/>
              <w:bottom w:val="single" w:color="CCCCCC" w:sz="4"/>
              <w:right w:val="single" w:color="CCCCCC" w:sz="4"/>
            </w:tcBorders>
            <w:shd w:fill="D6EAF8" w:val="clear"/>
            <w:tcMar>
              <w:top w:type="dxa" w:w="80"/>
              <w:left w:type="dxa" w:w="120"/>
              <w:bottom w:type="dxa" w:w="80"/>
              <w:right w:type="dxa" w:w="120"/>
            </w:tcMar>
          </w:tcPr>
          <w:p>
            <w:r>
              <w:rPr>
                <w:rFonts w:ascii="Arial" w:cs="Arial" w:eastAsia="Arial" w:hAnsi="Arial"/>
                <w:b/>
                <w:bCs/>
                <w:color w:val="2471A3"/>
                <w:sz w:val="18"/>
                <w:szCs w:val="18"/>
              </w:rPr>
              <w:t xml:space="preserve">INFO</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LED3 missing
No Power1 LED</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The handoff document lists LED1 (24 V), LED2 (Power2 3.3 V), and LED3 (Power1 3.3 V) as power indicators. The schematic has no LED3 and no indicator for the Power1/Hub rail. LED4–LED7 are per-ESP32 debug LEDs.</w:t>
            </w:r>
          </w:p>
        </w:tc>
        <w:tc>
          <w:tcPr>
            <w:tcW w:type="dxa" w:w="262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Once /Power1 is fixed (Critical Issue #1), add LED3 with a 1 kΩ resistor to /Power1 to match the handoff document and provide Power1 health indication.</w:t>
            </w:r>
          </w:p>
        </w:tc>
      </w:tr>
    </w:tbl>
    <w:p>
      <w:pPr>
        <w:pStyle w:val="Heading1"/>
        <w:pBdr>
          <w:bottom w:val="single" w:color="2471A3" w:sz="8" w:space="6"/>
        </w:pBdr>
        <w:spacing w:after="160" w:before="320"/>
      </w:pPr>
      <w:r>
        <w:rPr>
          <w:rFonts w:ascii="Arial" w:cs="Arial" w:eastAsia="Arial" w:hAnsi="Arial"/>
          <w:b/>
          <w:bCs/>
          <w:color w:val="2471A3"/>
          <w:sz w:val="32"/>
          <w:szCs w:val="32"/>
        </w:rPr>
        <w:t xml:space="preserve">5. Verified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160"/>
            <w:tcBorders>
              <w:top w:val="single" w:color="555555" w:sz="4"/>
              <w:left w:val="single" w:color="555555" w:sz="4"/>
              <w:bottom w:val="single" w:color="555555" w:sz="4"/>
              <w:right w:val="single" w:color="555555" w:sz="4"/>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72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SPI backhaul bus: /MTCK (pad 12), /MTDO (pad 13), /MISO (pad 6) shared across U3, U4, U5</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CS lines: /CS_RX1 = U3 pad 16 → U4 pad 16 | /CS_RX2 = U3 pad 8 → U5 pad 16</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RF calibration path: U3 LNA_IN → L2 → C17 (DC block) → /CalLNA → U1 pin 1 (RF2), U2 pin 1 (RF2)</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RF switch data paths: U1 RFC → C27 → L4 → U4 LNA_IN | U2 RFC → C37 → L6 → U5 LNA_IN</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Antenna DC blocks: ANT1 → C19 (100 pF) → U1 RF1 | ANT2 → C42 (100 pF) → U2 RF1</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RF switch control from Hub only: /ControlA &amp; /ControlB each drive both U1 and U2</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Clock distribution: Y1 → IC1 CLKIN; IC1 Y0/Y1/Y2 → R10/R8/R9 (22 Ω) → U3/U4/U5 XTAL_P</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XTAL_N (pad 29) properly marked no-connect on all three ESP32s</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Power isolation intent: PS1 → /Power2 → U4, U5, IC1, Y1 | PS2 → /Power1 → U3 (broken, see Critical #1)</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Power2 decoupling: 14 capacitors distributed across the /Power2 rail</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DFEFE" w:val="clear"/>
            <w:tcMar>
              <w:top w:type="dxa" w:w="80"/>
              <w:left w:type="dxa" w:w="120"/>
              <w:bottom w:type="dxa" w:w="80"/>
              <w:right w:type="dxa" w:w="120"/>
            </w:tcMar>
          </w:tcPr>
          <w:p>
            <w:r>
              <w:rPr>
                <w:rFonts w:ascii="Arial" w:cs="Arial" w:eastAsia="Arial" w:hAnsi="Arial"/>
                <w:sz w:val="19"/>
                <w:szCs w:val="19"/>
              </w:rPr>
              <w:t xml:space="preserve">USB-C ESD protection: USBLC6-2SC6 on J2 (U3), J3 (U4), J4 (U5)</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r>
        <w:tc>
          <w:tcPr>
            <w:tcW w:type="dxa" w:w="7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tcPr>
          <w:p>
            <w:r>
              <w:rPr>
                <w:rFonts w:ascii="Arial" w:cs="Arial" w:eastAsia="Arial" w:hAnsi="Arial"/>
                <w:sz w:val="19"/>
                <w:szCs w:val="19"/>
              </w:rPr>
              <w:t xml:space="preserve">USB CC pull-down resistors: R1–R6 = ERJ-UP6D5101V = 5.1 kΩ to GND (correct for UFP device mode)</w:t>
            </w:r>
          </w:p>
        </w:tc>
        <w:tc>
          <w:tcPr>
            <w:tcW w:type="dxa" w:w="2160"/>
            <w:tcBorders>
              <w:top w:val="single" w:color="CCCCCC" w:sz="4"/>
              <w:left w:val="single" w:color="CCCCCC" w:sz="4"/>
              <w:bottom w:val="single" w:color="CCCCCC" w:sz="4"/>
              <w:right w:val="single" w:color="CCCCCC" w:sz="4"/>
            </w:tcBorders>
            <w:shd w:fill="D5F5E3" w:val="clear"/>
            <w:tcMar>
              <w:top w:type="dxa" w:w="80"/>
              <w:left w:type="dxa" w:w="120"/>
              <w:bottom w:type="dxa" w:w="80"/>
              <w:right w:type="dxa" w:w="120"/>
            </w:tcMar>
          </w:tcPr>
          <w:p>
            <w:r>
              <w:rPr>
                <w:rFonts w:ascii="Arial" w:cs="Arial" w:eastAsia="Arial" w:hAnsi="Arial"/>
                <w:b/>
                <w:bCs/>
                <w:color w:val="1E8449"/>
                <w:sz w:val="19"/>
                <w:szCs w:val="19"/>
              </w:rPr>
              <w:t xml:space="preserve">✓ PASS</w:t>
            </w:r>
          </w:p>
        </w:tc>
      </w:tr>
    </w:tbl>
    <w:p>
      <w:pPr>
        <w:pStyle w:val="Heading1"/>
        <w:pBdr>
          <w:bottom w:val="single" w:color="2471A3" w:sz="8" w:space="6"/>
        </w:pBdr>
        <w:spacing w:after="160" w:before="320"/>
      </w:pPr>
      <w:r>
        <w:rPr>
          <w:rFonts w:ascii="Arial" w:cs="Arial" w:eastAsia="Arial" w:hAnsi="Arial"/>
          <w:b/>
          <w:bCs/>
          <w:color w:val="2471A3"/>
          <w:sz w:val="32"/>
          <w:szCs w:val="32"/>
        </w:rPr>
        <w:t xml:space="preserve">6. PCB Layout Reminders (Pre-existing from Handoff)</w:t>
      </w:r>
    </w:p>
    <w:p>
      <w:pPr>
        <w:spacing w:after="60" w:before="60"/>
      </w:pPr>
      <w:r>
        <w:rPr>
          <w:rFonts w:ascii="Arial" w:cs="Arial" w:eastAsia="Arial" w:hAnsi="Arial"/>
          <w:b w:val="false"/>
          <w:bCs w:val="false"/>
          <w:color w:val="000000"/>
          <w:sz w:val="20"/>
          <w:szCs w:val="20"/>
        </w:rPr>
        <w:t xml:space="preserve">These are carried forward from the handoff document as layout requirements:</w:t>
      </w:r>
    </w:p>
    <w:p>
      <w:pPr>
        <w:pStyle w:val="ListParagraph"/>
        <w:numPr>
          <w:ilvl w:val="0"/>
          <w:numId w:val="2"/>
        </w:numPr>
        <w:spacing w:after="40" w:before="80"/>
      </w:pPr>
      <w:r>
        <w:rPr>
          <w:rFonts w:ascii="Arial" w:cs="Arial" w:eastAsia="Arial" w:hAnsi="Arial"/>
          <w:sz w:val="20"/>
          <w:szCs w:val="20"/>
        </w:rPr>
        <w:t xml:space="preserve">Clock trace length-matching: Clock1/Clock2/Clock3 must be length-matched to sub-millimeter precision from IC1 outputs to each ESP32 XTAL_P pin. Any skew directly appears as a phase offset in the direction-finding math.</w:t>
      </w:r>
    </w:p>
    <w:p>
      <w:pPr>
        <w:pStyle w:val="ListParagraph"/>
        <w:numPr>
          <w:ilvl w:val="0"/>
          <w:numId w:val="2"/>
        </w:numPr>
        <w:spacing w:after="40" w:before="40"/>
      </w:pPr>
      <w:r>
        <w:rPr>
          <w:rFonts w:ascii="Arial" w:cs="Arial" w:eastAsia="Arial" w:hAnsi="Arial"/>
          <w:sz w:val="20"/>
          <w:szCs w:val="20"/>
        </w:rPr>
        <w:t xml:space="preserve">RF trace impedance: All RF traces (antenna pads, DC blocks, Pi-network nodes, to switch RFC, to ESP32 LNA_IN) must be 50 Ω controlled impedance — use coplanar waveguide with ground (CPWG).</w:t>
      </w:r>
    </w:p>
    <w:p>
      <w:pPr>
        <w:pStyle w:val="ListParagraph"/>
        <w:numPr>
          <w:ilvl w:val="0"/>
          <w:numId w:val="2"/>
        </w:numPr>
        <w:spacing w:after="40" w:before="40"/>
      </w:pPr>
      <w:r>
        <w:rPr>
          <w:rFonts w:ascii="Arial" w:cs="Arial" w:eastAsia="Arial" w:hAnsi="Arial"/>
          <w:sz w:val="20"/>
          <w:szCs w:val="20"/>
        </w:rPr>
        <w:t xml:space="preserve">RF component placement: Pi-network (C-L-C) components and DC blocking capacitors must be placed immediately adjacent to the ESP32 LNA_IN and HMC221BE RFC/RF pins.</w:t>
      </w:r>
    </w:p>
    <w:p>
      <w:pPr>
        <w:pStyle w:val="ListParagraph"/>
        <w:numPr>
          <w:ilvl w:val="0"/>
          <w:numId w:val="2"/>
        </w:numPr>
        <w:spacing w:after="40" w:before="40"/>
      </w:pPr>
      <w:r>
        <w:rPr>
          <w:rFonts w:ascii="Arial" w:cs="Arial" w:eastAsia="Arial" w:hAnsi="Arial"/>
          <w:sz w:val="20"/>
          <w:szCs w:val="20"/>
        </w:rPr>
        <w:t xml:space="preserve">Ground planes: Unbroken solid ground plane beneath all RF and clock traces. Stitch vias around RF paths at spacing ≤ λ/20 at 2.4 GHz (≈ 6 mm).</w:t>
      </w:r>
    </w:p>
    <w:p>
      <w:pPr>
        <w:pStyle w:val="ListParagraph"/>
        <w:numPr>
          <w:ilvl w:val="0"/>
          <w:numId w:val="2"/>
        </w:numPr>
        <w:spacing w:after="80" w:before="40"/>
      </w:pPr>
      <w:r>
        <w:rPr>
          <w:rFonts w:ascii="Arial" w:cs="Arial" w:eastAsia="Arial" w:hAnsi="Arial"/>
          <w:sz w:val="20"/>
          <w:szCs w:val="20"/>
        </w:rPr>
        <w:t xml:space="preserve">Power isolation: Place TSR_2-2433N regulators away from RF front-ends. Use the ferrite beads (L1/L3/L5) and decoupling caps already in the schematic to filter switching noise on the ESP32 VDD3P3 rails.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566573"/>
        <w:sz w:val="16"/>
        <w:szCs w:val="16"/>
      </w:rPr>
      <w:t xml:space="preserve">Confidential — Design Review</w:t>
    </w:r>
    <w:r>
      <w:rPr>
        <w:rFonts w:ascii="Arial" w:cs="Arial" w:eastAsia="Arial" w:hAnsi="Arial"/>
        <w:color w:val="566573"/>
        <w:sz w:val="16"/>
        <w:szCs w:val="16"/>
      </w:rPr>
      <w:t xml:space="preserve">	Page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6" w:space="4"/>
      </w:pBdr>
      <w:tabs>
        <w:tab w:val="right" w:pos="9360"/>
      </w:tabs>
    </w:pPr>
    <w:r>
      <w:rPr>
        <w:rFonts w:ascii="Arial" w:cs="Arial" w:eastAsia="Arial" w:hAnsi="Arial"/>
        <w:b/>
        <w:bCs/>
        <w:color w:val="2471A3"/>
        <w:sz w:val="20"/>
        <w:szCs w:val="20"/>
      </w:rPr>
      <w:t xml:space="preserve">ESP32-C3 Phased-Array Direction Finding Board — Schematic Review</w:t>
    </w:r>
    <w:r>
      <w:rPr>
        <w:rFonts w:ascii="Arial" w:cs="Arial" w:eastAsia="Arial" w:hAnsi="Arial"/>
        <w:color w:val="566573"/>
        <w:sz w:val="18"/>
        <w:szCs w:val="18"/>
      </w:rPr>
      <w:t xml:space="preserve">	June 15,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471A3"/>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2026-06-15T13:52:04.645Z</dcterms:created>
  <dcterms:modified xsi:type="dcterms:W3CDTF">2026-06-15T13:52:04.645Z</dcterms:modified>
</cp:coreProperties>
</file>

<file path=docProps/custom.xml><?xml version="1.0" encoding="utf-8"?>
<Properties xmlns="http://schemas.openxmlformats.org/officeDocument/2006/custom-properties" xmlns:vt="http://schemas.openxmlformats.org/officeDocument/2006/docPropsVTypes"/>
</file>