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PROGRESS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PEMBANGUNAN PERANGKAT LUNAK</w:t>
      </w:r>
    </w:p>
    <w:p w:rsidR="00000000" w:rsidDel="00000000" w:rsidP="00000000" w:rsidRDefault="00000000" w:rsidRPr="00000000" w14:paraId="0000000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Sprint Planning</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Minggu ke: 9 </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39913" cy="3131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9913" cy="313194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3:</w:t>
      </w:r>
    </w:p>
    <w:p w:rsidR="00000000" w:rsidDel="00000000" w:rsidP="00000000" w:rsidRDefault="00000000" w:rsidRPr="00000000" w14:paraId="0000000E">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Dhafin Al Farisy</w:t>
        <w:tab/>
        <w:tab/>
        <w:t xml:space="preserve"> 187241057</w:t>
      </w:r>
    </w:p>
    <w:p w:rsidR="00000000" w:rsidDel="00000000" w:rsidP="00000000" w:rsidRDefault="00000000" w:rsidRPr="00000000" w14:paraId="0000000F">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Nafidz Arradhin</w:t>
        <w:tab/>
        <w:tab/>
        <w:t xml:space="preserve"> 187241027</w:t>
      </w:r>
    </w:p>
    <w:p w:rsidR="00000000" w:rsidDel="00000000" w:rsidP="00000000" w:rsidRDefault="00000000" w:rsidRPr="00000000" w14:paraId="00000010">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Mirza Diwa Luscakson</w:t>
        <w:tab/>
        <w:tab/>
        <w:t xml:space="preserve"> 187241042</w:t>
      </w:r>
    </w:p>
    <w:p w:rsidR="00000000" w:rsidDel="00000000" w:rsidP="00000000" w:rsidRDefault="00000000" w:rsidRPr="00000000" w14:paraId="00000011">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Febrian Muhammad Yudhistira</w:t>
        <w:tab/>
        <w:t xml:space="preserve"> 187241051</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ESTIMATION</w:t>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tbl>
      <w:tblPr>
        <w:tblStyle w:val="Table1"/>
        <w:tblW w:w="8309.0" w:type="dxa"/>
        <w:jc w:val="center"/>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769"/>
        <w:gridCol w:w="2770"/>
        <w:gridCol w:w="2770"/>
        <w:tblGridChange w:id="0">
          <w:tblGrid>
            <w:gridCol w:w="2769"/>
            <w:gridCol w:w="2770"/>
            <w:gridCol w:w="2770"/>
          </w:tblGrid>
        </w:tblGridChange>
      </w:tblGrid>
      <w:tr>
        <w:trPr>
          <w:cantSplit w:val="0"/>
          <w:tblHeader w:val="0"/>
        </w:trPr>
        <w:tc>
          <w:tcPr>
            <w:tcW w:type="dxa" w:w="5472"/>
            <w:shd w:fill="auto" w:val="clear"/>
            <w:tcMar>
              <w:top w:w="100.0" w:type="dxa"/>
              <w:left w:w="100.0" w:type="dxa"/>
              <w:bottom w:w="100.0" w:type="dxa"/>
              <w:right w:w="100.0" w:type="dxa"/>
            </w:tcMar>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1"/>
              </w:rPr>
              <w:t>Backlog Item</w:t>
            </w:r>
          </w:p>
        </w:tc>
        <w:tc>
          <w:tcPr>
            <w:tcW w:type="dxa" w:w="1728"/>
            <w:shd w:fill="auto" w:val="clear"/>
            <w:tcMar>
              <w:top w:w="100.0" w:type="dxa"/>
              <w:left w:w="100.0" w:type="dxa"/>
              <w:bottom w:w="100.0" w:type="dxa"/>
              <w:right w:w="100.0" w:type="dxa"/>
            </w:tcMar>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1"/>
              </w:rPr>
              <w:t>Priority</w:t>
            </w:r>
          </w:p>
        </w:tc>
        <w:tc>
          <w:tcPr>
            <w:tcW w:type="dxa" w:w="2304"/>
            <w:shd w:fill="auto" w:val="clear"/>
            <w:tcMar>
              <w:top w:w="100.0" w:type="dxa"/>
              <w:left w:w="100.0" w:type="dxa"/>
              <w:bottom w:w="100.0" w:type="dxa"/>
              <w:right w:w="100.0" w:type="dxa"/>
            </w:tcMar>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1"/>
              </w:rPr>
              <w:t>Effort (T-shirt size)</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PB-01: Inisialisasi Arsitektur &amp; Skema Basis Data MySQL</w:t>
            </w:r>
          </w:p>
          <w:p>
            <w:pPr>
              <w:spacing w:before="30" w:after="40" w:line="276" w:lineRule="auto"/>
              <w:jc w:val="left"/>
            </w:pPr>
            <w:r>
              <w:rPr>
                <w:rFonts w:ascii="Times New Roman" w:hAnsi="Times New Roman"/>
                <w:b w:val="0"/>
                <w:i w:val="0"/>
                <w:color w:val="282828"/>
                <w:sz w:val="19"/>
              </w:rPr>
              <w:t>Setup repository monorepo, konfigurasi Flask, DDL tabel (User, Warga, RT, PengajuanSurat, LogStatus, KnowledgeChunk), dan koneksi basis data.</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PB-02: Autentikasi &amp; Otorisasi Pengguna Multi-Role</w:t>
            </w:r>
          </w:p>
          <w:p>
            <w:pPr>
              <w:spacing w:before="30" w:after="40" w:line="276" w:lineRule="auto"/>
              <w:jc w:val="left"/>
            </w:pPr>
            <w:r>
              <w:rPr>
                <w:rFonts w:ascii="Times New Roman" w:hAnsi="Times New Roman"/>
                <w:b w:val="0"/>
                <w:i w:val="0"/>
                <w:color w:val="282828"/>
                <w:sz w:val="19"/>
              </w:rPr>
              <w:t>Registrasi akun warga, login multi-role (Warga dan Ketua RT), proteksi password hash (bcrypt), dan manajemen sesi JWT.</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PB-03: Antarmuka Formulir Pengajuan Surat Mandiri</w:t>
            </w:r>
          </w:p>
          <w:p>
            <w:pPr>
              <w:spacing w:before="30" w:after="40" w:line="276" w:lineRule="auto"/>
              <w:jc w:val="left"/>
            </w:pPr>
            <w:r>
              <w:rPr>
                <w:rFonts w:ascii="Times New Roman" w:hAnsi="Times New Roman"/>
                <w:b w:val="0"/>
                <w:i w:val="0"/>
                <w:color w:val="282828"/>
                <w:sz w:val="19"/>
              </w:rPr>
              <w:t>UI form dinamis pemilihan jenis surat, keperluan, metode tanda tangan (digital/basah), dan validasi kelengkapan isian warga.</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L (3)</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PB-04: Endpoint API Pengajuan Surat &amp; Upload Berkas</w:t>
            </w:r>
          </w:p>
          <w:p>
            <w:pPr>
              <w:spacing w:before="30" w:after="40" w:line="276" w:lineRule="auto"/>
              <w:jc w:val="left"/>
            </w:pPr>
            <w:r>
              <w:rPr>
                <w:rFonts w:ascii="Times New Roman" w:hAnsi="Times New Roman"/>
                <w:b w:val="0"/>
                <w:i w:val="0"/>
                <w:color w:val="282828"/>
                <w:sz w:val="19"/>
              </w:rPr>
              <w:t>REST API pengajuan surat, penanganan upload lampiran pendukung (KTP/KK max 2MB), validasi format, dan persistensi berkas.</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PB-05: Integrasi Generative AI Draf Narasi Surat</w:t>
            </w:r>
          </w:p>
          <w:p>
            <w:pPr>
              <w:spacing w:before="30" w:after="40" w:line="276" w:lineRule="auto"/>
              <w:jc w:val="left"/>
            </w:pPr>
            <w:r>
              <w:rPr>
                <w:rFonts w:ascii="Times New Roman" w:hAnsi="Times New Roman"/>
                <w:b w:val="0"/>
                <w:i w:val="0"/>
                <w:color w:val="282828"/>
                <w:sz w:val="19"/>
              </w:rPr>
              <w:t>Pipeline otomatisasi LLM untuk menyusun draf narasi surat resmi berdasarkan keperluan warga dengan mekanisme prompt grounding &amp; fallback.</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Medium</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XL (4)</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PB-06: Dashboard &amp; Daftar Antrean Surat Ketua RT</w:t>
            </w:r>
          </w:p>
          <w:p>
            <w:pPr>
              <w:spacing w:before="30" w:after="40" w:line="276" w:lineRule="auto"/>
              <w:jc w:val="left"/>
            </w:pPr>
            <w:r>
              <w:rPr>
                <w:rFonts w:ascii="Times New Roman" w:hAnsi="Times New Roman"/>
                <w:b w:val="0"/>
                <w:i w:val="0"/>
                <w:color w:val="282828"/>
                <w:sz w:val="19"/>
              </w:rPr>
              <w:t>Antarmuka ringkasan statistik layanan RT dan daftar antrean pengajuan surat warga (filter status, pencarian, badge status).</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PB-07: Antarmuka Peninjauan Berkas &amp; Editor Draf Surat</w:t>
            </w:r>
          </w:p>
          <w:p>
            <w:pPr>
              <w:spacing w:before="30" w:after="40" w:line="276" w:lineRule="auto"/>
              <w:jc w:val="left"/>
            </w:pPr>
            <w:r>
              <w:rPr>
                <w:rFonts w:ascii="Times New Roman" w:hAnsi="Times New Roman"/>
                <w:b w:val="0"/>
                <w:i w:val="0"/>
                <w:color w:val="282828"/>
                <w:sz w:val="19"/>
              </w:rPr>
              <w:t>Modal review dokumen pengajuan, viewer berkas lampiran warga, dan antarmuka penyuntingan draf narasi surat AI oleh Ketua RT.</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PB-08: Logika Bisnis Tindak Lanjut Surat (Setuju, Revisi, Tolak)</w:t>
            </w:r>
          </w:p>
          <w:p>
            <w:pPr>
              <w:spacing w:before="30" w:after="40" w:line="276" w:lineRule="auto"/>
              <w:jc w:val="left"/>
            </w:pPr>
            <w:r>
              <w:rPr>
                <w:rFonts w:ascii="Times New Roman" w:hAnsi="Times New Roman"/>
                <w:b w:val="0"/>
                <w:i w:val="0"/>
                <w:color w:val="282828"/>
                <w:sz w:val="19"/>
              </w:rPr>
              <w:t>Penerbitan nomor surat resmi, alur catatan revisi (warga dapat mengisi ulang form), serta pencatatan alasan penolakan surat.</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L (3)</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PB-09: Mekanisme Otorisasi PIN TTD Digital &amp; Alur Basah</w:t>
            </w:r>
          </w:p>
          <w:p>
            <w:pPr>
              <w:spacing w:before="30" w:after="40" w:line="276" w:lineRule="auto"/>
              <w:jc w:val="left"/>
            </w:pPr>
            <w:r>
              <w:rPr>
                <w:rFonts w:ascii="Times New Roman" w:hAnsi="Times New Roman"/>
                <w:b w:val="0"/>
                <w:i w:val="0"/>
                <w:color w:val="282828"/>
                <w:sz w:val="19"/>
              </w:rPr>
              <w:t>Modal otorisasi PIN rahasia Ketua RT untuk approval TTD digital, proteksi keamanan, dan routing informasi fisik untuk tanda tangan basah.</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L (3)</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PB-10: Mesin Generator PDF Surat Resmi &amp; QR Verifikasi</w:t>
            </w:r>
          </w:p>
          <w:p>
            <w:pPr>
              <w:spacing w:before="30" w:after="40" w:line="276" w:lineRule="auto"/>
              <w:jc w:val="left"/>
            </w:pPr>
            <w:r>
              <w:rPr>
                <w:rFonts w:ascii="Times New Roman" w:hAnsi="Times New Roman"/>
                <w:b w:val="0"/>
                <w:i w:val="0"/>
                <w:color w:val="282828"/>
                <w:sz w:val="19"/>
              </w:rPr>
              <w:t>Penerbitan berkas PDF resmi (ReportLab), penyematan stempel digital, hash SHA-256 dokumen, dan QR code verifikasi keaslian.</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L (3)</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PB-11: Antarmuka Riwayat, Pratinjau, &amp; Download Warga</w:t>
            </w:r>
          </w:p>
          <w:p>
            <w:pPr>
              <w:spacing w:before="30" w:after="40" w:line="276" w:lineRule="auto"/>
              <w:jc w:val="left"/>
            </w:pPr>
            <w:r>
              <w:rPr>
                <w:rFonts w:ascii="Times New Roman" w:hAnsi="Times New Roman"/>
                <w:b w:val="0"/>
                <w:i w:val="0"/>
                <w:color w:val="282828"/>
                <w:sz w:val="19"/>
              </w:rPr>
              <w:t>Daftar riwayat pengajuan surat warga, in-app PDF previewer, pengunduhan file PDF surat digital, dan kartu info pengambilan surat basah.</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M (2)</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PB-12: Parser, Chunking, &amp; Ingestion Knowledge Base Markdown</w:t>
            </w:r>
          </w:p>
          <w:p>
            <w:pPr>
              <w:spacing w:before="30" w:after="40" w:line="276" w:lineRule="auto"/>
              <w:jc w:val="left"/>
            </w:pPr>
            <w:r>
              <w:rPr>
                <w:rFonts w:ascii="Times New Roman" w:hAnsi="Times New Roman"/>
                <w:b w:val="0"/>
                <w:i w:val="0"/>
                <w:color w:val="282828"/>
                <w:sz w:val="19"/>
              </w:rPr>
              <w:t>Modul pembaca dokumen Markdown panduan administrasi RT/RW, text chunking terstruktur, metadata tagging, dan embedding semantik.</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L (3)</w:t>
            </w:r>
          </w:p>
        </w:tc>
      </w:tr>
      <w:tr>
        <w:tc>
          <w:tcPr>
            <w:tcW w:type="dxa" w:w="5472"/>
            <w:vAlign w:val="center"/>
            <w:tcMar>
              <w:top w:w="100" w:type="dxa"/>
              <w:bottom w:w="100" w:type="dxa"/>
              <w:left w:w="130" w:type="dxa"/>
              <w:right w:w="130" w:type="dxa"/>
            </w:tcMar>
          </w:tcPr>
          <w:p>
            <w:pPr>
              <w:spacing w:before="30" w:after="40" w:line="276" w:lineRule="auto"/>
              <w:jc w:val="left"/>
            </w:pPr>
            <w:r>
              <w:rPr>
                <w:b/>
              </w:rPr>
            </w:r>
            <w:r>
              <w:rPr>
                <w:rFonts w:ascii="Times New Roman" w:hAnsi="Times New Roman"/>
                <w:b w:val="0"/>
                <w:i w:val="0"/>
                <w:color w:val="282828"/>
                <w:sz w:val="19"/>
              </w:rPr>
              <w:t>PB-13: Chatbot TanyaRT (NLP/RAG) &amp; Eskalasi WhatsApp</w:t>
            </w:r>
          </w:p>
          <w:p>
            <w:pPr>
              <w:spacing w:before="30" w:after="40" w:line="276" w:lineRule="auto"/>
              <w:jc w:val="left"/>
            </w:pPr>
            <w:r>
              <w:rPr>
                <w:rFonts w:ascii="Times New Roman" w:hAnsi="Times New Roman"/>
                <w:b w:val="0"/>
                <w:i w:val="0"/>
                <w:color w:val="282828"/>
                <w:sz w:val="19"/>
              </w:rPr>
              <w:t>Antarmuka interaktif chat, semantic search (cosine similarity &gt;= 0.70), prompt anti-halusinasi, dan tombol deep-link WhatsApp Ketua RT.</w:t>
            </w:r>
          </w:p>
        </w:tc>
        <w:tc>
          <w:tcPr>
            <w:tcW w:type="dxa" w:w="1728"/>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High</w:t>
            </w:r>
          </w:p>
        </w:tc>
        <w:tc>
          <w:tcPr>
            <w:tcW w:type="dxa" w:w="2304"/>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XL (4)</w:t>
            </w:r>
          </w:p>
        </w:tc>
      </w:tr>
      <w:tr>
        <w:tc>
          <w:tcPr>
            <w:tcW w:type="dxa" w:w="5472"/>
            <w:vAlign w:val="center"/>
            <w:tcMar>
              <w:top w:w="100" w:type="dxa"/>
              <w:bottom w:w="100" w:type="dxa"/>
              <w:left w:w="130" w:type="dxa"/>
              <w:right w:w="130" w:type="dxa"/>
            </w:tcMar>
            <w:shd w:fill="F4F7FA"/>
          </w:tcPr>
          <w:p>
            <w:pPr>
              <w:spacing w:before="30" w:after="40" w:line="276" w:lineRule="auto"/>
              <w:jc w:val="left"/>
            </w:pPr>
            <w:r>
              <w:rPr>
                <w:b/>
              </w:rPr>
            </w:r>
            <w:r>
              <w:rPr>
                <w:rFonts w:ascii="Times New Roman" w:hAnsi="Times New Roman"/>
                <w:b w:val="0"/>
                <w:i w:val="0"/>
                <w:color w:val="282828"/>
                <w:sz w:val="19"/>
              </w:rPr>
              <w:t>PB-14: Pengujian BDD (Behat Gherkin) &amp; Verifikasi DoD UAS</w:t>
            </w:r>
          </w:p>
          <w:p>
            <w:pPr>
              <w:spacing w:before="30" w:after="40" w:line="276" w:lineRule="auto"/>
              <w:jc w:val="left"/>
            </w:pPr>
            <w:r>
              <w:rPr>
                <w:rFonts w:ascii="Times New Roman" w:hAnsi="Times New Roman"/>
                <w:b w:val="0"/>
                <w:i w:val="0"/>
                <w:color w:val="282828"/>
                <w:sz w:val="19"/>
              </w:rPr>
              <w:t>Penyusunan skenario BDD (Given-When-Then), pengujian fungsionalitas end-to-end, dan pemenuhan seluruh kriteria Definition of Done UAS.</w:t>
            </w:r>
          </w:p>
        </w:tc>
        <w:tc>
          <w:tcPr>
            <w:tcW w:type="dxa" w:w="1728"/>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Medium</w:t>
            </w:r>
          </w:p>
        </w:tc>
        <w:tc>
          <w:tcPr>
            <w:tcW w:type="dxa" w:w="230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M (2)</w:t>
            </w:r>
          </w:p>
        </w:tc>
      </w:tr>
    </w:tbl>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rPr>
      </w:pPr>
      <w:r>
        <w:rPr>
          <w:rFonts w:ascii="Times New Roman" w:hAnsi="Times New Roman"/>
          <w:b/>
          <w:sz w:val="22"/>
        </w:rPr>
        <w:t>Total Effort: 34 Story Points (14 Backlog Items: 7 Medium, 5 Large, 2 Extra Large)</w:t>
      </w:r>
    </w:p>
    <w:p w:rsidR="00000000" w:rsidDel="00000000" w:rsidP="00000000" w:rsidRDefault="00000000" w:rsidRPr="00000000" w14:paraId="0000002B">
      <w:pPr>
        <w:ind w:left="720" w:firstLine="0"/>
        <w:rPr>
          <w:rFonts w:ascii="Times New Roman" w:cs="Times New Roman" w:eastAsia="Times New Roman" w:hAnsi="Times New Roman"/>
          <w:sz w:val="26"/>
          <w:szCs w:val="26"/>
        </w:rPr>
      </w:pPr>
      <w:r>
        <w:rPr>
          <w:rFonts w:ascii="Times New Roman" w:hAnsi="Times New Roman"/>
          <w:i/>
          <w:sz w:val="21"/>
        </w:rPr>
        <w:t>Skala Konversi: S(1) - M(2) - L(3) - XL(4) - XXL(5)</w:t>
      </w:r>
    </w:p>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PLANNING</w:t>
      </w:r>
    </w:p>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4514"/>
        <w:gridCol w:w="4515"/>
        <w:tblGridChange w:id="0">
          <w:tblGrid>
            <w:gridCol w:w="4514"/>
            <w:gridCol w:w="4515"/>
          </w:tblGrid>
        </w:tblGridChange>
      </w:tblGrid>
      <w:tr>
        <w:trPr>
          <w:cantSplit w:val="0"/>
          <w:tblHeader w:val="0"/>
        </w:trPr>
        <w:tc>
          <w:tcPr>
            <w:tcW w:type="dxa" w:w="2592"/>
            <w:shd w:fill="auto" w:val="clear"/>
            <w:tcMar>
              <w:top w:w="100.0" w:type="dxa"/>
              <w:left w:w="100.0" w:type="dxa"/>
              <w:bottom w:w="100.0" w:type="dxa"/>
              <w:right w:w="100.0" w:type="dxa"/>
            </w:tcMar>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1"/>
              </w:rPr>
              <w:t>Sprint &amp; Waktu</w:t>
            </w:r>
          </w:p>
        </w:tc>
        <w:tc>
          <w:tcPr>
            <w:tcW w:type="dxa" w:w="6912"/>
            <w:shd w:fill="auto" w:val="clear"/>
            <w:tcMar>
              <w:top w:w="100.0" w:type="dxa"/>
              <w:left w:w="100.0" w:type="dxa"/>
              <w:bottom w:w="100.0" w:type="dxa"/>
              <w:right w:w="100.0" w:type="dxa"/>
            </w:tcMar>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1"/>
              </w:rPr>
              <w:t>Feature, Cakupan Backlog, &amp; Deliverables</w:t>
            </w:r>
          </w:p>
        </w:tc>
      </w:tr>
      <w:tr>
        <w:tc>
          <w:tcPr>
            <w:tcW w:type="dxa" w:w="2592"/>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Sprint 1</w:t>
            </w:r>
          </w:p>
          <w:p>
            <w:pPr>
              <w:spacing w:before="30" w:after="40" w:line="276" w:lineRule="auto"/>
              <w:jc w:val="center"/>
            </w:pPr>
            <w:r>
              <w:rPr>
                <w:rFonts w:ascii="Times New Roman" w:hAnsi="Times New Roman"/>
                <w:b/>
                <w:i w:val="0"/>
                <w:color w:val="282828"/>
                <w:sz w:val="20"/>
              </w:rPr>
              <w:t>(Minggu 10 - 11)</w:t>
            </w:r>
          </w:p>
          <w:p>
            <w:pPr>
              <w:spacing w:before="30" w:after="40" w:line="276" w:lineRule="auto"/>
              <w:jc w:val="center"/>
            </w:pPr>
            <w:r>
              <w:rPr>
                <w:rFonts w:ascii="Times New Roman" w:hAnsi="Times New Roman"/>
                <w:b/>
                <w:i w:val="0"/>
                <w:color w:val="282828"/>
                <w:sz w:val="20"/>
              </w:rPr>
            </w:r>
          </w:p>
          <w:p>
            <w:pPr>
              <w:spacing w:before="30" w:after="40" w:line="276" w:lineRule="auto"/>
              <w:jc w:val="center"/>
            </w:pPr>
            <w:r>
              <w:rPr>
                <w:rFonts w:ascii="Times New Roman" w:hAnsi="Times New Roman"/>
                <w:b/>
                <w:i w:val="0"/>
                <w:color w:val="282828"/>
                <w:sz w:val="20"/>
              </w:rPr>
              <w:t>Estimasi:</w:t>
            </w:r>
          </w:p>
          <w:p>
            <w:pPr>
              <w:spacing w:before="30" w:after="40" w:line="276" w:lineRule="auto"/>
              <w:jc w:val="center"/>
            </w:pPr>
            <w:r>
              <w:rPr>
                <w:rFonts w:ascii="Times New Roman" w:hAnsi="Times New Roman"/>
                <w:b/>
                <w:i w:val="0"/>
                <w:color w:val="282828"/>
                <w:sz w:val="20"/>
              </w:rPr>
              <w:t>13 Story Points</w:t>
            </w:r>
          </w:p>
        </w:tc>
        <w:tc>
          <w:tcPr>
            <w:tcW w:type="dxa" w:w="6912"/>
            <w:vAlign w:val="center"/>
            <w:tcMar>
              <w:top w:w="100" w:type="dxa"/>
              <w:bottom w:w="100" w:type="dxa"/>
              <w:left w:w="130" w:type="dxa"/>
              <w:right w:w="130" w:type="dxa"/>
            </w:tcMar>
          </w:tcPr>
          <w:p>
            <w:pPr>
              <w:spacing w:before="30" w:after="40" w:line="276" w:lineRule="auto"/>
              <w:jc w:val="left"/>
            </w:pPr>
            <w:r/>
            <w:r>
              <w:rPr>
                <w:rFonts w:ascii="Times New Roman" w:hAnsi="Times New Roman"/>
                <w:b w:val="0"/>
                <w:i w:val="0"/>
                <w:color w:val="282828"/>
                <w:sz w:val="19"/>
              </w:rPr>
              <w:t>Fitur Utama: Feature 1 - Mengajukan Surat Pengantar &amp; Pondasi Sistem</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 PB-01: Inisialisasi Arsitektur, Repositori Monorepo, &amp; Skema Basis Data MySQL (M / 2 pts)</w:t>
            </w:r>
          </w:p>
          <w:p>
            <w:pPr>
              <w:spacing w:before="30" w:after="40" w:line="276" w:lineRule="auto"/>
              <w:jc w:val="left"/>
            </w:pPr>
            <w:r>
              <w:rPr>
                <w:rFonts w:ascii="Times New Roman" w:hAnsi="Times New Roman"/>
                <w:b w:val="0"/>
                <w:i w:val="0"/>
                <w:color w:val="282828"/>
                <w:sz w:val="19"/>
              </w:rPr>
              <w:t>- PB-02: Manajemen Autentikasi Pengguna Multi-Role (Warga &amp; Ketua RT) via JWT (M / 2 pts)</w:t>
            </w:r>
          </w:p>
          <w:p>
            <w:pPr>
              <w:spacing w:before="30" w:after="40" w:line="276" w:lineRule="auto"/>
              <w:jc w:val="left"/>
            </w:pPr>
            <w:r>
              <w:rPr>
                <w:rFonts w:ascii="Times New Roman" w:hAnsi="Times New Roman"/>
                <w:b w:val="0"/>
                <w:i w:val="0"/>
                <w:color w:val="282828"/>
                <w:sz w:val="19"/>
              </w:rPr>
              <w:t>- PB-03: Antarmuka Formulir Pengajuan Surat Mandiri oleh Warga (L / 3 pts)</w:t>
            </w:r>
          </w:p>
          <w:p>
            <w:pPr>
              <w:spacing w:before="30" w:after="40" w:line="276" w:lineRule="auto"/>
              <w:jc w:val="left"/>
            </w:pPr>
            <w:r>
              <w:rPr>
                <w:rFonts w:ascii="Times New Roman" w:hAnsi="Times New Roman"/>
                <w:b w:val="0"/>
                <w:i w:val="0"/>
                <w:color w:val="282828"/>
                <w:sz w:val="19"/>
              </w:rPr>
              <w:t>- PB-04: Endpoint API Pengajuan Surat &amp; Penanganan Upload Berkas Lampiran (M / 2 pts)</w:t>
            </w:r>
          </w:p>
          <w:p>
            <w:pPr>
              <w:spacing w:before="30" w:after="40" w:line="276" w:lineRule="auto"/>
              <w:jc w:val="left"/>
            </w:pPr>
            <w:r>
              <w:rPr>
                <w:rFonts w:ascii="Times New Roman" w:hAnsi="Times New Roman"/>
                <w:b w:val="0"/>
                <w:i w:val="0"/>
                <w:color w:val="282828"/>
                <w:sz w:val="19"/>
              </w:rPr>
              <w:t>- PB-05: Integrasi Generative AI Pembuatan Draf Narasi Surat Pengantar Otomatis (XL / 4 pts)</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Sprint Goal: Menghasilkan fungsionalitas pengajuan surat mandiri oleh warga, termasuk registrasi/login, pengisian formulir terintegrasi berkas lampiran, dan formulasi otomatis draf narasi surat berbasis Generative AI.</w:t>
            </w:r>
          </w:p>
        </w:tc>
      </w:tr>
      <w:tr>
        <w:tc>
          <w:tcPr>
            <w:tcW w:type="dxa" w:w="2592"/>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i w:val="0"/>
                <w:color w:val="282828"/>
                <w:sz w:val="20"/>
              </w:rPr>
              <w:t>Sprint 2</w:t>
            </w:r>
          </w:p>
          <w:p>
            <w:pPr>
              <w:spacing w:before="30" w:after="40" w:line="276" w:lineRule="auto"/>
              <w:jc w:val="center"/>
            </w:pPr>
            <w:r>
              <w:rPr>
                <w:rFonts w:ascii="Times New Roman" w:hAnsi="Times New Roman"/>
                <w:b/>
                <w:i w:val="0"/>
                <w:color w:val="282828"/>
                <w:sz w:val="20"/>
              </w:rPr>
              <w:t>(Minggu 12 - 13)</w:t>
            </w:r>
          </w:p>
          <w:p>
            <w:pPr>
              <w:spacing w:before="30" w:after="40" w:line="276" w:lineRule="auto"/>
              <w:jc w:val="center"/>
            </w:pPr>
            <w:r>
              <w:rPr>
                <w:rFonts w:ascii="Times New Roman" w:hAnsi="Times New Roman"/>
                <w:b/>
                <w:i w:val="0"/>
                <w:color w:val="282828"/>
                <w:sz w:val="20"/>
              </w:rPr>
            </w:r>
          </w:p>
          <w:p>
            <w:pPr>
              <w:spacing w:before="30" w:after="40" w:line="276" w:lineRule="auto"/>
              <w:jc w:val="center"/>
            </w:pPr>
            <w:r>
              <w:rPr>
                <w:rFonts w:ascii="Times New Roman" w:hAnsi="Times New Roman"/>
                <w:b/>
                <w:i w:val="0"/>
                <w:color w:val="282828"/>
                <w:sz w:val="20"/>
              </w:rPr>
              <w:t>Estimasi:</w:t>
            </w:r>
          </w:p>
          <w:p>
            <w:pPr>
              <w:spacing w:before="30" w:after="40" w:line="276" w:lineRule="auto"/>
              <w:jc w:val="center"/>
            </w:pPr>
            <w:r>
              <w:rPr>
                <w:rFonts w:ascii="Times New Roman" w:hAnsi="Times New Roman"/>
                <w:b/>
                <w:i w:val="0"/>
                <w:color w:val="282828"/>
                <w:sz w:val="20"/>
              </w:rPr>
              <w:t>10 Story Points</w:t>
            </w:r>
          </w:p>
        </w:tc>
        <w:tc>
          <w:tcPr>
            <w:tcW w:type="dxa" w:w="6912"/>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val="0"/>
                <w:i w:val="0"/>
                <w:color w:val="282828"/>
                <w:sz w:val="19"/>
              </w:rPr>
              <w:t>Fitur Utama: Feature 2 - Meninjau dan Menindaklanjuti Pengajuan Surat oleh RT</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 PB-06: Antarmuka Dashboard &amp; Antrean Pengajuan Surat Masuk Ketua RT (M / 2 pts)</w:t>
            </w:r>
          </w:p>
          <w:p>
            <w:pPr>
              <w:spacing w:before="30" w:after="40" w:line="276" w:lineRule="auto"/>
              <w:jc w:val="left"/>
            </w:pPr>
            <w:r>
              <w:rPr>
                <w:rFonts w:ascii="Times New Roman" w:hAnsi="Times New Roman"/>
                <w:b w:val="0"/>
                <w:i w:val="0"/>
                <w:color w:val="282828"/>
                <w:sz w:val="19"/>
              </w:rPr>
              <w:t>- PB-07: Antarmuka Peninjauan Berkas Lampiran &amp; Editor Penyuntingan Draf AI (M / 2 pts)</w:t>
            </w:r>
          </w:p>
          <w:p>
            <w:pPr>
              <w:spacing w:before="30" w:after="40" w:line="276" w:lineRule="auto"/>
              <w:jc w:val="left"/>
            </w:pPr>
            <w:r>
              <w:rPr>
                <w:rFonts w:ascii="Times New Roman" w:hAnsi="Times New Roman"/>
                <w:b w:val="0"/>
                <w:i w:val="0"/>
                <w:color w:val="282828"/>
                <w:sz w:val="19"/>
              </w:rPr>
              <w:t>- PB-08: Logika Bisnis Tindak Lanjut Surat (Setuju, Revisi, Tolak) &amp; Penomoran Resmi (L / 3 pts)</w:t>
            </w:r>
          </w:p>
          <w:p>
            <w:pPr>
              <w:spacing w:before="30" w:after="40" w:line="276" w:lineRule="auto"/>
              <w:jc w:val="left"/>
            </w:pPr>
            <w:r>
              <w:rPr>
                <w:rFonts w:ascii="Times New Roman" w:hAnsi="Times New Roman"/>
                <w:b w:val="0"/>
                <w:i w:val="0"/>
                <w:color w:val="282828"/>
                <w:sz w:val="19"/>
              </w:rPr>
              <w:t>- PB-09: Mekanisme Otorisasi PIN Tanda Tangan Digital &amp; Alur Pengambilan Surat Basah (L / 3 pts)</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Sprint Goal: Menghasilkan modul operasional Ketua RT untuk memverifikasi berkas warga, menyunting draf narasi surat, mengotorisasi persetujuan dengan PIN tanda tangan digital, atau memberikan catatan revisi yang dapat diperbaiki kembali oleh warga.</w:t>
            </w:r>
          </w:p>
        </w:tc>
      </w:tr>
      <w:tr>
        <w:tc>
          <w:tcPr>
            <w:tcW w:type="dxa" w:w="2592"/>
            <w:vAlign w:val="center"/>
            <w:tcMar>
              <w:top w:w="100" w:type="dxa"/>
              <w:bottom w:w="100" w:type="dxa"/>
              <w:left w:w="130" w:type="dxa"/>
              <w:right w:w="130" w:type="dxa"/>
            </w:tcMar>
          </w:tcPr>
          <w:p>
            <w:pPr>
              <w:spacing w:before="30" w:after="40" w:line="276" w:lineRule="auto"/>
              <w:jc w:val="center"/>
            </w:pPr>
            <w:r/>
            <w:r>
              <w:rPr>
                <w:rFonts w:ascii="Times New Roman" w:hAnsi="Times New Roman"/>
                <w:b/>
                <w:i w:val="0"/>
                <w:color w:val="282828"/>
                <w:sz w:val="20"/>
              </w:rPr>
              <w:t>Sprint 3</w:t>
            </w:r>
          </w:p>
          <w:p>
            <w:pPr>
              <w:spacing w:before="30" w:after="40" w:line="276" w:lineRule="auto"/>
              <w:jc w:val="center"/>
            </w:pPr>
            <w:r>
              <w:rPr>
                <w:rFonts w:ascii="Times New Roman" w:hAnsi="Times New Roman"/>
                <w:b/>
                <w:i w:val="0"/>
                <w:color w:val="282828"/>
                <w:sz w:val="20"/>
              </w:rPr>
              <w:t>(Minggu 14 - 15)</w:t>
            </w:r>
          </w:p>
          <w:p>
            <w:pPr>
              <w:spacing w:before="30" w:after="40" w:line="276" w:lineRule="auto"/>
              <w:jc w:val="center"/>
            </w:pPr>
            <w:r>
              <w:rPr>
                <w:rFonts w:ascii="Times New Roman" w:hAnsi="Times New Roman"/>
                <w:b/>
                <w:i w:val="0"/>
                <w:color w:val="282828"/>
                <w:sz w:val="20"/>
              </w:rPr>
            </w:r>
          </w:p>
          <w:p>
            <w:pPr>
              <w:spacing w:before="30" w:after="40" w:line="276" w:lineRule="auto"/>
              <w:jc w:val="center"/>
            </w:pPr>
            <w:r>
              <w:rPr>
                <w:rFonts w:ascii="Times New Roman" w:hAnsi="Times New Roman"/>
                <w:b/>
                <w:i w:val="0"/>
                <w:color w:val="282828"/>
                <w:sz w:val="20"/>
              </w:rPr>
              <w:t>Estimasi:</w:t>
            </w:r>
          </w:p>
          <w:p>
            <w:pPr>
              <w:spacing w:before="30" w:after="40" w:line="276" w:lineRule="auto"/>
              <w:jc w:val="center"/>
            </w:pPr>
            <w:r>
              <w:rPr>
                <w:rFonts w:ascii="Times New Roman" w:hAnsi="Times New Roman"/>
                <w:b/>
                <w:i w:val="0"/>
                <w:color w:val="282828"/>
                <w:sz w:val="20"/>
              </w:rPr>
              <w:t>14 Story Points</w:t>
            </w:r>
          </w:p>
        </w:tc>
        <w:tc>
          <w:tcPr>
            <w:tcW w:type="dxa" w:w="6912"/>
            <w:vAlign w:val="center"/>
            <w:tcMar>
              <w:top w:w="100" w:type="dxa"/>
              <w:bottom w:w="100" w:type="dxa"/>
              <w:left w:w="130" w:type="dxa"/>
              <w:right w:w="130" w:type="dxa"/>
            </w:tcMar>
          </w:tcPr>
          <w:p>
            <w:pPr>
              <w:spacing w:before="30" w:after="40" w:line="276" w:lineRule="auto"/>
              <w:jc w:val="left"/>
            </w:pPr>
            <w:r/>
            <w:r>
              <w:rPr>
                <w:rFonts w:ascii="Times New Roman" w:hAnsi="Times New Roman"/>
                <w:b w:val="0"/>
                <w:i w:val="0"/>
                <w:color w:val="282828"/>
                <w:sz w:val="19"/>
              </w:rPr>
              <w:t>Fitur Utama:</w:t>
            </w:r>
          </w:p>
          <w:p>
            <w:pPr>
              <w:spacing w:before="30" w:after="40" w:line="276" w:lineRule="auto"/>
              <w:jc w:val="left"/>
            </w:pPr>
            <w:r>
              <w:rPr>
                <w:rFonts w:ascii="Times New Roman" w:hAnsi="Times New Roman"/>
                <w:b w:val="0"/>
                <w:i w:val="0"/>
                <w:color w:val="282828"/>
                <w:sz w:val="19"/>
              </w:rPr>
              <w:t>- Feature 3 - Mendownload Surat Pengantar &amp; Penerbitan Dokumen Resmi</w:t>
            </w:r>
          </w:p>
          <w:p>
            <w:pPr>
              <w:spacing w:before="30" w:after="40" w:line="276" w:lineRule="auto"/>
              <w:jc w:val="left"/>
            </w:pPr>
            <w:r>
              <w:rPr>
                <w:rFonts w:ascii="Times New Roman" w:hAnsi="Times New Roman"/>
                <w:b w:val="0"/>
                <w:i w:val="0"/>
                <w:color w:val="282828"/>
                <w:sz w:val="19"/>
              </w:rPr>
              <w:t>- Feature 4 - Bertanya Kepada Chatbot TanyaRT (NLP &amp; RAG) &amp; Eskalasi WhatsApp</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 PB-10: Mesin Generator PDF Surat Resmi (ReportLab), Stempel TTD, &amp; QR Hash Verifikasi (L / 3 pts)</w:t>
            </w:r>
          </w:p>
          <w:p>
            <w:pPr>
              <w:spacing w:before="30" w:after="40" w:line="276" w:lineRule="auto"/>
              <w:jc w:val="left"/>
            </w:pPr>
            <w:r>
              <w:rPr>
                <w:rFonts w:ascii="Times New Roman" w:hAnsi="Times New Roman"/>
                <w:b w:val="0"/>
                <w:i w:val="0"/>
                <w:color w:val="282828"/>
                <w:sz w:val="19"/>
              </w:rPr>
              <w:t>- PB-11: Antarmuka Riwayat, In-App PDF Viewer, &amp; Pengunduhan Surat Warga (M / 2 pts)</w:t>
            </w:r>
          </w:p>
          <w:p>
            <w:pPr>
              <w:spacing w:before="30" w:after="40" w:line="276" w:lineRule="auto"/>
              <w:jc w:val="left"/>
            </w:pPr>
            <w:r>
              <w:rPr>
                <w:rFonts w:ascii="Times New Roman" w:hAnsi="Times New Roman"/>
                <w:b w:val="0"/>
                <w:i w:val="0"/>
                <w:color w:val="282828"/>
                <w:sz w:val="19"/>
              </w:rPr>
              <w:t>- PB-12: Parser, Chunking, &amp; Ingestion Knowledge Base Administrasi RT/RW Markdown (L / 3 pts)</w:t>
            </w:r>
          </w:p>
          <w:p>
            <w:pPr>
              <w:spacing w:before="30" w:after="40" w:line="276" w:lineRule="auto"/>
              <w:jc w:val="left"/>
            </w:pPr>
            <w:r>
              <w:rPr>
                <w:rFonts w:ascii="Times New Roman" w:hAnsi="Times New Roman"/>
                <w:b w:val="0"/>
                <w:i w:val="0"/>
                <w:color w:val="282828"/>
                <w:sz w:val="19"/>
              </w:rPr>
              <w:t>- PB-13: Engine Chatbot TanyaRT (Semantic Search Cosine &gt;= 0.70) &amp; Eskalasi WhatsApp (XL / 4 pts)</w:t>
            </w:r>
          </w:p>
          <w:p>
            <w:pPr>
              <w:spacing w:before="30" w:after="40" w:line="276" w:lineRule="auto"/>
              <w:jc w:val="left"/>
            </w:pPr>
            <w:r>
              <w:rPr>
                <w:rFonts w:ascii="Times New Roman" w:hAnsi="Times New Roman"/>
                <w:b w:val="0"/>
                <w:i w:val="0"/>
                <w:color w:val="282828"/>
                <w:sz w:val="19"/>
              </w:rPr>
              <w:t>- PB-14: Otomasi Pengujian BDD (Behat Gherkin) &amp; Verifikasi Definition of Done (DoD) UAS (M / 2 pts)</w:t>
            </w:r>
          </w:p>
          <w:p>
            <w:pPr>
              <w:spacing w:before="30" w:after="40" w:line="276" w:lineRule="auto"/>
              <w:jc w:val="left"/>
            </w:pPr>
            <w:r>
              <w:rPr>
                <w:rFonts w:ascii="Times New Roman" w:hAnsi="Times New Roman"/>
                <w:b w:val="0"/>
                <w:i w:val="0"/>
                <w:color w:val="282828"/>
                <w:sz w:val="19"/>
              </w:rPr>
            </w:r>
          </w:p>
          <w:p>
            <w:pPr>
              <w:spacing w:before="30" w:after="40" w:line="276" w:lineRule="auto"/>
              <w:jc w:val="left"/>
            </w:pPr>
            <w:r>
              <w:rPr>
                <w:rFonts w:ascii="Times New Roman" w:hAnsi="Times New Roman"/>
                <w:b w:val="0"/>
                <w:i w:val="0"/>
                <w:color w:val="282828"/>
                <w:sz w:val="19"/>
              </w:rPr>
              <w:t>Sprint Goal: Menyelesaikan penerbitan dan pengunduhan dokumen PDF resmi ber-QR code, mengimplementasikan Chatbot TanyaRT berbasis RAG dengan eskalasi WhatsApp, serta menjalankan pengujian menyeluruh hingga working software siap dievaluasi Product Owner.</w:t>
            </w:r>
          </w:p>
        </w:tc>
      </w:tr>
    </w:tbl>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pPr>
        <w:keepNext/>
        <w:spacing w:before="320" w:after="120"/>
      </w:pPr>
      <w:r>
        <w:rPr>
          <w:rFonts w:ascii="Times New Roman" w:hAnsi="Times New Roman"/>
          <w:b/>
          <w:color w:val="1F497D"/>
          <w:sz w:val="26"/>
        </w:rPr>
        <w:t>PEMBAGIAN TANGGUNG JAWAB FITUR PER ANGGOTA</w:t>
      </w:r>
    </w:p>
    <w:p>
      <w:pPr>
        <w:spacing w:after="120" w:line="276" w:lineRule="auto"/>
      </w:pPr>
      <w:r>
        <w:rPr>
          <w:rFonts w:ascii="Times New Roman" w:hAnsi="Times New Roman"/>
          <w:sz w:val="21"/>
        </w:rPr>
        <w:t>Sesuai Poin 3 Panduan Program Monitoring PPL Praktikum Pasca UTS, pembagian kerja tim dilakukan berdasarkan fitur utama yang terdapat pada Use Case Diagram. Setiap anggota kelompok bertanggung jawab penuh terhadap seluruh artefak perancangan (Use Case Specification, User Story Scenario format Behat, Activity Diagram, Sequence Diagram BCE, GUI Design, Database) serta implementasi modul perangkat lunak terkait hingga pengujian.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257"/>
        <w:gridCol w:w="2257"/>
        <w:gridCol w:w="2257"/>
        <w:gridCol w:w="2257"/>
      </w:tblGrid>
      <w:tr>
        <w:tc>
          <w:tcPr>
            <w:tcW w:type="dxa" w:w="2592"/>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0"/>
              </w:rPr>
              <w:t>Nama Anggota</w:t>
            </w:r>
          </w:p>
        </w:tc>
        <w:tc>
          <w:tcPr>
            <w:tcW w:type="dxa" w:w="1584"/>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0"/>
              </w:rPr>
              <w:t>NIM</w:t>
            </w:r>
          </w:p>
        </w:tc>
        <w:tc>
          <w:tcPr>
            <w:tcW w:type="dxa" w:w="2448"/>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0"/>
              </w:rPr>
              <w:t>Fitur Use Case (PIC Penuh)</w:t>
            </w:r>
          </w:p>
        </w:tc>
        <w:tc>
          <w:tcPr>
            <w:tcW w:type="dxa" w:w="2880"/>
            <w:vAlign w:val="center"/>
            <w:tcMar>
              <w:top w:w="100" w:type="dxa"/>
              <w:bottom w:w="100" w:type="dxa"/>
              <w:left w:w="130" w:type="dxa"/>
              <w:right w:w="130" w:type="dxa"/>
            </w:tcMar>
            <w:shd w:fill="1F497D"/>
          </w:tcPr>
          <w:p>
            <w:pPr>
              <w:spacing w:before="30" w:after="40" w:line="276" w:lineRule="auto"/>
              <w:jc w:val="center"/>
            </w:pPr>
            <w:r/>
            <w:r>
              <w:rPr>
                <w:rFonts w:ascii="Times New Roman" w:hAnsi="Times New Roman"/>
                <w:b/>
                <w:i w:val="0"/>
                <w:color w:val="FFFFFF"/>
                <w:sz w:val="20"/>
              </w:rPr>
              <w:t>Cakupan Artefak &amp; Implementasi</w:t>
            </w:r>
          </w:p>
        </w:tc>
      </w:tr>
      <w:tr>
        <w:tc>
          <w:tcPr>
            <w:tcW w:type="dxa" w:w="2592"/>
            <w:vAlign w:val="center"/>
            <w:tcMar>
              <w:top w:w="100" w:type="dxa"/>
              <w:bottom w:w="100" w:type="dxa"/>
              <w:left w:w="130" w:type="dxa"/>
              <w:right w:w="130" w:type="dxa"/>
            </w:tcMar>
          </w:tcPr>
          <w:p>
            <w:pPr>
              <w:spacing w:before="30" w:after="40" w:line="276" w:lineRule="auto"/>
              <w:jc w:val="left"/>
            </w:pPr>
            <w:r/>
            <w:r>
              <w:rPr>
                <w:rFonts w:ascii="Times New Roman" w:hAnsi="Times New Roman"/>
                <w:b/>
                <w:i w:val="0"/>
                <w:color w:val="282828"/>
                <w:sz w:val="19"/>
              </w:rPr>
              <w:t>Muhammad Nafidz Arradhin</w:t>
            </w:r>
          </w:p>
        </w:tc>
        <w:tc>
          <w:tcPr>
            <w:tcW w:type="dxa" w:w="1584"/>
            <w:vAlign w:val="center"/>
            <w:tcMar>
              <w:top w:w="100" w:type="dxa"/>
              <w:bottom w:w="100" w:type="dxa"/>
              <w:left w:w="130" w:type="dxa"/>
              <w:right w:w="130" w:type="dxa"/>
            </w:tcMar>
          </w:tcPr>
          <w:p>
            <w:pPr>
              <w:spacing w:before="30" w:after="40" w:line="276" w:lineRule="auto"/>
              <w:jc w:val="center"/>
            </w:pPr>
            <w:r/>
            <w:r>
              <w:rPr>
                <w:rFonts w:ascii="Times New Roman" w:hAnsi="Times New Roman"/>
                <w:b w:val="0"/>
                <w:i w:val="0"/>
                <w:color w:val="282828"/>
                <w:sz w:val="19"/>
              </w:rPr>
              <w:t>187241027</w:t>
            </w:r>
          </w:p>
        </w:tc>
        <w:tc>
          <w:tcPr>
            <w:tcW w:type="dxa" w:w="2448"/>
            <w:vAlign w:val="center"/>
            <w:tcMar>
              <w:top w:w="100" w:type="dxa"/>
              <w:bottom w:w="100" w:type="dxa"/>
              <w:left w:w="130" w:type="dxa"/>
              <w:right w:w="130" w:type="dxa"/>
            </w:tcMar>
          </w:tcPr>
          <w:p>
            <w:pPr>
              <w:spacing w:before="30" w:after="40" w:line="276" w:lineRule="auto"/>
              <w:jc w:val="left"/>
            </w:pPr>
            <w:r/>
            <w:r>
              <w:rPr>
                <w:rFonts w:ascii="Times New Roman" w:hAnsi="Times New Roman"/>
                <w:b/>
                <w:i w:val="0"/>
                <w:color w:val="282828"/>
                <w:sz w:val="19"/>
              </w:rPr>
              <w:t>Feature 1:</w:t>
            </w:r>
          </w:p>
          <w:p>
            <w:pPr>
              <w:spacing w:before="30" w:after="40" w:line="276" w:lineRule="auto"/>
              <w:jc w:val="left"/>
            </w:pPr>
            <w:r>
              <w:rPr>
                <w:rFonts w:ascii="Times New Roman" w:hAnsi="Times New Roman"/>
                <w:b/>
                <w:i w:val="0"/>
                <w:color w:val="282828"/>
                <w:sz w:val="19"/>
              </w:rPr>
              <w:t>Mengajukan Surat Pengantar</w:t>
            </w:r>
          </w:p>
        </w:tc>
        <w:tc>
          <w:tcPr>
            <w:tcW w:type="dxa" w:w="2880"/>
            <w:vAlign w:val="center"/>
            <w:tcMar>
              <w:top w:w="100" w:type="dxa"/>
              <w:bottom w:w="100" w:type="dxa"/>
              <w:left w:w="130" w:type="dxa"/>
              <w:right w:w="130" w:type="dxa"/>
            </w:tcMar>
          </w:tcPr>
          <w:p>
            <w:pPr>
              <w:spacing w:before="30" w:after="40" w:line="276" w:lineRule="auto"/>
              <w:jc w:val="left"/>
            </w:pPr>
            <w:r/>
            <w:r>
              <w:rPr>
                <w:rFonts w:ascii="Times New Roman" w:hAnsi="Times New Roman"/>
                <w:b w:val="0"/>
                <w:i w:val="0"/>
                <w:color w:val="282828"/>
                <w:sz w:val="18"/>
              </w:rPr>
              <w:t>- Artefak: Use Case Spec, Activity Diagram, Sequence Diagram BCE, GUI Form Pengajuan.</w:t>
            </w:r>
          </w:p>
          <w:p>
            <w:pPr>
              <w:spacing w:before="30" w:after="40" w:line="276" w:lineRule="auto"/>
              <w:jc w:val="left"/>
            </w:pPr>
            <w:r>
              <w:rPr>
                <w:rFonts w:ascii="Times New Roman" w:hAnsi="Times New Roman"/>
                <w:b w:val="0"/>
                <w:i w:val="0"/>
                <w:color w:val="282828"/>
                <w:sz w:val="18"/>
              </w:rPr>
              <w:t>- Implementasi: Form pengajuan surat dinamis, upload berkas warga, validasi klien/server, dan formulasi draf narasi Generative AI.</w:t>
            </w:r>
          </w:p>
        </w:tc>
      </w:tr>
      <w:tr>
        <w:tc>
          <w:tcPr>
            <w:tcW w:type="dxa" w:w="2592"/>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i w:val="0"/>
                <w:color w:val="282828"/>
                <w:sz w:val="19"/>
              </w:rPr>
              <w:t>Mirza Diwa Luscakson</w:t>
            </w:r>
          </w:p>
        </w:tc>
        <w:tc>
          <w:tcPr>
            <w:tcW w:type="dxa" w:w="158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val="0"/>
                <w:i w:val="0"/>
                <w:color w:val="282828"/>
                <w:sz w:val="19"/>
              </w:rPr>
              <w:t>187241042</w:t>
            </w:r>
          </w:p>
        </w:tc>
        <w:tc>
          <w:tcPr>
            <w:tcW w:type="dxa" w:w="2448"/>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i w:val="0"/>
                <w:color w:val="282828"/>
                <w:sz w:val="19"/>
              </w:rPr>
              <w:t>Feature 2:</w:t>
            </w:r>
          </w:p>
          <w:p>
            <w:pPr>
              <w:spacing w:before="30" w:after="40" w:line="276" w:lineRule="auto"/>
              <w:jc w:val="left"/>
            </w:pPr>
            <w:r>
              <w:rPr>
                <w:rFonts w:ascii="Times New Roman" w:hAnsi="Times New Roman"/>
                <w:b/>
                <w:i w:val="0"/>
                <w:color w:val="282828"/>
                <w:sz w:val="19"/>
              </w:rPr>
              <w:t>Meninjau dan Menindaklanjuti Pengajuan Surat</w:t>
            </w:r>
          </w:p>
        </w:tc>
        <w:tc>
          <w:tcPr>
            <w:tcW w:type="dxa" w:w="2880"/>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val="0"/>
                <w:i w:val="0"/>
                <w:color w:val="282828"/>
                <w:sz w:val="18"/>
              </w:rPr>
              <w:t>- Artefak: Use Case Spec, Activity Diagram, Sequence Diagram BCE, GUI Dashboard RT.</w:t>
            </w:r>
          </w:p>
          <w:p>
            <w:pPr>
              <w:spacing w:before="30" w:after="40" w:line="276" w:lineRule="auto"/>
              <w:jc w:val="left"/>
            </w:pPr>
            <w:r>
              <w:rPr>
                <w:rFonts w:ascii="Times New Roman" w:hAnsi="Times New Roman"/>
                <w:b w:val="0"/>
                <w:i w:val="0"/>
                <w:color w:val="282828"/>
                <w:sz w:val="18"/>
              </w:rPr>
              <w:t>- Implementasi: Antrean surat Ketua RT, peninjauan lampiran, editor draf AI, aksi Setuju/Revisi/Tolak, serta PIN otorisasi TTD digital.</w:t>
            </w:r>
          </w:p>
        </w:tc>
      </w:tr>
      <w:tr>
        <w:tc>
          <w:tcPr>
            <w:tcW w:type="dxa" w:w="2592"/>
            <w:vAlign w:val="center"/>
            <w:tcMar>
              <w:top w:w="100" w:type="dxa"/>
              <w:bottom w:w="100" w:type="dxa"/>
              <w:left w:w="130" w:type="dxa"/>
              <w:right w:w="130" w:type="dxa"/>
            </w:tcMar>
          </w:tcPr>
          <w:p>
            <w:pPr>
              <w:spacing w:before="30" w:after="40" w:line="276" w:lineRule="auto"/>
              <w:jc w:val="left"/>
            </w:pPr>
            <w:r/>
            <w:r>
              <w:rPr>
                <w:rFonts w:ascii="Times New Roman" w:hAnsi="Times New Roman"/>
                <w:b/>
                <w:i w:val="0"/>
                <w:color w:val="282828"/>
                <w:sz w:val="19"/>
              </w:rPr>
              <w:t>Febrian Muhammad Yudhistira</w:t>
            </w:r>
          </w:p>
        </w:tc>
        <w:tc>
          <w:tcPr>
            <w:tcW w:type="dxa" w:w="1584"/>
            <w:vAlign w:val="center"/>
            <w:tcMar>
              <w:top w:w="100" w:type="dxa"/>
              <w:bottom w:w="100" w:type="dxa"/>
              <w:left w:w="130" w:type="dxa"/>
              <w:right w:w="130" w:type="dxa"/>
            </w:tcMar>
          </w:tcPr>
          <w:p>
            <w:pPr>
              <w:spacing w:before="30" w:after="40" w:line="276" w:lineRule="auto"/>
              <w:jc w:val="center"/>
            </w:pPr>
            <w:r/>
            <w:r>
              <w:rPr>
                <w:rFonts w:ascii="Times New Roman" w:hAnsi="Times New Roman"/>
                <w:b w:val="0"/>
                <w:i w:val="0"/>
                <w:color w:val="282828"/>
                <w:sz w:val="19"/>
              </w:rPr>
              <w:t>187241051</w:t>
            </w:r>
          </w:p>
        </w:tc>
        <w:tc>
          <w:tcPr>
            <w:tcW w:type="dxa" w:w="2448"/>
            <w:vAlign w:val="center"/>
            <w:tcMar>
              <w:top w:w="100" w:type="dxa"/>
              <w:bottom w:w="100" w:type="dxa"/>
              <w:left w:w="130" w:type="dxa"/>
              <w:right w:w="130" w:type="dxa"/>
            </w:tcMar>
          </w:tcPr>
          <w:p>
            <w:pPr>
              <w:spacing w:before="30" w:after="40" w:line="276" w:lineRule="auto"/>
              <w:jc w:val="left"/>
            </w:pPr>
            <w:r/>
            <w:r>
              <w:rPr>
                <w:rFonts w:ascii="Times New Roman" w:hAnsi="Times New Roman"/>
                <w:b/>
                <w:i w:val="0"/>
                <w:color w:val="282828"/>
                <w:sz w:val="19"/>
              </w:rPr>
              <w:t>Feature 3:</w:t>
            </w:r>
          </w:p>
          <w:p>
            <w:pPr>
              <w:spacing w:before="30" w:after="40" w:line="276" w:lineRule="auto"/>
              <w:jc w:val="left"/>
            </w:pPr>
            <w:r>
              <w:rPr>
                <w:rFonts w:ascii="Times New Roman" w:hAnsi="Times New Roman"/>
                <w:b/>
                <w:i w:val="0"/>
                <w:color w:val="282828"/>
                <w:sz w:val="19"/>
              </w:rPr>
              <w:t>Mendownload Surat Pengantar &amp; Penerbitan Dokumen</w:t>
            </w:r>
          </w:p>
        </w:tc>
        <w:tc>
          <w:tcPr>
            <w:tcW w:type="dxa" w:w="2880"/>
            <w:vAlign w:val="center"/>
            <w:tcMar>
              <w:top w:w="100" w:type="dxa"/>
              <w:bottom w:w="100" w:type="dxa"/>
              <w:left w:w="130" w:type="dxa"/>
              <w:right w:w="130" w:type="dxa"/>
            </w:tcMar>
          </w:tcPr>
          <w:p>
            <w:pPr>
              <w:spacing w:before="30" w:after="40" w:line="276" w:lineRule="auto"/>
              <w:jc w:val="left"/>
            </w:pPr>
            <w:r/>
            <w:r>
              <w:rPr>
                <w:rFonts w:ascii="Times New Roman" w:hAnsi="Times New Roman"/>
                <w:b w:val="0"/>
                <w:i w:val="0"/>
                <w:color w:val="282828"/>
                <w:sz w:val="18"/>
              </w:rPr>
              <w:t>- Artefak: Use Case Spec, Activity Diagram, Sequence Diagram BCE, GUI Viewer &amp; Riwayat.</w:t>
            </w:r>
          </w:p>
          <w:p>
            <w:pPr>
              <w:spacing w:before="30" w:after="40" w:line="276" w:lineRule="auto"/>
              <w:jc w:val="left"/>
            </w:pPr>
            <w:r>
              <w:rPr>
                <w:rFonts w:ascii="Times New Roman" w:hAnsi="Times New Roman"/>
                <w:b w:val="0"/>
                <w:i w:val="0"/>
                <w:color w:val="282828"/>
                <w:sz w:val="18"/>
              </w:rPr>
              <w:t>- Implementasi: Engine PDF ReportLab, stempel TTD digital, hash SHA-256 dokumen, QR code keaslian, in-app viewer, dan info surat basah.</w:t>
            </w:r>
          </w:p>
        </w:tc>
      </w:tr>
      <w:tr>
        <w:tc>
          <w:tcPr>
            <w:tcW w:type="dxa" w:w="2592"/>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i w:val="0"/>
                <w:color w:val="282828"/>
                <w:sz w:val="19"/>
              </w:rPr>
              <w:t>Ahmad Dhafin Al Farisy</w:t>
            </w:r>
          </w:p>
        </w:tc>
        <w:tc>
          <w:tcPr>
            <w:tcW w:type="dxa" w:w="1584"/>
            <w:vAlign w:val="center"/>
            <w:tcMar>
              <w:top w:w="100" w:type="dxa"/>
              <w:bottom w:w="100" w:type="dxa"/>
              <w:left w:w="130" w:type="dxa"/>
              <w:right w:w="130" w:type="dxa"/>
            </w:tcMar>
            <w:shd w:fill="F4F7FA"/>
          </w:tcPr>
          <w:p>
            <w:pPr>
              <w:spacing w:before="30" w:after="40" w:line="276" w:lineRule="auto"/>
              <w:jc w:val="center"/>
            </w:pPr>
            <w:r/>
            <w:r>
              <w:rPr>
                <w:rFonts w:ascii="Times New Roman" w:hAnsi="Times New Roman"/>
                <w:b w:val="0"/>
                <w:i w:val="0"/>
                <w:color w:val="282828"/>
                <w:sz w:val="19"/>
              </w:rPr>
              <w:t>187241057</w:t>
            </w:r>
          </w:p>
        </w:tc>
        <w:tc>
          <w:tcPr>
            <w:tcW w:type="dxa" w:w="2448"/>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i w:val="0"/>
                <w:color w:val="282828"/>
                <w:sz w:val="19"/>
              </w:rPr>
              <w:t>Feature 4:</w:t>
            </w:r>
          </w:p>
          <w:p>
            <w:pPr>
              <w:spacing w:before="30" w:after="40" w:line="276" w:lineRule="auto"/>
              <w:jc w:val="left"/>
            </w:pPr>
            <w:r>
              <w:rPr>
                <w:rFonts w:ascii="Times New Roman" w:hAnsi="Times New Roman"/>
                <w:b/>
                <w:i w:val="0"/>
                <w:color w:val="282828"/>
                <w:sz w:val="19"/>
              </w:rPr>
              <w:t>Bertanya Kepada Chatbot TanyaRT &amp; Eskalasi WhatsApp</w:t>
            </w:r>
          </w:p>
        </w:tc>
        <w:tc>
          <w:tcPr>
            <w:tcW w:type="dxa" w:w="2880"/>
            <w:vAlign w:val="center"/>
            <w:tcMar>
              <w:top w:w="100" w:type="dxa"/>
              <w:bottom w:w="100" w:type="dxa"/>
              <w:left w:w="130" w:type="dxa"/>
              <w:right w:w="130" w:type="dxa"/>
            </w:tcMar>
            <w:shd w:fill="F4F7FA"/>
          </w:tcPr>
          <w:p>
            <w:pPr>
              <w:spacing w:before="30" w:after="40" w:line="276" w:lineRule="auto"/>
              <w:jc w:val="left"/>
            </w:pPr>
            <w:r/>
            <w:r>
              <w:rPr>
                <w:rFonts w:ascii="Times New Roman" w:hAnsi="Times New Roman"/>
                <w:b w:val="0"/>
                <w:i w:val="0"/>
                <w:color w:val="282828"/>
                <w:sz w:val="18"/>
              </w:rPr>
              <w:t>- Artefak: Use Case Spec, Activity Diagram, Sequence Diagram BCE, GUI Chatbot.</w:t>
            </w:r>
          </w:p>
          <w:p>
            <w:pPr>
              <w:spacing w:before="30" w:after="40" w:line="276" w:lineRule="auto"/>
              <w:jc w:val="left"/>
            </w:pPr>
            <w:r>
              <w:rPr>
                <w:rFonts w:ascii="Times New Roman" w:hAnsi="Times New Roman"/>
                <w:b w:val="0"/>
                <w:i w:val="0"/>
                <w:color w:val="282828"/>
                <w:sz w:val="18"/>
              </w:rPr>
              <w:t>- Implementasi: Ingestion &amp; chunking basis pengetahuan Markdown, pencarian semantik (cosine similarity &gt;= 0.70), prompt anti-halusinasi, dan eskalasi WhatsApp.</w:t>
            </w:r>
          </w:p>
        </w:tc>
      </w:tr>
    </w:tbl>
    <w:p>
      <w:pPr>
        <w:keepNext/>
        <w:spacing w:before="320" w:after="120"/>
      </w:pPr>
      <w:r>
        <w:rPr>
          <w:rFonts w:ascii="Times New Roman" w:hAnsi="Times New Roman"/>
          <w:b/>
          <w:color w:val="1F497D"/>
          <w:sz w:val="26"/>
        </w:rPr>
        <w:t>DEFINITION OF DONE (DoD) &amp; STRATEGI EVALUASI AKHIR (UAS)</w:t>
      </w:r>
    </w:p>
    <w:p>
      <w:pPr>
        <w:spacing w:after="120" w:line="276" w:lineRule="auto"/>
      </w:pPr>
      <w:r>
        <w:rPr>
          <w:rFonts w:ascii="Times New Roman" w:hAnsi="Times New Roman"/>
          <w:sz w:val="21"/>
        </w:rPr>
        <w:t>Mengacu pada Poin 5 Panduan Program Monitoring PPL Praktikum Pasca UTS, seluruh anggota tim berkomitmen memenuhi 5 kriteria Definition of Done (DoD) sebagai syarat kelulusan evaluasi akhir (UAS):</w:t>
      </w:r>
    </w:p>
    <w:p>
      <w:pPr>
        <w:spacing w:before="40" w:after="80" w:line="276" w:lineRule="auto"/>
        <w:ind w:left="288"/>
      </w:pPr>
      <w:r>
        <w:rPr>
          <w:rFonts w:ascii="Times New Roman" w:hAnsi="Times New Roman"/>
          <w:b/>
          <w:sz w:val="20"/>
        </w:rPr>
        <w:t xml:space="preserve">- 1. Working Software: </w:t>
      </w:r>
      <w:r>
        <w:rPr>
          <w:rFonts w:ascii="Times New Roman" w:hAnsi="Times New Roman"/>
          <w:sz w:val="20"/>
        </w:rPr>
        <w:t>Perangkat lunak RTConnect dapat dieksekusi secara nyata tanpa crash pada lingkungan lokal/web, mencakup backend Flask (REST API, basis data MySQL, integrasi AI) dan frontend web/mobile Flutter yang responsif.</w:t>
      </w:r>
    </w:p>
    <w:p>
      <w:pPr>
        <w:spacing w:before="40" w:after="80" w:line="276" w:lineRule="auto"/>
        <w:ind w:left="288"/>
      </w:pPr>
      <w:r>
        <w:rPr>
          <w:rFonts w:ascii="Times New Roman" w:hAnsi="Times New Roman"/>
          <w:b/>
          <w:sz w:val="20"/>
        </w:rPr>
        <w:t xml:space="preserve">- 2. Product Owner Approval: </w:t>
      </w:r>
      <w:r>
        <w:rPr>
          <w:rFonts w:ascii="Times New Roman" w:hAnsi="Times New Roman"/>
          <w:sz w:val="20"/>
        </w:rPr>
        <w:t>Pada sesi evaluasi akhir, Product Owner / Dosen Penguji telah menguji seluruh alur kerja sistem dan memberikan persetujuan resmi bahwa seluruh fitur berfungsi secara tepat sesuai spesifikasi kebutuhan.</w:t>
      </w:r>
    </w:p>
    <w:p>
      <w:pPr>
        <w:spacing w:before="40" w:after="80" w:line="276" w:lineRule="auto"/>
        <w:ind w:left="288"/>
      </w:pPr>
      <w:r>
        <w:rPr>
          <w:rFonts w:ascii="Times New Roman" w:hAnsi="Times New Roman"/>
          <w:b/>
          <w:sz w:val="20"/>
        </w:rPr>
        <w:t xml:space="preserve">- 3. Pertanggungjawaban Fitur Individu: </w:t>
      </w:r>
      <w:r>
        <w:rPr>
          <w:rFonts w:ascii="Times New Roman" w:hAnsi="Times New Roman"/>
          <w:sz w:val="20"/>
        </w:rPr>
        <w:t>Setiap mahasiswa menyelesaikan penuh fitur use case yang ditugaskan kepadanya, mulai dari pembaruan artefak perancangan hingga kode program implementasi dan pengujian modul terkait.</w:t>
      </w:r>
    </w:p>
    <w:p>
      <w:pPr>
        <w:spacing w:before="40" w:after="80" w:line="276" w:lineRule="auto"/>
        <w:ind w:left="288"/>
      </w:pPr>
      <w:r>
        <w:rPr>
          <w:rFonts w:ascii="Times New Roman" w:hAnsi="Times New Roman"/>
          <w:b/>
          <w:sz w:val="20"/>
        </w:rPr>
        <w:t xml:space="preserve">- 4. Kelengkapan Artefak PlantUML di Repositori GitHub: </w:t>
      </w:r>
      <w:r>
        <w:rPr>
          <w:rFonts w:ascii="Times New Roman" w:hAnsi="Times New Roman"/>
          <w:sz w:val="20"/>
        </w:rPr>
        <w:t>Seluruh teks sumber PlantUML disimpan rapi di repositori GitHub project pada folder /uml dan /diagrams, meliputi: Use Case Diagram &amp; Specification, User Story &amp; Scenario (standar Behat), GUI Wireframes, CDM/PDM Database, Activity Diagram, Sequence Diagram BCE (Boundary-Control-Entity), serta Class Diagram.</w:t>
      </w:r>
    </w:p>
    <w:p>
      <w:pPr>
        <w:spacing w:before="40" w:after="80" w:line="276" w:lineRule="auto"/>
        <w:ind w:left="288"/>
      </w:pPr>
      <w:r>
        <w:rPr>
          <w:rFonts w:ascii="Times New Roman" w:hAnsi="Times New Roman"/>
          <w:b/>
          <w:sz w:val="20"/>
        </w:rPr>
        <w:t xml:space="preserve">- 5. Pengujian BDD (Behavior Driven Development) &amp; Test Execution Run: </w:t>
      </w:r>
      <w:r>
        <w:rPr>
          <w:rFonts w:ascii="Times New Roman" w:hAnsi="Times New Roman"/>
          <w:sz w:val="20"/>
        </w:rPr>
        <w:t>Skenario pengujian disusun menggunakan format Gherkin Behat standar (Given-When-Then-And) yang diturunkan dari User Story Scenario. Hasil eksekusi test runner (pass/fail status) dilampirkan secara transparan dalam laporan akhir.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