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35782" w14:textId="77777777" w:rsidR="00632D04" w:rsidRDefault="00632D04" w:rsidP="00632D04">
      <w:pPr>
        <w:pStyle w:val="TOC1"/>
        <w:jc w:val="both"/>
        <w:rPr>
          <w:lang w:val="en-US"/>
        </w:rPr>
      </w:pPr>
      <w:bookmarkStart w:id="0" w:name="_Hlk194325268"/>
      <w:r>
        <w:rPr>
          <w:lang w:val="en-US"/>
        </w:rPr>
        <w:t>Approval</w:t>
      </w:r>
    </w:p>
    <w:p w14:paraId="3FB0D7B7" w14:textId="77777777" w:rsidR="00632D04" w:rsidRDefault="00632D04" w:rsidP="00632D04">
      <w:pPr>
        <w:spacing w:after="240"/>
        <w:jc w:val="both"/>
        <w:rPr>
          <w:rFonts w:cstheme="minorHAnsi"/>
          <w:szCs w:val="20"/>
          <w:lang w:val="en-US"/>
        </w:rPr>
      </w:pPr>
      <w:r>
        <w:rPr>
          <w:rFonts w:cstheme="minorHAnsi"/>
          <w:szCs w:val="20"/>
          <w:lang w:val="en-US"/>
        </w:rPr>
        <w:t xml:space="preserve">The </w:t>
      </w:r>
      <w:r>
        <w:rPr>
          <w:szCs w:val="20"/>
          <w:lang w:val="en-US"/>
        </w:rPr>
        <w:t>signatures below certify that this management system policy has been reviewed and accepted, and demonstrates that the signatories are aware of all the requirements contained herein and are committed to ensuring their provision</w:t>
      </w:r>
      <w:r>
        <w:rPr>
          <w:rFonts w:cstheme="minorHAnsi"/>
          <w:szCs w:val="20"/>
          <w:lang w:val="en-US"/>
        </w:rPr>
        <w:t>.</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2551"/>
        <w:gridCol w:w="2025"/>
        <w:gridCol w:w="2370"/>
        <w:gridCol w:w="1275"/>
      </w:tblGrid>
      <w:tr w:rsidR="00632D04" w14:paraId="18EBC19A" w14:textId="77777777" w:rsidTr="00632D04">
        <w:trPr>
          <w:trHeight w:val="284"/>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E5057E0" w14:textId="77777777" w:rsidR="00632D04" w:rsidRDefault="00632D04">
            <w:pPr>
              <w:pStyle w:val="NoSpacing"/>
              <w:spacing w:line="276" w:lineRule="auto"/>
              <w:jc w:val="both"/>
              <w:rPr>
                <w:kern w:val="2"/>
                <w14:ligatures w14:val="standardContextual"/>
              </w:rPr>
            </w:pP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6B4828C1" w14:textId="77777777" w:rsidR="00632D04" w:rsidRDefault="00632D04">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Name</w:t>
            </w:r>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4A506208" w14:textId="77777777" w:rsidR="00632D04" w:rsidRDefault="00632D04">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Signature</w:t>
            </w:r>
          </w:p>
        </w:tc>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08CDB8BB" w14:textId="77777777" w:rsidR="00632D04" w:rsidRDefault="00632D04">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Position</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5734A005" w14:textId="77777777" w:rsidR="00632D04" w:rsidRDefault="00632D04">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Date</w:t>
            </w:r>
          </w:p>
        </w:tc>
      </w:tr>
      <w:tr w:rsidR="00632D04" w14:paraId="6C903A06" w14:textId="77777777" w:rsidTr="00632D04">
        <w:trPr>
          <w:trHeight w:val="68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276EE5FF" w14:textId="77777777" w:rsidR="00632D04" w:rsidRDefault="00632D04">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Prepared by</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647A3230" w14:textId="77777777" w:rsidR="00632D04" w:rsidRDefault="00632D04">
            <w:pPr>
              <w:spacing w:after="0"/>
              <w:jc w:val="both"/>
              <w:rPr>
                <w:lang w:val="en-US"/>
              </w:rPr>
            </w:pPr>
            <w:r>
              <w:rPr>
                <w:lang w:val="en-US"/>
              </w:rPr>
              <w:t>Dhairyasheel Ashok Mulik Patil</w:t>
            </w:r>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EE45160" w14:textId="77777777" w:rsidR="00632D04" w:rsidRDefault="00632D04">
            <w:pPr>
              <w:spacing w:after="0"/>
              <w:jc w:val="both"/>
              <w:rPr>
                <w:lang w:val="en-US"/>
              </w:rPr>
            </w:pPr>
          </w:p>
        </w:tc>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5812A5F7" w14:textId="77777777" w:rsidR="00632D04" w:rsidRDefault="00632D04">
            <w:pPr>
              <w:spacing w:after="0"/>
              <w:jc w:val="both"/>
              <w:rPr>
                <w:lang w:val="en-US"/>
              </w:rPr>
            </w:pPr>
            <w:r>
              <w:rPr>
                <w:lang w:val="en-US"/>
              </w:rPr>
              <w:t>Quality Manager</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E75E99E" w14:textId="77777777" w:rsidR="00632D04" w:rsidRDefault="00632D04">
            <w:pPr>
              <w:spacing w:after="0"/>
              <w:jc w:val="both"/>
              <w:rPr>
                <w:lang w:val="en-US"/>
              </w:rPr>
            </w:pPr>
          </w:p>
        </w:tc>
      </w:tr>
      <w:tr w:rsidR="00632D04" w14:paraId="77486F73" w14:textId="77777777" w:rsidTr="00632D04">
        <w:trPr>
          <w:trHeight w:val="68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740EDA08" w14:textId="77777777" w:rsidR="00632D04" w:rsidRDefault="00632D04">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Reviewed by</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78CF6DCC" w14:textId="77777777" w:rsidR="00632D04" w:rsidRDefault="00632D04">
            <w:pPr>
              <w:spacing w:after="0"/>
              <w:jc w:val="both"/>
              <w:rPr>
                <w:lang w:val="en-US"/>
              </w:rPr>
            </w:pPr>
            <w:r>
              <w:rPr>
                <w:lang w:val="en-US"/>
              </w:rPr>
              <w:t>Dr Prveen Bidare</w:t>
            </w:r>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8B425EB" w14:textId="77777777" w:rsidR="00632D04" w:rsidRDefault="00632D04">
            <w:pPr>
              <w:spacing w:after="0"/>
              <w:jc w:val="both"/>
              <w:rPr>
                <w:lang w:val="en-US"/>
              </w:rPr>
            </w:pPr>
          </w:p>
        </w:tc>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421F771F" w14:textId="77777777" w:rsidR="00632D04" w:rsidRDefault="00632D04">
            <w:pPr>
              <w:spacing w:after="0"/>
              <w:jc w:val="both"/>
              <w:rPr>
                <w:lang w:val="en-US"/>
              </w:rPr>
            </w:pPr>
            <w:r>
              <w:rPr>
                <w:lang w:val="en-US"/>
              </w:rPr>
              <w:t>Senior Engineer</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C29B66E" w14:textId="77777777" w:rsidR="00632D04" w:rsidRDefault="00632D04">
            <w:pPr>
              <w:spacing w:after="0"/>
              <w:jc w:val="both"/>
              <w:rPr>
                <w:lang w:val="en-US"/>
              </w:rPr>
            </w:pPr>
          </w:p>
        </w:tc>
      </w:tr>
      <w:tr w:rsidR="00632D04" w14:paraId="52CA5E4E" w14:textId="77777777" w:rsidTr="00632D04">
        <w:trPr>
          <w:trHeight w:val="68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30E898A6" w14:textId="77777777" w:rsidR="00632D04" w:rsidRDefault="00632D04">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Approved by</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6634D42C" w14:textId="77777777" w:rsidR="00632D04" w:rsidRDefault="00632D04">
            <w:pPr>
              <w:spacing w:after="0"/>
              <w:jc w:val="both"/>
              <w:rPr>
                <w:lang w:val="en-US"/>
              </w:rPr>
            </w:pPr>
            <w:r>
              <w:rPr>
                <w:lang w:val="en-US"/>
              </w:rPr>
              <w:t>Joyti Bidare</w:t>
            </w:r>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3BC7AD9" w14:textId="77777777" w:rsidR="00632D04" w:rsidRDefault="00632D04">
            <w:pPr>
              <w:spacing w:after="0"/>
              <w:jc w:val="both"/>
              <w:rPr>
                <w:lang w:val="en-US"/>
              </w:rPr>
            </w:pPr>
          </w:p>
        </w:tc>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40C188A9" w14:textId="77777777" w:rsidR="00632D04" w:rsidRDefault="00632D04">
            <w:pPr>
              <w:spacing w:after="0"/>
              <w:jc w:val="both"/>
              <w:rPr>
                <w:lang w:val="en-US"/>
              </w:rPr>
            </w:pPr>
            <w:r>
              <w:rPr>
                <w:lang w:val="en-US"/>
              </w:rPr>
              <w:t>CEO</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BA48D37" w14:textId="77777777" w:rsidR="00632D04" w:rsidRDefault="00632D04">
            <w:pPr>
              <w:spacing w:after="0"/>
              <w:jc w:val="both"/>
              <w:rPr>
                <w:lang w:val="en-US"/>
              </w:rPr>
            </w:pPr>
          </w:p>
        </w:tc>
      </w:tr>
    </w:tbl>
    <w:p w14:paraId="3890C2AF" w14:textId="77777777" w:rsidR="00632D04" w:rsidRDefault="00632D04" w:rsidP="00632D04">
      <w:pPr>
        <w:pStyle w:val="TOC1"/>
        <w:jc w:val="both"/>
        <w:rPr>
          <w:lang w:val="en-US"/>
        </w:rPr>
      </w:pPr>
      <w:r>
        <w:rPr>
          <w:lang w:val="en-US"/>
        </w:rPr>
        <w:t>Amendment Record</w:t>
      </w:r>
    </w:p>
    <w:p w14:paraId="24898014" w14:textId="77777777" w:rsidR="00632D04" w:rsidRDefault="00632D04" w:rsidP="00632D04">
      <w:pPr>
        <w:spacing w:after="240"/>
        <w:jc w:val="both"/>
        <w:rPr>
          <w:lang w:val="en-US"/>
        </w:rPr>
      </w:pPr>
      <w:r>
        <w:rPr>
          <w:lang w:val="en-US"/>
        </w:rPr>
        <w:t>This procedure is reviewed to ensure its continuing relevance to the systems and process that it describes. A record of contextual additions or omissions is given below:</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5528"/>
        <w:gridCol w:w="1418"/>
        <w:gridCol w:w="1275"/>
      </w:tblGrid>
      <w:tr w:rsidR="00632D04" w14:paraId="6584F288" w14:textId="77777777" w:rsidTr="00632D04">
        <w:trPr>
          <w:trHeight w:val="284"/>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4A034433" w14:textId="77777777" w:rsidR="00632D04" w:rsidRDefault="00632D04">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Page No.</w:t>
            </w: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7A5C368F" w14:textId="77777777" w:rsidR="00632D04" w:rsidRDefault="00632D04">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Context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3EA60A94" w14:textId="77777777" w:rsidR="00632D04" w:rsidRDefault="00632D04">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Revision</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02F0A8B6" w14:textId="77777777" w:rsidR="00632D04" w:rsidRDefault="00632D04">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Date</w:t>
            </w:r>
          </w:p>
        </w:tc>
      </w:tr>
      <w:tr w:rsidR="00632D04" w14:paraId="5033B4C7" w14:textId="77777777" w:rsidTr="00632D04">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8592FE3" w14:textId="77777777" w:rsidR="00632D04" w:rsidRDefault="00632D04">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08EF832" w14:textId="77777777" w:rsidR="00632D04" w:rsidRDefault="00632D04">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7D4831D" w14:textId="77777777" w:rsidR="00632D04" w:rsidRDefault="00632D04">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EB6A70E" w14:textId="77777777" w:rsidR="00632D04" w:rsidRDefault="00632D04">
            <w:pPr>
              <w:spacing w:after="0"/>
              <w:jc w:val="both"/>
              <w:rPr>
                <w:lang w:val="en-US"/>
              </w:rPr>
            </w:pPr>
          </w:p>
        </w:tc>
      </w:tr>
      <w:tr w:rsidR="00632D04" w14:paraId="4B0AEBE1" w14:textId="77777777" w:rsidTr="00632D04">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AAB1753" w14:textId="77777777" w:rsidR="00632D04" w:rsidRDefault="00632D04">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0AAAD9C" w14:textId="77777777" w:rsidR="00632D04" w:rsidRDefault="00632D04">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ED30712" w14:textId="77777777" w:rsidR="00632D04" w:rsidRDefault="00632D04">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0C32FBB" w14:textId="77777777" w:rsidR="00632D04" w:rsidRDefault="00632D04">
            <w:pPr>
              <w:spacing w:after="0"/>
              <w:jc w:val="both"/>
              <w:rPr>
                <w:lang w:val="en-US"/>
              </w:rPr>
            </w:pPr>
          </w:p>
        </w:tc>
      </w:tr>
      <w:tr w:rsidR="00632D04" w14:paraId="12E27CCF" w14:textId="77777777" w:rsidTr="00632D04">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D07F37F" w14:textId="77777777" w:rsidR="00632D04" w:rsidRDefault="00632D04">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5154A65" w14:textId="77777777" w:rsidR="00632D04" w:rsidRDefault="00632D04">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CD3D6E4" w14:textId="77777777" w:rsidR="00632D04" w:rsidRDefault="00632D04">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5E7A645" w14:textId="77777777" w:rsidR="00632D04" w:rsidRDefault="00632D04">
            <w:pPr>
              <w:spacing w:after="0"/>
              <w:jc w:val="both"/>
              <w:rPr>
                <w:lang w:val="en-US"/>
              </w:rPr>
            </w:pPr>
          </w:p>
        </w:tc>
      </w:tr>
      <w:tr w:rsidR="00632D04" w14:paraId="6CBE8067" w14:textId="77777777" w:rsidTr="00632D04">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5DADF94" w14:textId="77777777" w:rsidR="00632D04" w:rsidRDefault="00632D04">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8BFE418" w14:textId="77777777" w:rsidR="00632D04" w:rsidRDefault="00632D04">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49E3074" w14:textId="77777777" w:rsidR="00632D04" w:rsidRDefault="00632D04">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3B5B3C7" w14:textId="77777777" w:rsidR="00632D04" w:rsidRDefault="00632D04">
            <w:pPr>
              <w:spacing w:after="0"/>
              <w:jc w:val="both"/>
              <w:rPr>
                <w:lang w:val="en-US"/>
              </w:rPr>
            </w:pPr>
          </w:p>
        </w:tc>
      </w:tr>
      <w:tr w:rsidR="00632D04" w14:paraId="056E241A" w14:textId="77777777" w:rsidTr="00632D04">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350E893" w14:textId="77777777" w:rsidR="00632D04" w:rsidRDefault="00632D04">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1F744AB" w14:textId="77777777" w:rsidR="00632D04" w:rsidRDefault="00632D04">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61211DC" w14:textId="77777777" w:rsidR="00632D04" w:rsidRDefault="00632D04">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E44188A" w14:textId="77777777" w:rsidR="00632D04" w:rsidRDefault="00632D04">
            <w:pPr>
              <w:spacing w:after="0"/>
              <w:jc w:val="both"/>
              <w:rPr>
                <w:lang w:val="en-US"/>
              </w:rPr>
            </w:pPr>
          </w:p>
        </w:tc>
      </w:tr>
      <w:tr w:rsidR="00632D04" w14:paraId="49533B38" w14:textId="77777777" w:rsidTr="00632D04">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D6BB53C" w14:textId="77777777" w:rsidR="00632D04" w:rsidRDefault="00632D04">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814BD0D" w14:textId="77777777" w:rsidR="00632D04" w:rsidRDefault="00632D04">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EA5781C" w14:textId="77777777" w:rsidR="00632D04" w:rsidRDefault="00632D04">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CFDA297" w14:textId="77777777" w:rsidR="00632D04" w:rsidRDefault="00632D04">
            <w:pPr>
              <w:spacing w:after="0"/>
              <w:jc w:val="both"/>
              <w:rPr>
                <w:lang w:val="en-US"/>
              </w:rPr>
            </w:pPr>
          </w:p>
        </w:tc>
      </w:tr>
      <w:tr w:rsidR="00632D04" w14:paraId="0CDF399B" w14:textId="77777777" w:rsidTr="00632D04">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913AE4F" w14:textId="77777777" w:rsidR="00632D04" w:rsidRDefault="00632D04">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312D3CF" w14:textId="77777777" w:rsidR="00632D04" w:rsidRDefault="00632D04">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4546E23" w14:textId="77777777" w:rsidR="00632D04" w:rsidRDefault="00632D04">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612088F" w14:textId="77777777" w:rsidR="00632D04" w:rsidRDefault="00632D04">
            <w:pPr>
              <w:spacing w:after="0"/>
              <w:jc w:val="both"/>
              <w:rPr>
                <w:lang w:val="en-US"/>
              </w:rPr>
            </w:pPr>
          </w:p>
        </w:tc>
      </w:tr>
      <w:tr w:rsidR="00632D04" w14:paraId="00B3C7E9" w14:textId="77777777" w:rsidTr="00632D04">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AB1B91C" w14:textId="77777777" w:rsidR="00632D04" w:rsidRDefault="00632D04">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F176427" w14:textId="77777777" w:rsidR="00632D04" w:rsidRDefault="00632D04">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F6A051B" w14:textId="77777777" w:rsidR="00632D04" w:rsidRDefault="00632D04">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152CDF4" w14:textId="77777777" w:rsidR="00632D04" w:rsidRDefault="00632D04">
            <w:pPr>
              <w:spacing w:after="0"/>
              <w:jc w:val="both"/>
              <w:rPr>
                <w:lang w:val="en-US"/>
              </w:rPr>
            </w:pPr>
          </w:p>
        </w:tc>
      </w:tr>
      <w:tr w:rsidR="00632D04" w14:paraId="03C4C297" w14:textId="77777777" w:rsidTr="00632D04">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C08E6F3" w14:textId="77777777" w:rsidR="00632D04" w:rsidRDefault="00632D04">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C90BFAF" w14:textId="77777777" w:rsidR="00632D04" w:rsidRDefault="00632D04">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81685E2" w14:textId="77777777" w:rsidR="00632D04" w:rsidRDefault="00632D04">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31B2770" w14:textId="77777777" w:rsidR="00632D04" w:rsidRDefault="00632D04">
            <w:pPr>
              <w:spacing w:after="0"/>
              <w:jc w:val="both"/>
              <w:rPr>
                <w:lang w:val="en-US"/>
              </w:rPr>
            </w:pPr>
          </w:p>
        </w:tc>
      </w:tr>
      <w:tr w:rsidR="00632D04" w14:paraId="0FED36A6" w14:textId="77777777" w:rsidTr="00632D04">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E69D899" w14:textId="77777777" w:rsidR="00632D04" w:rsidRDefault="00632D04">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DA732D6" w14:textId="77777777" w:rsidR="00632D04" w:rsidRDefault="00632D04">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255F9A3" w14:textId="77777777" w:rsidR="00632D04" w:rsidRDefault="00632D04">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756970A" w14:textId="77777777" w:rsidR="00632D04" w:rsidRDefault="00632D04">
            <w:pPr>
              <w:spacing w:after="0"/>
              <w:jc w:val="both"/>
              <w:rPr>
                <w:lang w:val="en-US"/>
              </w:rPr>
            </w:pPr>
          </w:p>
        </w:tc>
      </w:tr>
      <w:tr w:rsidR="00632D04" w14:paraId="58343F98" w14:textId="77777777" w:rsidTr="00632D04">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A564AE2" w14:textId="77777777" w:rsidR="00632D04" w:rsidRDefault="00632D04">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B838C00" w14:textId="77777777" w:rsidR="00632D04" w:rsidRDefault="00632D04">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09EDC48" w14:textId="77777777" w:rsidR="00632D04" w:rsidRDefault="00632D04">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975686E" w14:textId="77777777" w:rsidR="00632D04" w:rsidRDefault="00632D04">
            <w:pPr>
              <w:spacing w:after="0"/>
              <w:jc w:val="both"/>
              <w:rPr>
                <w:lang w:val="en-US"/>
              </w:rPr>
            </w:pPr>
          </w:p>
        </w:tc>
      </w:tr>
      <w:tr w:rsidR="00632D04" w14:paraId="1C1CAE0E" w14:textId="77777777" w:rsidTr="00632D04">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7788448" w14:textId="77777777" w:rsidR="00632D04" w:rsidRDefault="00632D04">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577A4BC" w14:textId="77777777" w:rsidR="00632D04" w:rsidRDefault="00632D04">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9F78D53" w14:textId="77777777" w:rsidR="00632D04" w:rsidRDefault="00632D04">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8F57881" w14:textId="77777777" w:rsidR="00632D04" w:rsidRDefault="00632D04">
            <w:pPr>
              <w:spacing w:after="0"/>
              <w:jc w:val="both"/>
              <w:rPr>
                <w:lang w:val="en-US"/>
              </w:rPr>
            </w:pPr>
          </w:p>
        </w:tc>
      </w:tr>
    </w:tbl>
    <w:p w14:paraId="134E039D" w14:textId="77777777" w:rsidR="00632D04" w:rsidRDefault="00632D04" w:rsidP="00632D04">
      <w:pPr>
        <w:pStyle w:val="TOC1"/>
        <w:jc w:val="both"/>
      </w:pPr>
      <w:r>
        <w:t>Company Proprietary Information</w:t>
      </w:r>
    </w:p>
    <w:p w14:paraId="32ED5E2D" w14:textId="77777777" w:rsidR="00632D04" w:rsidRDefault="00632D04" w:rsidP="00632D04">
      <w:pPr>
        <w:spacing w:after="240"/>
        <w:jc w:val="both"/>
      </w:pPr>
      <w:r>
        <w:t>The electronic version of this procedure is the latest revision. It is the responsibility of the individual to ensure that any paper material is the current revision. The printed version of this manual is uncontrolled, except when provided with a document reference number and revision in the field below:</w:t>
      </w:r>
    </w:p>
    <w:tbl>
      <w:tblPr>
        <w:tblStyle w:val="TableGrid"/>
        <w:tblW w:w="94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8"/>
        <w:gridCol w:w="417"/>
        <w:gridCol w:w="1152"/>
        <w:gridCol w:w="1527"/>
        <w:gridCol w:w="380"/>
        <w:gridCol w:w="2088"/>
        <w:gridCol w:w="695"/>
        <w:gridCol w:w="1390"/>
      </w:tblGrid>
      <w:tr w:rsidR="00632D04" w14:paraId="4078CA79" w14:textId="77777777" w:rsidTr="004C6EAC">
        <w:trPr>
          <w:trHeight w:val="402"/>
        </w:trPr>
        <w:tc>
          <w:tcPr>
            <w:tcW w:w="1808" w:type="dxa"/>
            <w:vAlign w:val="center"/>
            <w:hideMark/>
          </w:tcPr>
          <w:p w14:paraId="5742AA68" w14:textId="77777777" w:rsidR="00632D04" w:rsidRDefault="00632D04">
            <w:pPr>
              <w:pStyle w:val="NoSpacing"/>
              <w:jc w:val="both"/>
              <w:rPr>
                <w:rFonts w:ascii="Segoe UI" w:hAnsi="Segoe UI" w:cs="Segoe UI"/>
                <w:color w:val="auto"/>
                <w:sz w:val="16"/>
                <w:szCs w:val="18"/>
              </w:rPr>
            </w:pPr>
            <w:r>
              <w:rPr>
                <w:rFonts w:ascii="Segoe UI" w:hAnsi="Segoe UI" w:cs="Segoe UI"/>
                <w:color w:val="auto"/>
                <w:sz w:val="16"/>
                <w:szCs w:val="18"/>
              </w:rPr>
              <w:t>Document Ref.</w:t>
            </w:r>
          </w:p>
        </w:tc>
        <w:tc>
          <w:tcPr>
            <w:tcW w:w="5564" w:type="dxa"/>
            <w:gridSpan w:val="5"/>
            <w:tcBorders>
              <w:top w:val="nil"/>
              <w:left w:val="nil"/>
              <w:bottom w:val="single" w:sz="4" w:space="0" w:color="BFBFBF" w:themeColor="background1" w:themeShade="BF"/>
              <w:right w:val="nil"/>
            </w:tcBorders>
            <w:vAlign w:val="center"/>
          </w:tcPr>
          <w:p w14:paraId="33902B41" w14:textId="77777777" w:rsidR="00632D04" w:rsidRDefault="00632D04">
            <w:pPr>
              <w:pStyle w:val="NoSpacing"/>
              <w:jc w:val="both"/>
              <w:rPr>
                <w:color w:val="auto"/>
                <w:sz w:val="18"/>
                <w:szCs w:val="18"/>
              </w:rPr>
            </w:pPr>
          </w:p>
        </w:tc>
        <w:tc>
          <w:tcPr>
            <w:tcW w:w="695" w:type="dxa"/>
            <w:vAlign w:val="center"/>
            <w:hideMark/>
          </w:tcPr>
          <w:p w14:paraId="3CD81D6D" w14:textId="77777777" w:rsidR="00632D04" w:rsidRDefault="00632D04">
            <w:pPr>
              <w:pStyle w:val="NoSpacing"/>
              <w:jc w:val="both"/>
              <w:rPr>
                <w:rFonts w:ascii="Segoe UI" w:hAnsi="Segoe UI" w:cs="Segoe UI"/>
                <w:color w:val="auto"/>
                <w:sz w:val="16"/>
                <w:szCs w:val="18"/>
              </w:rPr>
            </w:pPr>
            <w:r>
              <w:rPr>
                <w:rFonts w:ascii="Segoe UI" w:hAnsi="Segoe UI" w:cs="Segoe UI"/>
                <w:color w:val="auto"/>
                <w:sz w:val="16"/>
                <w:szCs w:val="18"/>
              </w:rPr>
              <w:t>Rev</w:t>
            </w:r>
          </w:p>
        </w:tc>
        <w:tc>
          <w:tcPr>
            <w:tcW w:w="1390" w:type="dxa"/>
            <w:tcBorders>
              <w:top w:val="nil"/>
              <w:left w:val="nil"/>
              <w:bottom w:val="single" w:sz="4" w:space="0" w:color="BFBFBF" w:themeColor="background1" w:themeShade="BF"/>
              <w:right w:val="nil"/>
            </w:tcBorders>
            <w:vAlign w:val="center"/>
          </w:tcPr>
          <w:p w14:paraId="49EDBD02" w14:textId="77777777" w:rsidR="00632D04" w:rsidRDefault="00632D04">
            <w:pPr>
              <w:pStyle w:val="NoSpacing"/>
              <w:jc w:val="both"/>
              <w:rPr>
                <w:color w:val="auto"/>
                <w:sz w:val="18"/>
                <w:szCs w:val="18"/>
              </w:rPr>
            </w:pPr>
          </w:p>
        </w:tc>
      </w:tr>
      <w:tr w:rsidR="00632D04" w14:paraId="5463632E" w14:textId="77777777" w:rsidTr="004C6EAC">
        <w:trPr>
          <w:trHeight w:val="102"/>
        </w:trPr>
        <w:tc>
          <w:tcPr>
            <w:tcW w:w="1808" w:type="dxa"/>
            <w:vAlign w:val="center"/>
          </w:tcPr>
          <w:p w14:paraId="74FC4824" w14:textId="77777777" w:rsidR="00632D04" w:rsidRDefault="00632D04">
            <w:pPr>
              <w:pStyle w:val="NoSpacing"/>
              <w:jc w:val="both"/>
              <w:rPr>
                <w:rFonts w:ascii="Segoe UI" w:hAnsi="Segoe UI" w:cs="Segoe UI"/>
                <w:color w:val="auto"/>
                <w:sz w:val="16"/>
                <w:szCs w:val="18"/>
              </w:rPr>
            </w:pPr>
          </w:p>
        </w:tc>
        <w:tc>
          <w:tcPr>
            <w:tcW w:w="417" w:type="dxa"/>
            <w:tcBorders>
              <w:top w:val="single" w:sz="4" w:space="0" w:color="BFBFBF" w:themeColor="background1" w:themeShade="BF"/>
              <w:left w:val="nil"/>
              <w:bottom w:val="single" w:sz="4" w:space="0" w:color="BFBFBF" w:themeColor="background1" w:themeShade="BF"/>
              <w:right w:val="nil"/>
            </w:tcBorders>
            <w:vAlign w:val="center"/>
          </w:tcPr>
          <w:p w14:paraId="0D687229" w14:textId="77777777" w:rsidR="00632D04" w:rsidRDefault="00632D04">
            <w:pPr>
              <w:pStyle w:val="NoSpacing"/>
              <w:jc w:val="both"/>
              <w:rPr>
                <w:color w:val="auto"/>
                <w:sz w:val="18"/>
                <w:szCs w:val="18"/>
              </w:rPr>
            </w:pPr>
          </w:p>
        </w:tc>
        <w:tc>
          <w:tcPr>
            <w:tcW w:w="5146" w:type="dxa"/>
            <w:gridSpan w:val="4"/>
            <w:tcBorders>
              <w:top w:val="single" w:sz="4" w:space="0" w:color="BFBFBF" w:themeColor="background1" w:themeShade="BF"/>
              <w:left w:val="nil"/>
              <w:bottom w:val="nil"/>
              <w:right w:val="nil"/>
            </w:tcBorders>
            <w:vAlign w:val="center"/>
          </w:tcPr>
          <w:p w14:paraId="7AF043B7" w14:textId="77777777" w:rsidR="00632D04" w:rsidRDefault="00632D04">
            <w:pPr>
              <w:pStyle w:val="NoSpacing"/>
              <w:jc w:val="both"/>
              <w:rPr>
                <w:color w:val="auto"/>
                <w:sz w:val="18"/>
                <w:szCs w:val="18"/>
              </w:rPr>
            </w:pPr>
          </w:p>
        </w:tc>
        <w:tc>
          <w:tcPr>
            <w:tcW w:w="695" w:type="dxa"/>
            <w:vAlign w:val="center"/>
          </w:tcPr>
          <w:p w14:paraId="6E62C5DA" w14:textId="77777777" w:rsidR="00632D04" w:rsidRDefault="00632D04">
            <w:pPr>
              <w:pStyle w:val="NoSpacing"/>
              <w:jc w:val="both"/>
              <w:rPr>
                <w:rFonts w:ascii="Segoe UI" w:hAnsi="Segoe UI" w:cs="Segoe UI"/>
                <w:color w:val="auto"/>
                <w:sz w:val="16"/>
                <w:szCs w:val="18"/>
              </w:rPr>
            </w:pPr>
          </w:p>
        </w:tc>
        <w:tc>
          <w:tcPr>
            <w:tcW w:w="1390" w:type="dxa"/>
            <w:tcBorders>
              <w:top w:val="single" w:sz="4" w:space="0" w:color="BFBFBF" w:themeColor="background1" w:themeShade="BF"/>
              <w:left w:val="nil"/>
              <w:bottom w:val="nil"/>
              <w:right w:val="nil"/>
            </w:tcBorders>
            <w:vAlign w:val="center"/>
          </w:tcPr>
          <w:p w14:paraId="5E4D3E7E" w14:textId="77777777" w:rsidR="00632D04" w:rsidRDefault="00632D04">
            <w:pPr>
              <w:pStyle w:val="NoSpacing"/>
              <w:jc w:val="both"/>
              <w:rPr>
                <w:color w:val="auto"/>
                <w:sz w:val="18"/>
                <w:szCs w:val="18"/>
              </w:rPr>
            </w:pPr>
          </w:p>
        </w:tc>
      </w:tr>
      <w:tr w:rsidR="00632D04" w14:paraId="0EAF6B53" w14:textId="77777777" w:rsidTr="004C6EAC">
        <w:trPr>
          <w:trHeight w:val="371"/>
        </w:trPr>
        <w:tc>
          <w:tcPr>
            <w:tcW w:w="1808" w:type="dxa"/>
            <w:tcBorders>
              <w:top w:val="nil"/>
              <w:left w:val="nil"/>
              <w:bottom w:val="nil"/>
              <w:right w:val="single" w:sz="4" w:space="0" w:color="BFBFBF" w:themeColor="background1" w:themeShade="BF"/>
            </w:tcBorders>
            <w:vAlign w:val="center"/>
            <w:hideMark/>
          </w:tcPr>
          <w:p w14:paraId="03E0BBC6" w14:textId="77777777" w:rsidR="00632D04" w:rsidRDefault="00632D04">
            <w:pPr>
              <w:pStyle w:val="NoSpacing"/>
              <w:jc w:val="both"/>
              <w:rPr>
                <w:rFonts w:ascii="Segoe UI" w:hAnsi="Segoe UI" w:cs="Segoe UI"/>
                <w:color w:val="auto"/>
                <w:sz w:val="16"/>
                <w:szCs w:val="18"/>
              </w:rPr>
            </w:pPr>
            <w:r>
              <w:rPr>
                <w:rFonts w:ascii="Segoe UI" w:hAnsi="Segoe UI" w:cs="Segoe UI"/>
                <w:color w:val="auto"/>
                <w:sz w:val="16"/>
                <w:szCs w:val="18"/>
              </w:rPr>
              <w:t>Uncontrolled Copy</w:t>
            </w:r>
          </w:p>
        </w:tc>
        <w:tc>
          <w:tcPr>
            <w:tcW w:w="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F904929" w14:textId="77777777" w:rsidR="00632D04" w:rsidRDefault="00632D04">
            <w:pPr>
              <w:pStyle w:val="NoSpacing"/>
              <w:jc w:val="both"/>
              <w:rPr>
                <w:rFonts w:ascii="Wingdings 2" w:hAnsi="Wingdings 2"/>
                <w:color w:val="auto"/>
                <w:sz w:val="18"/>
                <w:szCs w:val="18"/>
              </w:rPr>
            </w:pPr>
            <w:r>
              <w:rPr>
                <w:rFonts w:ascii="Wingdings 2" w:hAnsi="Wingdings 2"/>
                <w:color w:val="auto"/>
                <w:sz w:val="18"/>
                <w:szCs w:val="18"/>
              </w:rPr>
              <w:t></w:t>
            </w:r>
          </w:p>
        </w:tc>
        <w:tc>
          <w:tcPr>
            <w:tcW w:w="1152" w:type="dxa"/>
            <w:tcBorders>
              <w:top w:val="nil"/>
              <w:left w:val="single" w:sz="4" w:space="0" w:color="BFBFBF" w:themeColor="background1" w:themeShade="BF"/>
              <w:bottom w:val="nil"/>
              <w:right w:val="nil"/>
            </w:tcBorders>
            <w:vAlign w:val="center"/>
          </w:tcPr>
          <w:p w14:paraId="3D538682" w14:textId="77777777" w:rsidR="00632D04" w:rsidRDefault="00632D04">
            <w:pPr>
              <w:pStyle w:val="NoSpacing"/>
              <w:jc w:val="both"/>
              <w:rPr>
                <w:color w:val="auto"/>
                <w:sz w:val="18"/>
                <w:szCs w:val="18"/>
              </w:rPr>
            </w:pPr>
          </w:p>
        </w:tc>
        <w:tc>
          <w:tcPr>
            <w:tcW w:w="1527" w:type="dxa"/>
            <w:tcBorders>
              <w:top w:val="nil"/>
              <w:left w:val="nil"/>
              <w:bottom w:val="nil"/>
              <w:right w:val="single" w:sz="4" w:space="0" w:color="BFBFBF" w:themeColor="background1" w:themeShade="BF"/>
            </w:tcBorders>
            <w:vAlign w:val="center"/>
            <w:hideMark/>
          </w:tcPr>
          <w:p w14:paraId="485BF02F" w14:textId="77777777" w:rsidR="00632D04" w:rsidRDefault="00632D04">
            <w:pPr>
              <w:pStyle w:val="NoSpacing"/>
              <w:jc w:val="both"/>
              <w:rPr>
                <w:rFonts w:ascii="Segoe UI" w:hAnsi="Segoe UI" w:cs="Segoe UI"/>
                <w:color w:val="auto"/>
                <w:sz w:val="18"/>
                <w:szCs w:val="18"/>
              </w:rPr>
            </w:pPr>
            <w:r>
              <w:rPr>
                <w:rFonts w:ascii="Segoe UI" w:hAnsi="Segoe UI" w:cs="Segoe UI"/>
                <w:color w:val="auto"/>
                <w:sz w:val="16"/>
                <w:szCs w:val="18"/>
              </w:rPr>
              <w:t>Controlled Copy</w:t>
            </w:r>
          </w:p>
        </w:tc>
        <w:tc>
          <w:tcPr>
            <w:tcW w:w="3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A1A1571" w14:textId="77777777" w:rsidR="00632D04" w:rsidRDefault="00632D04">
            <w:pPr>
              <w:pStyle w:val="NoSpacing"/>
              <w:jc w:val="both"/>
              <w:rPr>
                <w:color w:val="auto"/>
                <w:sz w:val="18"/>
                <w:szCs w:val="18"/>
              </w:rPr>
            </w:pPr>
          </w:p>
        </w:tc>
        <w:tc>
          <w:tcPr>
            <w:tcW w:w="2086" w:type="dxa"/>
            <w:tcBorders>
              <w:top w:val="nil"/>
              <w:left w:val="single" w:sz="4" w:space="0" w:color="BFBFBF" w:themeColor="background1" w:themeShade="BF"/>
              <w:bottom w:val="nil"/>
              <w:right w:val="nil"/>
            </w:tcBorders>
            <w:vAlign w:val="center"/>
          </w:tcPr>
          <w:p w14:paraId="25B545C7" w14:textId="77777777" w:rsidR="00632D04" w:rsidRDefault="00632D04">
            <w:pPr>
              <w:pStyle w:val="NoSpacing"/>
              <w:jc w:val="both"/>
              <w:rPr>
                <w:color w:val="auto"/>
                <w:sz w:val="18"/>
                <w:szCs w:val="18"/>
              </w:rPr>
            </w:pPr>
          </w:p>
        </w:tc>
        <w:tc>
          <w:tcPr>
            <w:tcW w:w="695" w:type="dxa"/>
            <w:vAlign w:val="center"/>
            <w:hideMark/>
          </w:tcPr>
          <w:p w14:paraId="36429FD6" w14:textId="77777777" w:rsidR="00632D04" w:rsidRDefault="00632D04">
            <w:pPr>
              <w:pStyle w:val="NoSpacing"/>
              <w:jc w:val="both"/>
              <w:rPr>
                <w:rFonts w:ascii="Segoe UI" w:hAnsi="Segoe UI" w:cs="Segoe UI"/>
                <w:color w:val="auto"/>
                <w:sz w:val="16"/>
                <w:szCs w:val="18"/>
              </w:rPr>
            </w:pPr>
            <w:r>
              <w:rPr>
                <w:rFonts w:ascii="Segoe UI" w:hAnsi="Segoe UI" w:cs="Segoe UI"/>
                <w:color w:val="auto"/>
                <w:sz w:val="16"/>
                <w:szCs w:val="18"/>
              </w:rPr>
              <w:t>Date</w:t>
            </w:r>
          </w:p>
        </w:tc>
        <w:tc>
          <w:tcPr>
            <w:tcW w:w="1390" w:type="dxa"/>
            <w:tcBorders>
              <w:top w:val="nil"/>
              <w:left w:val="nil"/>
              <w:bottom w:val="single" w:sz="4" w:space="0" w:color="BFBFBF" w:themeColor="background1" w:themeShade="BF"/>
              <w:right w:val="nil"/>
            </w:tcBorders>
            <w:vAlign w:val="center"/>
          </w:tcPr>
          <w:p w14:paraId="34FAA597" w14:textId="77777777" w:rsidR="00632D04" w:rsidRDefault="00632D04">
            <w:pPr>
              <w:pStyle w:val="NoSpacing"/>
              <w:jc w:val="both"/>
              <w:rPr>
                <w:color w:val="auto"/>
                <w:sz w:val="18"/>
                <w:szCs w:val="18"/>
              </w:rPr>
            </w:pPr>
          </w:p>
        </w:tc>
      </w:tr>
      <w:bookmarkEnd w:id="0"/>
    </w:tbl>
    <w:p w14:paraId="7E2916F0" w14:textId="77777777" w:rsidR="00E20B26" w:rsidRDefault="00E20B26" w:rsidP="008F5441">
      <w:pPr>
        <w:jc w:val="center"/>
        <w:rPr>
          <w:b/>
          <w:bCs/>
        </w:rPr>
      </w:pPr>
    </w:p>
    <w:p w14:paraId="0975906E" w14:textId="11B56977" w:rsidR="008F5441" w:rsidRPr="004C6EAC" w:rsidRDefault="00E20B26" w:rsidP="00E20B26">
      <w:pPr>
        <w:rPr>
          <w:b/>
          <w:bCs/>
        </w:rPr>
      </w:pPr>
      <w:r>
        <w:rPr>
          <w:b/>
          <w:bCs/>
        </w:rPr>
        <w:br w:type="page"/>
      </w:r>
      <w:r w:rsidR="008F5441" w:rsidRPr="004C6EAC">
        <w:rPr>
          <w:b/>
          <w:bCs/>
        </w:rPr>
        <w:lastRenderedPageBreak/>
        <w:t>Regulation Compliance Procedure</w:t>
      </w:r>
    </w:p>
    <w:p w14:paraId="70084747" w14:textId="1EAD5A85" w:rsidR="008F5441" w:rsidRPr="004C6EAC" w:rsidRDefault="008F5441" w:rsidP="00C402E6">
      <w:pPr>
        <w:jc w:val="both"/>
      </w:pPr>
      <w:r w:rsidRPr="004C6EAC">
        <w:rPr>
          <w:b/>
          <w:bCs/>
          <w:i/>
          <w:iCs/>
        </w:rPr>
        <w:t>1. Purpose</w:t>
      </w:r>
      <w:r w:rsidRPr="004C6EAC">
        <w:t xml:space="preserve"> This procedure outlines the systematic approach to ensuring compliance with applicable laws, regulations, and standards</w:t>
      </w:r>
      <w:r w:rsidR="004C6EAC">
        <w:t xml:space="preserve"> for project/products </w:t>
      </w:r>
      <w:r w:rsidR="004F250B">
        <w:t>and additional activities of Manufacturing Made Easy Ltd</w:t>
      </w:r>
      <w:r w:rsidRPr="004C6EAC">
        <w:t>. It defines responsibilities, actions, and documentation requirements to maintain regulatory adherence.</w:t>
      </w:r>
    </w:p>
    <w:p w14:paraId="08A35021" w14:textId="6C802814" w:rsidR="008F5441" w:rsidRPr="004C6EAC" w:rsidRDefault="008F5441" w:rsidP="00C402E6">
      <w:pPr>
        <w:jc w:val="both"/>
      </w:pPr>
      <w:r w:rsidRPr="004C6EAC">
        <w:rPr>
          <w:b/>
          <w:bCs/>
          <w:i/>
          <w:iCs/>
        </w:rPr>
        <w:t>2. Scope</w:t>
      </w:r>
      <w:r w:rsidRPr="004C6EAC">
        <w:t xml:space="preserve"> This procedure applies to all regulatory obligations outlined in the </w:t>
      </w:r>
      <w:r w:rsidRPr="00C402E6">
        <w:rPr>
          <w:highlight w:val="cyan"/>
        </w:rPr>
        <w:t>Legal Compliance Register.</w:t>
      </w:r>
      <w:r w:rsidRPr="004C6EAC">
        <w:t xml:space="preserve"> It ensures that the organization meets legal requirements and maintains proper documentation.</w:t>
      </w:r>
    </w:p>
    <w:p w14:paraId="190A6B02" w14:textId="77777777" w:rsidR="008F5441" w:rsidRPr="004C6EAC" w:rsidRDefault="008F5441" w:rsidP="00C402E6">
      <w:pPr>
        <w:jc w:val="both"/>
        <w:rPr>
          <w:b/>
          <w:bCs/>
          <w:i/>
          <w:iCs/>
        </w:rPr>
      </w:pPr>
      <w:r w:rsidRPr="004C6EAC">
        <w:rPr>
          <w:b/>
          <w:bCs/>
          <w:i/>
          <w:iCs/>
        </w:rPr>
        <w:t>3. Responsibilities</w:t>
      </w:r>
    </w:p>
    <w:p w14:paraId="0F41F9CD" w14:textId="2F0B06B2" w:rsidR="008F5441" w:rsidRPr="004C6EAC" w:rsidRDefault="008F5441" w:rsidP="00C402E6">
      <w:pPr>
        <w:pStyle w:val="ListParagraph"/>
        <w:numPr>
          <w:ilvl w:val="0"/>
          <w:numId w:val="1"/>
        </w:numPr>
        <w:jc w:val="both"/>
      </w:pPr>
      <w:r w:rsidRPr="004C6EAC">
        <w:t xml:space="preserve">Quality </w:t>
      </w:r>
      <w:r w:rsidR="00C402E6">
        <w:t>Manager</w:t>
      </w:r>
      <w:r w:rsidRPr="004C6EAC">
        <w:t>: Ensures that all regulatory requirements are identified, documented, and monitored.</w:t>
      </w:r>
    </w:p>
    <w:p w14:paraId="660CB2D2" w14:textId="77777777" w:rsidR="008F5441" w:rsidRPr="004C6EAC" w:rsidRDefault="008F5441" w:rsidP="00C402E6">
      <w:pPr>
        <w:pStyle w:val="ListParagraph"/>
        <w:numPr>
          <w:ilvl w:val="0"/>
          <w:numId w:val="1"/>
        </w:numPr>
        <w:jc w:val="both"/>
      </w:pPr>
      <w:r w:rsidRPr="004C6EAC">
        <w:t>Senior Engineer: Implement compliance actions within their respective departments.</w:t>
      </w:r>
    </w:p>
    <w:p w14:paraId="13D1416E" w14:textId="0B8E6F58" w:rsidR="008F5441" w:rsidRPr="004C6EAC" w:rsidRDefault="008F5441" w:rsidP="00C402E6">
      <w:pPr>
        <w:pStyle w:val="ListParagraph"/>
        <w:numPr>
          <w:ilvl w:val="0"/>
          <w:numId w:val="1"/>
        </w:numPr>
        <w:jc w:val="both"/>
      </w:pPr>
      <w:r w:rsidRPr="004C6EAC">
        <w:t>Employees: Follow compliance-related procedures and report any non-compliance.</w:t>
      </w:r>
    </w:p>
    <w:p w14:paraId="73154C57" w14:textId="77777777" w:rsidR="008F5441" w:rsidRPr="004C6EAC" w:rsidRDefault="008F5441" w:rsidP="00C402E6">
      <w:pPr>
        <w:jc w:val="both"/>
      </w:pPr>
      <w:r w:rsidRPr="004C6EAC">
        <w:rPr>
          <w:b/>
          <w:bCs/>
          <w:i/>
          <w:iCs/>
        </w:rPr>
        <w:t>4. Compliance Process</w:t>
      </w:r>
    </w:p>
    <w:p w14:paraId="5DC7C637" w14:textId="407F6A14" w:rsidR="008F5441" w:rsidRPr="004C6EAC" w:rsidRDefault="008F5441" w:rsidP="00C402E6">
      <w:pPr>
        <w:jc w:val="both"/>
      </w:pPr>
      <w:r w:rsidRPr="004C6EAC">
        <w:t>4.1 Identification of Regulations</w:t>
      </w:r>
    </w:p>
    <w:p w14:paraId="715DB8F5" w14:textId="78EC43EE" w:rsidR="008F5441" w:rsidRPr="004C6EAC" w:rsidRDefault="008F5441" w:rsidP="00C402E6">
      <w:pPr>
        <w:jc w:val="both"/>
      </w:pPr>
      <w:r w:rsidRPr="004C6EAC">
        <w:t xml:space="preserve">The Quality </w:t>
      </w:r>
      <w:r w:rsidR="00C402E6">
        <w:t>Manager</w:t>
      </w:r>
      <w:r w:rsidRPr="004C6EAC">
        <w:t xml:space="preserve"> reviews applicable laws, regulations, and standards and documents them in the Legal Compliance Register.</w:t>
      </w:r>
    </w:p>
    <w:p w14:paraId="338D7296" w14:textId="77777777" w:rsidR="008F5441" w:rsidRPr="004C6EAC" w:rsidRDefault="008F5441" w:rsidP="00C402E6">
      <w:pPr>
        <w:jc w:val="both"/>
      </w:pPr>
      <w:r w:rsidRPr="004C6EAC">
        <w:t>4.2 Assessment and Documentation</w:t>
      </w:r>
    </w:p>
    <w:p w14:paraId="272FFC20" w14:textId="77777777" w:rsidR="008F5441" w:rsidRPr="004C6EAC" w:rsidRDefault="008F5441" w:rsidP="00C402E6">
      <w:pPr>
        <w:pStyle w:val="ListParagraph"/>
        <w:numPr>
          <w:ilvl w:val="0"/>
          <w:numId w:val="2"/>
        </w:numPr>
        <w:jc w:val="both"/>
      </w:pPr>
      <w:r w:rsidRPr="004C6EAC">
        <w:t>Each regulation is assessed for relevance and impact.</w:t>
      </w:r>
    </w:p>
    <w:p w14:paraId="43EF7D37" w14:textId="77777777" w:rsidR="008F5441" w:rsidRPr="004C6EAC" w:rsidRDefault="008F5441" w:rsidP="00C402E6">
      <w:pPr>
        <w:pStyle w:val="ListParagraph"/>
        <w:numPr>
          <w:ilvl w:val="0"/>
          <w:numId w:val="2"/>
        </w:numPr>
        <w:jc w:val="both"/>
      </w:pPr>
      <w:r w:rsidRPr="004C6EAC">
        <w:t>Necessary compliance documents (policies, procedures, records) are identified and recorded.</w:t>
      </w:r>
    </w:p>
    <w:p w14:paraId="7AFF5C10" w14:textId="77777777" w:rsidR="008F5441" w:rsidRPr="004C6EAC" w:rsidRDefault="008F5441" w:rsidP="00C402E6">
      <w:pPr>
        <w:jc w:val="both"/>
      </w:pPr>
      <w:r w:rsidRPr="004C6EAC">
        <w:t>4.3 Implementation of Compliance Actions</w:t>
      </w:r>
    </w:p>
    <w:p w14:paraId="765CF363" w14:textId="77777777" w:rsidR="008F5441" w:rsidRPr="004C6EAC" w:rsidRDefault="008F5441" w:rsidP="00C402E6">
      <w:pPr>
        <w:pStyle w:val="ListParagraph"/>
        <w:numPr>
          <w:ilvl w:val="0"/>
          <w:numId w:val="3"/>
        </w:numPr>
        <w:jc w:val="both"/>
      </w:pPr>
      <w:r w:rsidRPr="004C6EAC">
        <w:t>The responsible department takes actions as per the register, ensuring compliance measures are in place.</w:t>
      </w:r>
    </w:p>
    <w:p w14:paraId="6F6A4268" w14:textId="77777777" w:rsidR="008F5441" w:rsidRPr="004C6EAC" w:rsidRDefault="008F5441" w:rsidP="00C402E6">
      <w:pPr>
        <w:pStyle w:val="ListParagraph"/>
        <w:numPr>
          <w:ilvl w:val="0"/>
          <w:numId w:val="3"/>
        </w:numPr>
        <w:jc w:val="both"/>
      </w:pPr>
      <w:r w:rsidRPr="004C6EAC">
        <w:t>Required documentation is created and maintained.</w:t>
      </w:r>
    </w:p>
    <w:p w14:paraId="5A28D2EA" w14:textId="77777777" w:rsidR="008F5441" w:rsidRPr="004C6EAC" w:rsidRDefault="008F5441" w:rsidP="00C402E6">
      <w:pPr>
        <w:jc w:val="both"/>
      </w:pPr>
      <w:r w:rsidRPr="004C6EAC">
        <w:t>4.4 Monitoring and Review</w:t>
      </w:r>
    </w:p>
    <w:p w14:paraId="3764AC98" w14:textId="56E704DB" w:rsidR="008F5441" w:rsidRPr="004C6EAC" w:rsidRDefault="008F5441" w:rsidP="00C402E6">
      <w:pPr>
        <w:pStyle w:val="ListParagraph"/>
        <w:numPr>
          <w:ilvl w:val="0"/>
          <w:numId w:val="4"/>
        </w:numPr>
        <w:jc w:val="both"/>
      </w:pPr>
      <w:r w:rsidRPr="004C6EAC">
        <w:t>Compliance actions are annually reviewed and updated in the register.</w:t>
      </w:r>
    </w:p>
    <w:p w14:paraId="6518E3B0" w14:textId="77777777" w:rsidR="008F5441" w:rsidRPr="004C6EAC" w:rsidRDefault="008F5441" w:rsidP="00C402E6">
      <w:pPr>
        <w:pStyle w:val="ListParagraph"/>
        <w:numPr>
          <w:ilvl w:val="0"/>
          <w:numId w:val="4"/>
        </w:numPr>
        <w:jc w:val="both"/>
      </w:pPr>
      <w:r w:rsidRPr="004C6EAC">
        <w:t>Internal audits and assessments are conducted periodically.</w:t>
      </w:r>
    </w:p>
    <w:p w14:paraId="6D6555E3" w14:textId="4FB28AB7" w:rsidR="008F5441" w:rsidRPr="004C6EAC" w:rsidRDefault="008F5441" w:rsidP="00C402E6">
      <w:pPr>
        <w:jc w:val="both"/>
      </w:pPr>
      <w:r w:rsidRPr="004C6EAC">
        <w:t>4.5 Non-Compliance Handling</w:t>
      </w:r>
    </w:p>
    <w:p w14:paraId="11D688E5" w14:textId="32505AA7" w:rsidR="008F5441" w:rsidRPr="004C6EAC" w:rsidRDefault="008F5441" w:rsidP="00C402E6">
      <w:pPr>
        <w:pStyle w:val="ListParagraph"/>
        <w:numPr>
          <w:ilvl w:val="0"/>
          <w:numId w:val="5"/>
        </w:numPr>
        <w:jc w:val="both"/>
      </w:pPr>
      <w:r w:rsidRPr="004C6EAC">
        <w:t xml:space="preserve">Any non-compliance is reported to the Quality </w:t>
      </w:r>
      <w:r w:rsidR="00742126">
        <w:t>Manager</w:t>
      </w:r>
      <w:r w:rsidRPr="004C6EAC">
        <w:t>.</w:t>
      </w:r>
    </w:p>
    <w:p w14:paraId="503E9E37" w14:textId="77777777" w:rsidR="008F5441" w:rsidRPr="004C6EAC" w:rsidRDefault="008F5441" w:rsidP="00C402E6">
      <w:pPr>
        <w:pStyle w:val="ListParagraph"/>
        <w:numPr>
          <w:ilvl w:val="0"/>
          <w:numId w:val="5"/>
        </w:numPr>
        <w:jc w:val="both"/>
      </w:pPr>
      <w:r w:rsidRPr="004C6EAC">
        <w:lastRenderedPageBreak/>
        <w:t>Corrective actions are initiated, documented, and tracked until resolution.</w:t>
      </w:r>
    </w:p>
    <w:p w14:paraId="34B3090F" w14:textId="77777777" w:rsidR="008F5441" w:rsidRPr="004C6EAC" w:rsidRDefault="008F5441" w:rsidP="00C402E6">
      <w:pPr>
        <w:jc w:val="both"/>
        <w:rPr>
          <w:b/>
          <w:bCs/>
          <w:i/>
          <w:iCs/>
        </w:rPr>
      </w:pPr>
      <w:r w:rsidRPr="004C6EAC">
        <w:rPr>
          <w:b/>
          <w:bCs/>
          <w:i/>
          <w:iCs/>
        </w:rPr>
        <w:t>5. Record Keeping</w:t>
      </w:r>
    </w:p>
    <w:p w14:paraId="738F4265" w14:textId="77777777" w:rsidR="008F5441" w:rsidRPr="004C6EAC" w:rsidRDefault="008F5441" w:rsidP="00C402E6">
      <w:pPr>
        <w:pStyle w:val="ListParagraph"/>
        <w:numPr>
          <w:ilvl w:val="0"/>
          <w:numId w:val="6"/>
        </w:numPr>
        <w:jc w:val="both"/>
      </w:pPr>
      <w:r w:rsidRPr="004C6EAC">
        <w:t>All compliance documents are maintained in accordance with record retention policies.</w:t>
      </w:r>
    </w:p>
    <w:p w14:paraId="5E07562E" w14:textId="77777777" w:rsidR="008F5441" w:rsidRPr="004C6EAC" w:rsidRDefault="008F5441" w:rsidP="00C402E6">
      <w:pPr>
        <w:pStyle w:val="ListParagraph"/>
        <w:numPr>
          <w:ilvl w:val="0"/>
          <w:numId w:val="6"/>
        </w:numPr>
        <w:jc w:val="both"/>
      </w:pPr>
      <w:r w:rsidRPr="004C6EAC">
        <w:t>The Legal Compliance Register is updated whenever there are regulatory changes.</w:t>
      </w:r>
    </w:p>
    <w:p w14:paraId="48D3929C" w14:textId="77777777" w:rsidR="008F5441" w:rsidRPr="004C6EAC" w:rsidRDefault="008F5441" w:rsidP="00C402E6">
      <w:pPr>
        <w:jc w:val="both"/>
        <w:rPr>
          <w:b/>
          <w:bCs/>
          <w:i/>
          <w:iCs/>
        </w:rPr>
      </w:pPr>
      <w:r w:rsidRPr="004C6EAC">
        <w:rPr>
          <w:b/>
          <w:bCs/>
          <w:i/>
          <w:iCs/>
        </w:rPr>
        <w:t>6. Review and Continuous Improvement</w:t>
      </w:r>
    </w:p>
    <w:p w14:paraId="258E159E" w14:textId="77777777" w:rsidR="008F5441" w:rsidRPr="004C6EAC" w:rsidRDefault="008F5441" w:rsidP="00C402E6">
      <w:pPr>
        <w:pStyle w:val="ListParagraph"/>
        <w:numPr>
          <w:ilvl w:val="0"/>
          <w:numId w:val="7"/>
        </w:numPr>
        <w:jc w:val="both"/>
      </w:pPr>
      <w:r w:rsidRPr="004C6EAC">
        <w:t>This procedure is reviewed annually to ensure its effectiveness.</w:t>
      </w:r>
    </w:p>
    <w:p w14:paraId="28DFFD9D" w14:textId="6FF60385" w:rsidR="00400396" w:rsidRPr="004C6EAC" w:rsidRDefault="008F5441" w:rsidP="00C402E6">
      <w:pPr>
        <w:pStyle w:val="ListParagraph"/>
        <w:numPr>
          <w:ilvl w:val="0"/>
          <w:numId w:val="7"/>
        </w:numPr>
        <w:jc w:val="both"/>
      </w:pPr>
      <w:r w:rsidRPr="004C6EAC">
        <w:t>Feedback from audits and compliance checks is incorporated into process improvements.</w:t>
      </w:r>
    </w:p>
    <w:sectPr w:rsidR="00400396" w:rsidRPr="004C6EAC" w:rsidSect="004C6EA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2FBA9" w14:textId="77777777" w:rsidR="008F5441" w:rsidRDefault="008F5441" w:rsidP="008F5441">
      <w:pPr>
        <w:spacing w:after="0" w:line="240" w:lineRule="auto"/>
      </w:pPr>
      <w:r>
        <w:separator/>
      </w:r>
    </w:p>
  </w:endnote>
  <w:endnote w:type="continuationSeparator" w:id="0">
    <w:p w14:paraId="221B02CE" w14:textId="77777777" w:rsidR="008F5441" w:rsidRDefault="008F5441" w:rsidP="008F5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2003804"/>
      <w:docPartObj>
        <w:docPartGallery w:val="Page Numbers (Bottom of Page)"/>
        <w:docPartUnique/>
      </w:docPartObj>
    </w:sdtPr>
    <w:sdtEndPr>
      <w:rPr>
        <w:color w:val="7F7F7F" w:themeColor="background1" w:themeShade="7F"/>
        <w:spacing w:val="60"/>
      </w:rPr>
    </w:sdtEndPr>
    <w:sdtContent>
      <w:p w14:paraId="1606E073" w14:textId="2CF445A6" w:rsidR="00742126" w:rsidRDefault="0074212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3E8A3B" w14:textId="77777777" w:rsidR="00742126" w:rsidRDefault="00742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B064C" w14:textId="77777777" w:rsidR="008F5441" w:rsidRDefault="008F5441" w:rsidP="008F5441">
      <w:pPr>
        <w:spacing w:after="0" w:line="240" w:lineRule="auto"/>
      </w:pPr>
      <w:r>
        <w:separator/>
      </w:r>
    </w:p>
  </w:footnote>
  <w:footnote w:type="continuationSeparator" w:id="0">
    <w:p w14:paraId="15F97839" w14:textId="77777777" w:rsidR="008F5441" w:rsidRDefault="008F5441" w:rsidP="008F5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63" w:type="dxa"/>
      <w:tblInd w:w="-34" w:type="dxa"/>
      <w:tblBorders>
        <w:bottom w:val="single" w:sz="4" w:space="0" w:color="808080" w:themeColor="background1" w:themeShade="80"/>
      </w:tblBorders>
      <w:tblLayout w:type="fixed"/>
      <w:tblLook w:val="01E0" w:firstRow="1" w:lastRow="1" w:firstColumn="1" w:lastColumn="1" w:noHBand="0" w:noVBand="0"/>
    </w:tblPr>
    <w:tblGrid>
      <w:gridCol w:w="3628"/>
      <w:gridCol w:w="6035"/>
    </w:tblGrid>
    <w:tr w:rsidR="001E54A8" w:rsidRPr="00E119F4" w14:paraId="4E767B8A" w14:textId="77777777" w:rsidTr="00642630">
      <w:trPr>
        <w:trHeight w:hRule="exact" w:val="498"/>
      </w:trPr>
      <w:tc>
        <w:tcPr>
          <w:tcW w:w="3628" w:type="dxa"/>
          <w:vMerge w:val="restart"/>
          <w:vAlign w:val="center"/>
        </w:tcPr>
        <w:p w14:paraId="0A37700D" w14:textId="77777777" w:rsidR="001E54A8" w:rsidRPr="004C1A3F" w:rsidRDefault="001E54A8" w:rsidP="001E54A8">
          <w:pPr>
            <w:pStyle w:val="Footer"/>
          </w:pPr>
          <w:r>
            <w:rPr>
              <w:noProof/>
              <w:bdr w:val="none" w:sz="0" w:space="0" w:color="auto" w:frame="1"/>
            </w:rPr>
            <w:drawing>
              <wp:inline distT="0" distB="0" distL="0" distR="0" wp14:anchorId="56C3D5A2" wp14:editId="31E78B6F">
                <wp:extent cx="2381250" cy="659018"/>
                <wp:effectExtent l="0" t="0" r="0" b="0"/>
                <wp:docPr id="1681130279"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5192" cy="660109"/>
                        </a:xfrm>
                        <a:prstGeom prst="rect">
                          <a:avLst/>
                        </a:prstGeom>
                        <a:noFill/>
                        <a:ln>
                          <a:noFill/>
                        </a:ln>
                      </pic:spPr>
                    </pic:pic>
                  </a:graphicData>
                </a:graphic>
              </wp:inline>
            </w:drawing>
          </w:r>
        </w:p>
      </w:tc>
      <w:tc>
        <w:tcPr>
          <w:tcW w:w="6035" w:type="dxa"/>
          <w:vAlign w:val="center"/>
        </w:tcPr>
        <w:p w14:paraId="0BD24F9C" w14:textId="77777777" w:rsidR="001E54A8" w:rsidRDefault="001E54A8" w:rsidP="001E54A8">
          <w:pPr>
            <w:pStyle w:val="Header"/>
            <w:tabs>
              <w:tab w:val="left" w:pos="2580"/>
              <w:tab w:val="left" w:pos="2985"/>
            </w:tabs>
            <w:jc w:val="right"/>
            <w:rPr>
              <w:rFonts w:ascii="Arial" w:hAnsi="Arial"/>
              <w:b/>
              <w:bCs/>
              <w:sz w:val="36"/>
              <w:szCs w:val="28"/>
            </w:rPr>
          </w:pPr>
          <w:r>
            <w:rPr>
              <w:rFonts w:ascii="Arial" w:hAnsi="Arial"/>
              <w:b/>
              <w:bCs/>
              <w:sz w:val="36"/>
              <w:szCs w:val="28"/>
            </w:rPr>
            <w:t>ISO 9001:2015</w:t>
          </w:r>
        </w:p>
        <w:p w14:paraId="1E44BF95" w14:textId="77777777" w:rsidR="001E54A8" w:rsidRPr="00745BBC" w:rsidRDefault="001E54A8" w:rsidP="001E54A8">
          <w:pPr>
            <w:pStyle w:val="Footer"/>
            <w:jc w:val="right"/>
            <w:rPr>
              <w:rStyle w:val="PageNumber"/>
              <w:sz w:val="18"/>
              <w:szCs w:val="16"/>
            </w:rPr>
          </w:pPr>
        </w:p>
      </w:tc>
    </w:tr>
    <w:tr w:rsidR="001E54A8" w:rsidRPr="00E119F4" w14:paraId="6CE63673" w14:textId="77777777" w:rsidTr="00642630">
      <w:trPr>
        <w:trHeight w:hRule="exact" w:val="445"/>
      </w:trPr>
      <w:tc>
        <w:tcPr>
          <w:tcW w:w="3628" w:type="dxa"/>
          <w:vMerge/>
          <w:vAlign w:val="center"/>
        </w:tcPr>
        <w:p w14:paraId="326E30C1" w14:textId="77777777" w:rsidR="001E54A8" w:rsidRPr="00745BBC" w:rsidRDefault="001E54A8" w:rsidP="001E54A8">
          <w:pPr>
            <w:pStyle w:val="Footer"/>
          </w:pPr>
        </w:p>
      </w:tc>
      <w:tc>
        <w:tcPr>
          <w:tcW w:w="6035" w:type="dxa"/>
          <w:vAlign w:val="center"/>
        </w:tcPr>
        <w:p w14:paraId="48512ADD" w14:textId="44EE1EC2" w:rsidR="001E54A8" w:rsidRPr="006F4720" w:rsidRDefault="001E54A8" w:rsidP="001E54A8">
          <w:pPr>
            <w:pStyle w:val="Header"/>
            <w:tabs>
              <w:tab w:val="left" w:pos="2580"/>
              <w:tab w:val="left" w:pos="2985"/>
            </w:tabs>
            <w:jc w:val="right"/>
            <w:rPr>
              <w:b/>
              <w:color w:val="156082" w:themeColor="accent1"/>
            </w:rPr>
          </w:pPr>
          <w:r w:rsidRPr="006F4720">
            <w:rPr>
              <w:b/>
              <w:color w:val="156082" w:themeColor="accent1"/>
            </w:rPr>
            <w:t>Regul</w:t>
          </w:r>
          <w:r w:rsidR="006F4720" w:rsidRPr="006F4720">
            <w:rPr>
              <w:b/>
              <w:color w:val="156082" w:themeColor="accent1"/>
            </w:rPr>
            <w:t>ation Compliance Procedure</w:t>
          </w:r>
        </w:p>
      </w:tc>
    </w:tr>
  </w:tbl>
  <w:p w14:paraId="22F69B5C" w14:textId="77777777" w:rsidR="008F5441" w:rsidRDefault="008F54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81D04"/>
    <w:multiLevelType w:val="hybridMultilevel"/>
    <w:tmpl w:val="A2644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B841FD"/>
    <w:multiLevelType w:val="hybridMultilevel"/>
    <w:tmpl w:val="87F66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F74C5D"/>
    <w:multiLevelType w:val="hybridMultilevel"/>
    <w:tmpl w:val="C8285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8F209D"/>
    <w:multiLevelType w:val="hybridMultilevel"/>
    <w:tmpl w:val="AA680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ED57BF"/>
    <w:multiLevelType w:val="hybridMultilevel"/>
    <w:tmpl w:val="F252C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CC0AE9"/>
    <w:multiLevelType w:val="hybridMultilevel"/>
    <w:tmpl w:val="78F60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FC002F"/>
    <w:multiLevelType w:val="hybridMultilevel"/>
    <w:tmpl w:val="7AB62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8285007">
    <w:abstractNumId w:val="6"/>
  </w:num>
  <w:num w:numId="2" w16cid:durableId="1545941915">
    <w:abstractNumId w:val="5"/>
  </w:num>
  <w:num w:numId="3" w16cid:durableId="1244027868">
    <w:abstractNumId w:val="3"/>
  </w:num>
  <w:num w:numId="4" w16cid:durableId="1580022079">
    <w:abstractNumId w:val="0"/>
  </w:num>
  <w:num w:numId="5" w16cid:durableId="1052927491">
    <w:abstractNumId w:val="2"/>
  </w:num>
  <w:num w:numId="6" w16cid:durableId="313217553">
    <w:abstractNumId w:val="1"/>
  </w:num>
  <w:num w:numId="7" w16cid:durableId="16356754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441"/>
    <w:rsid w:val="00017DB2"/>
    <w:rsid w:val="001E54A8"/>
    <w:rsid w:val="003D5229"/>
    <w:rsid w:val="00400396"/>
    <w:rsid w:val="004C6EAC"/>
    <w:rsid w:val="004F250B"/>
    <w:rsid w:val="00632D04"/>
    <w:rsid w:val="006F4720"/>
    <w:rsid w:val="00742126"/>
    <w:rsid w:val="00823669"/>
    <w:rsid w:val="008F5441"/>
    <w:rsid w:val="00C402E6"/>
    <w:rsid w:val="00D26977"/>
    <w:rsid w:val="00D8581E"/>
    <w:rsid w:val="00E20B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D68D"/>
  <w15:chartTrackingRefBased/>
  <w15:docId w15:val="{D4B30084-5796-4E8F-AE62-29A73FA0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4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4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4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4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4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4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4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4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4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4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4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4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4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4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4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4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4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441"/>
    <w:rPr>
      <w:rFonts w:eastAsiaTheme="majorEastAsia" w:cstheme="majorBidi"/>
      <w:color w:val="272727" w:themeColor="text1" w:themeTint="D8"/>
    </w:rPr>
  </w:style>
  <w:style w:type="paragraph" w:styleId="Title">
    <w:name w:val="Title"/>
    <w:basedOn w:val="Normal"/>
    <w:next w:val="Normal"/>
    <w:link w:val="TitleChar"/>
    <w:uiPriority w:val="10"/>
    <w:qFormat/>
    <w:rsid w:val="008F5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4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4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441"/>
    <w:pPr>
      <w:spacing w:before="160"/>
      <w:jc w:val="center"/>
    </w:pPr>
    <w:rPr>
      <w:i/>
      <w:iCs/>
      <w:color w:val="404040" w:themeColor="text1" w:themeTint="BF"/>
    </w:rPr>
  </w:style>
  <w:style w:type="character" w:customStyle="1" w:styleId="QuoteChar">
    <w:name w:val="Quote Char"/>
    <w:basedOn w:val="DefaultParagraphFont"/>
    <w:link w:val="Quote"/>
    <w:uiPriority w:val="29"/>
    <w:rsid w:val="008F5441"/>
    <w:rPr>
      <w:i/>
      <w:iCs/>
      <w:color w:val="404040" w:themeColor="text1" w:themeTint="BF"/>
    </w:rPr>
  </w:style>
  <w:style w:type="paragraph" w:styleId="ListParagraph">
    <w:name w:val="List Paragraph"/>
    <w:basedOn w:val="Normal"/>
    <w:uiPriority w:val="34"/>
    <w:qFormat/>
    <w:rsid w:val="008F5441"/>
    <w:pPr>
      <w:ind w:left="720"/>
      <w:contextualSpacing/>
    </w:pPr>
  </w:style>
  <w:style w:type="character" w:styleId="IntenseEmphasis">
    <w:name w:val="Intense Emphasis"/>
    <w:basedOn w:val="DefaultParagraphFont"/>
    <w:uiPriority w:val="21"/>
    <w:qFormat/>
    <w:rsid w:val="008F5441"/>
    <w:rPr>
      <w:i/>
      <w:iCs/>
      <w:color w:val="0F4761" w:themeColor="accent1" w:themeShade="BF"/>
    </w:rPr>
  </w:style>
  <w:style w:type="paragraph" w:styleId="IntenseQuote">
    <w:name w:val="Intense Quote"/>
    <w:basedOn w:val="Normal"/>
    <w:next w:val="Normal"/>
    <w:link w:val="IntenseQuoteChar"/>
    <w:uiPriority w:val="30"/>
    <w:qFormat/>
    <w:rsid w:val="008F54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441"/>
    <w:rPr>
      <w:i/>
      <w:iCs/>
      <w:color w:val="0F4761" w:themeColor="accent1" w:themeShade="BF"/>
    </w:rPr>
  </w:style>
  <w:style w:type="character" w:styleId="IntenseReference">
    <w:name w:val="Intense Reference"/>
    <w:basedOn w:val="DefaultParagraphFont"/>
    <w:uiPriority w:val="32"/>
    <w:qFormat/>
    <w:rsid w:val="008F5441"/>
    <w:rPr>
      <w:b/>
      <w:bCs/>
      <w:smallCaps/>
      <w:color w:val="0F4761" w:themeColor="accent1" w:themeShade="BF"/>
      <w:spacing w:val="5"/>
    </w:rPr>
  </w:style>
  <w:style w:type="paragraph" w:styleId="Header">
    <w:name w:val="header"/>
    <w:basedOn w:val="Normal"/>
    <w:link w:val="HeaderChar"/>
    <w:uiPriority w:val="99"/>
    <w:unhideWhenUsed/>
    <w:rsid w:val="008F54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441"/>
  </w:style>
  <w:style w:type="paragraph" w:styleId="Footer">
    <w:name w:val="footer"/>
    <w:basedOn w:val="Normal"/>
    <w:link w:val="FooterChar"/>
    <w:unhideWhenUsed/>
    <w:rsid w:val="008F54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441"/>
  </w:style>
  <w:style w:type="paragraph" w:styleId="TOC1">
    <w:name w:val="toc 1"/>
    <w:basedOn w:val="Normal"/>
    <w:next w:val="Normal"/>
    <w:autoRedefine/>
    <w:uiPriority w:val="39"/>
    <w:semiHidden/>
    <w:unhideWhenUsed/>
    <w:qFormat/>
    <w:rsid w:val="00632D04"/>
    <w:pPr>
      <w:autoSpaceDE w:val="0"/>
      <w:autoSpaceDN w:val="0"/>
      <w:adjustRightInd w:val="0"/>
      <w:spacing w:before="120" w:after="0" w:line="276" w:lineRule="auto"/>
    </w:pPr>
    <w:rPr>
      <w:rFonts w:eastAsia="Times New Roman" w:cs="Arial"/>
      <w:b/>
      <w:bCs/>
      <w:i/>
      <w:iCs/>
      <w:color w:val="000000"/>
      <w:kern w:val="0"/>
      <w:lang w:eastAsia="en-GB"/>
      <w14:ligatures w14:val="none"/>
    </w:rPr>
  </w:style>
  <w:style w:type="character" w:customStyle="1" w:styleId="NoSpacingChar">
    <w:name w:val="No Spacing Char"/>
    <w:basedOn w:val="DefaultParagraphFont"/>
    <w:link w:val="NoSpacing"/>
    <w:locked/>
    <w:rsid w:val="00632D04"/>
    <w:rPr>
      <w:rFonts w:ascii="Calibri" w:eastAsia="Times New Roman" w:hAnsi="Calibri" w:cs="Times New Roman"/>
      <w:color w:val="0A1D30" w:themeColor="text2" w:themeShade="BF"/>
      <w:kern w:val="0"/>
      <w:sz w:val="20"/>
      <w:szCs w:val="22"/>
      <w:lang w:val="en-US"/>
      <w14:ligatures w14:val="none"/>
    </w:rPr>
  </w:style>
  <w:style w:type="paragraph" w:styleId="NoSpacing">
    <w:name w:val="No Spacing"/>
    <w:link w:val="NoSpacingChar"/>
    <w:qFormat/>
    <w:rsid w:val="00632D04"/>
    <w:pPr>
      <w:spacing w:after="0" w:line="240" w:lineRule="auto"/>
    </w:pPr>
    <w:rPr>
      <w:rFonts w:ascii="Calibri" w:eastAsia="Times New Roman" w:hAnsi="Calibri" w:cs="Times New Roman"/>
      <w:color w:val="0A1D30" w:themeColor="text2" w:themeShade="BF"/>
      <w:kern w:val="0"/>
      <w:sz w:val="20"/>
      <w:szCs w:val="22"/>
      <w:lang w:val="en-US"/>
      <w14:ligatures w14:val="none"/>
    </w:rPr>
  </w:style>
  <w:style w:type="table" w:styleId="TableGrid">
    <w:name w:val="Table Grid"/>
    <w:basedOn w:val="TableNormal"/>
    <w:rsid w:val="00632D04"/>
    <w:pPr>
      <w:spacing w:after="0" w:line="240" w:lineRule="auto"/>
    </w:pPr>
    <w:rPr>
      <w:rFonts w:ascii="Times New Roman" w:eastAsia="Times New Roman"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1E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16909">
      <w:bodyDiv w:val="1"/>
      <w:marLeft w:val="0"/>
      <w:marRight w:val="0"/>
      <w:marTop w:val="0"/>
      <w:marBottom w:val="0"/>
      <w:divBdr>
        <w:top w:val="none" w:sz="0" w:space="0" w:color="auto"/>
        <w:left w:val="none" w:sz="0" w:space="0" w:color="auto"/>
        <w:bottom w:val="none" w:sz="0" w:space="0" w:color="auto"/>
        <w:right w:val="none" w:sz="0" w:space="0" w:color="auto"/>
      </w:divBdr>
    </w:div>
    <w:div w:id="46153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Dhairyasheel Mulik Patil</dc:creator>
  <cp:keywords/>
  <dc:description/>
  <cp:lastModifiedBy>Dhairyasheel Mulik Patil</cp:lastModifiedBy>
  <cp:revision>11</cp:revision>
  <dcterms:created xsi:type="dcterms:W3CDTF">2025-03-11T11:46:00Z</dcterms:created>
  <dcterms:modified xsi:type="dcterms:W3CDTF">2025-04-08T11:40:00Z</dcterms:modified>
</cp:coreProperties>
</file>