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Sovereign AI Investigation Report — P-2104B</w:t>
      </w:r>
    </w:p>
    <w:p>
      <w:pPr>
        <w:jc w:val="center"/>
      </w:pPr>
      <w:r>
        <w:t>Target Equipment: P-2104B | Sovereign AI Workbench Audit</w:t>
      </w:r>
    </w:p>
    <w:p>
      <w:pPr>
        <w:pStyle w:val="Heading1"/>
      </w:pPr>
      <w:r>
        <w:t>1. Executive Summary</w:t>
      </w:r>
    </w:p>
    <w:p>
      <w:r>
        <w:t>This investigation report was compiled locally for equipment P-2104B on an isolated, sovereign agentic AI workbench. All source documents and evidence were processed strictly on-premise without external telemetry or cloud dependencies.</w:t>
      </w:r>
    </w:p>
    <w:p>
      <w:pPr>
        <w:pStyle w:val="Heading1"/>
      </w:pPr>
      <w:r>
        <w:t>2. Findings (Retrieved Evidence)</w:t>
      </w:r>
    </w:p>
    <w:p>
      <w:pPr>
        <w:pStyle w:val="ListBullet"/>
      </w:pPr>
      <w:r>
        <w:t>Retrieved Evidence Facts:</w:t>
      </w:r>
    </w:p>
    <w:p>
      <w:pPr>
        <w:pStyle w:val="ListBullet"/>
      </w:pPr>
      <w:r>
        <w:t>[S1] Source SOP-07: P-2104B inspection record.</w:t>
        <w:br/>
        <w:t>The pump showed increased vibration during operation.</w:t>
        <w:br/>
        <w:t>Inspection was scheduled for bearing and alignment checks.</w:t>
        <w:br/>
        <w:t>The equipment tag is P-2104B.</w:t>
      </w:r>
    </w:p>
    <w:p>
      <w:pPr>
        <w:pStyle w:val="Heading1"/>
      </w:pPr>
      <w:r>
        <w:t>3. Evidence &amp; Sources</w:t>
      </w:r>
    </w:p>
    <w:p>
      <w:pPr>
        <w:pStyle w:val="ListBullet"/>
      </w:pPr>
      <w:r>
        <w:t>[S1] Source SOP-07: P-2104B inspection record.</w:t>
        <w:br/>
        <w:t>The pump showed increased vibration during operation.</w:t>
        <w:br/>
        <w:t>Inspection was scheduled for bearing and alignment checks.</w:t>
        <w:br/>
        <w:t>The equipment tag is P-2104B.</w:t>
      </w:r>
    </w:p>
    <w:p>
      <w:pPr>
        <w:pStyle w:val="ListBullet"/>
      </w:pPr>
      <w:r>
        <w:t>Source Document: SOP-07</w:t>
      </w:r>
    </w:p>
    <w:p>
      <w:pPr>
        <w:pStyle w:val="Heading1"/>
      </w:pPr>
      <w:r>
        <w:t>4. Analysis</w:t>
      </w:r>
    </w:p>
    <w:p>
      <w:r>
        <w:t>Fact-Analysis Distinction: The retrieved inspection findings indicate operational vibration anomaly on pump P-2104B. The scheduled follow-up inspection addresses potential bearing wear and shaft alignment requirements.</w:t>
      </w:r>
    </w:p>
    <w:p>
      <w:pPr>
        <w:pStyle w:val="Heading1"/>
      </w:pPr>
      <w:r>
        <w:t>5. AI-Generated Recommendations</w:t>
      </w:r>
    </w:p>
    <w:p>
      <w:pPr>
        <w:pStyle w:val="ListBullet"/>
      </w:pPr>
      <w:r>
        <w:t>AI-Generated Analysis: Perform bearing and alignment check as indicated in retrieved SOP record.</w:t>
      </w:r>
    </w:p>
    <w:p>
      <w:pPr>
        <w:pStyle w:val="ListBullet"/>
      </w:pPr>
      <w:r>
        <w:t>AI-Generated Recommendation: Schedule follow-up vibration monitoring after maintenance.</w:t>
      </w:r>
    </w:p>
    <w:p>
      <w:pPr>
        <w:pStyle w:val="Heading1"/>
      </w:pPr>
      <w:r>
        <w:t>6. Human Approval</w:t>
      </w:r>
    </w:p>
    <w:p>
      <w:r>
        <w:t>Approved by human operator before document generation.</w:t>
      </w:r>
    </w:p>
    <w:p>
      <w:pPr>
        <w:pStyle w:val="Heading1"/>
      </w:pPr>
      <w:r>
        <w:t>7. Sovereignty / Audit</w:t>
      </w:r>
    </w:p>
    <w:p>
      <w:r>
        <w:t>Generated 100% locally on-premise. Cryptographic SHA-256 audit chain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