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Adaptive API Defense:</w:t>
      </w:r>
    </w:p>
    <w:p w:rsidR="00000000" w:rsidDel="00000000" w:rsidP="00000000" w:rsidRDefault="00000000" w:rsidRPr="00000000" w14:paraId="00000002">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Detecting API Learning Behavior and Disrupting Attacker Models</w:t>
      </w:r>
    </w:p>
    <w:p w:rsidR="00000000" w:rsidDel="00000000" w:rsidP="00000000" w:rsidRDefault="00000000" w:rsidRPr="00000000" w14:paraId="00000003">
      <w:pPr>
        <w:spacing w:after="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Through Inline Adaptive Deception</w:t>
      </w:r>
      <w:r w:rsidDel="00000000" w:rsidR="00000000" w:rsidRPr="00000000">
        <w:rPr>
          <w:rtl w:val="0"/>
        </w:rPr>
      </w:r>
    </w:p>
    <w:p w:rsidR="00000000" w:rsidDel="00000000" w:rsidP="00000000" w:rsidRDefault="00000000" w:rsidRPr="00000000" w14:paraId="00000004">
      <w:pPr>
        <w:pStyle w:val="Heading1"/>
        <w:keepNext w:val="0"/>
        <w:keepLines w:val="0"/>
        <w:spacing w:after="100" w:before="320" w:lineRule="auto"/>
        <w:rPr>
          <w:rFonts w:ascii="Times New Roman" w:cs="Times New Roman" w:eastAsia="Times New Roman" w:hAnsi="Times New Roman"/>
          <w:b w:val="1"/>
          <w:bCs w:val="1"/>
          <w:sz w:val="26"/>
          <w:szCs w:val="26"/>
        </w:rPr>
      </w:pPr>
      <w:bookmarkStart w:colFirst="0" w:colLast="0" w:name="_23t184ph58nd" w:id="0"/>
      <w:bookmarkEnd w:id="0"/>
      <w:r w:rsidDel="00000000" w:rsidR="00000000" w:rsidRPr="00000000">
        <w:rPr>
          <w:rFonts w:ascii="Times New Roman" w:cs="Times New Roman" w:eastAsia="Times New Roman" w:hAnsi="Times New Roman"/>
          <w:b w:val="1"/>
          <w:bCs w:val="1"/>
          <w:sz w:val="26"/>
          <w:szCs w:val="26"/>
          <w:rtl w:val="0"/>
        </w:rPr>
        <w:t xml:space="preserve">1. Problem Statement</w:t>
      </w:r>
    </w:p>
    <w:p w:rsidR="00000000" w:rsidDel="00000000" w:rsidP="00000000" w:rsidRDefault="00000000" w:rsidRPr="00000000" w14:paraId="00000005">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REST APIs expose hierarchical, predictable resource structures that are inherently vulnerable to automated enumeration and scraping. Because each individual API request in an enumeration attack is syntactically valid and semantically legitimate, existing defense mechanisms—including Web Application Firewalls (WAFs), rate limiters, and signature-based intrusion detection systems—fail to detect these attacks. WAFs match per-request patterns and cannot observe multi-request behavioral sequences. Rate limiters throttle based on volume but cannot distinguish a fast legitimate user from a slow scraper operating just below the threshold.</w:t>
      </w:r>
    </w:p>
    <w:p w:rsidR="00000000" w:rsidDel="00000000" w:rsidP="00000000" w:rsidRDefault="00000000" w:rsidRPr="00000000" w14:paraId="00000006">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OWASP API Security Top 10 identifies Broken Object Level Authorization (API1) and Unrestricted Access to Sensitive Business Flows (API6) as critical risks, both of which manifest as patterns of legitimate-looking requests rather than individual malicious payloads. Industry data shows that over 40,000 API abuse incidents were documented in the first half of 2025, with 44% of advanced bot activity specifically targeting APIs. Existing bot detection solutions are overwhelmingly designed for web browsers (CAPTCHAs, browser fingerprinting, mouse tracking) and are inapplicable to API-only traffic.</w:t>
      </w:r>
    </w:p>
    <w:p w:rsidR="00000000" w:rsidDel="00000000" w:rsidP="00000000" w:rsidRDefault="00000000" w:rsidRPr="00000000" w14:paraId="00000007">
      <w:pPr>
        <w:pStyle w:val="Heading1"/>
        <w:keepNext w:val="0"/>
        <w:keepLines w:val="0"/>
        <w:spacing w:after="100" w:before="320" w:lineRule="auto"/>
        <w:rPr>
          <w:rFonts w:ascii="Times New Roman" w:cs="Times New Roman" w:eastAsia="Times New Roman" w:hAnsi="Times New Roman"/>
          <w:b w:val="1"/>
          <w:bCs w:val="1"/>
          <w:sz w:val="26"/>
          <w:szCs w:val="26"/>
        </w:rPr>
      </w:pPr>
      <w:bookmarkStart w:colFirst="0" w:colLast="0" w:name="_wljstu3xh5nt" w:id="1"/>
      <w:bookmarkEnd w:id="1"/>
      <w:r w:rsidDel="00000000" w:rsidR="00000000" w:rsidRPr="00000000">
        <w:rPr>
          <w:rFonts w:ascii="Times New Roman" w:cs="Times New Roman" w:eastAsia="Times New Roman" w:hAnsi="Times New Roman"/>
          <w:b w:val="1"/>
          <w:bCs w:val="1"/>
          <w:sz w:val="26"/>
          <w:szCs w:val="26"/>
          <w:rtl w:val="0"/>
        </w:rPr>
        <w:t xml:space="preserve">2. Research Question</w:t>
      </w:r>
    </w:p>
    <w:p w:rsidR="00000000" w:rsidDel="00000000" w:rsidP="00000000" w:rsidRDefault="00000000" w:rsidRPr="00000000" w14:paraId="00000008">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 reverse-proxy-based system that models API client behavior as an information-gathering process, measuring coverage, enumeration rate, error-adaptation, traversal patterns, and timing regularity, detect automated learning behavior with low false positive rates? And can graduated, inline response strategies (latency injection, structural poisoning, decoy insertion) measurably degrade attacker extraction accuracy while remaining undetectable to the attacker?</w:t>
      </w:r>
    </w:p>
    <w:p w:rsidR="00000000" w:rsidDel="00000000" w:rsidP="00000000" w:rsidRDefault="00000000" w:rsidRPr="00000000" w14:paraId="00000009">
      <w:pPr>
        <w:pStyle w:val="Heading1"/>
        <w:keepNext w:val="0"/>
        <w:keepLines w:val="0"/>
        <w:spacing w:after="100" w:before="320" w:line="276.0005454545455" w:lineRule="auto"/>
        <w:rPr>
          <w:rFonts w:ascii="Times New Roman" w:cs="Times New Roman" w:eastAsia="Times New Roman" w:hAnsi="Times New Roman"/>
          <w:b w:val="1"/>
          <w:bCs w:val="1"/>
          <w:sz w:val="26"/>
          <w:szCs w:val="26"/>
        </w:rPr>
      </w:pPr>
      <w:bookmarkStart w:colFirst="0" w:colLast="0" w:name="_chpj1950dww7" w:id="2"/>
      <w:bookmarkEnd w:id="2"/>
      <w:r w:rsidDel="00000000" w:rsidR="00000000" w:rsidRPr="00000000">
        <w:rPr>
          <w:rFonts w:ascii="Times New Roman" w:cs="Times New Roman" w:eastAsia="Times New Roman" w:hAnsi="Times New Roman"/>
          <w:b w:val="1"/>
          <w:bCs w:val="1"/>
          <w:sz w:val="26"/>
          <w:szCs w:val="26"/>
          <w:rtl w:val="0"/>
        </w:rPr>
        <w:t xml:space="preserve">3. Hypothesis</w:t>
      </w:r>
    </w:p>
    <w:p w:rsidR="00000000" w:rsidDel="00000000" w:rsidP="00000000" w:rsidRDefault="00000000" w:rsidRPr="00000000" w14:paraId="0000000A">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behavioral scoring system that combines multiple interpretable signals of systematic information-gathering will outperform rate-limiting-only and signature-only baselines at detecting automated API enumeration. Response poisoning will reduce attacker extraction accuracy by 70% or more while maintaining zero observable difference from the attacker’s perspective (no 429 responses, no connection resets, no timing anomalies outside normal network variance).</w:t>
      </w:r>
    </w:p>
    <w:p w:rsidR="00000000" w:rsidDel="00000000" w:rsidP="00000000" w:rsidRDefault="00000000" w:rsidRPr="00000000" w14:paraId="0000000B">
      <w:pPr>
        <w:pStyle w:val="Heading1"/>
        <w:keepNext w:val="0"/>
        <w:keepLines w:val="0"/>
        <w:spacing w:after="100" w:before="320" w:line="276.0005454545455" w:lineRule="auto"/>
        <w:rPr>
          <w:rFonts w:ascii="Times New Roman" w:cs="Times New Roman" w:eastAsia="Times New Roman" w:hAnsi="Times New Roman"/>
          <w:b w:val="1"/>
          <w:bCs w:val="1"/>
          <w:sz w:val="26"/>
          <w:szCs w:val="26"/>
        </w:rPr>
      </w:pPr>
      <w:bookmarkStart w:colFirst="0" w:colLast="0" w:name="_wm3ji0q31do1" w:id="3"/>
      <w:bookmarkEnd w:id="3"/>
      <w:r w:rsidDel="00000000" w:rsidR="00000000" w:rsidRPr="00000000">
        <w:rPr>
          <w:rFonts w:ascii="Times New Roman" w:cs="Times New Roman" w:eastAsia="Times New Roman" w:hAnsi="Times New Roman"/>
          <w:b w:val="1"/>
          <w:bCs w:val="1"/>
          <w:sz w:val="26"/>
          <w:szCs w:val="26"/>
          <w:rtl w:val="0"/>
        </w:rPr>
        <w:t xml:space="preserve">4. Proposed Approach</w:t>
      </w:r>
    </w:p>
    <w:p w:rsidR="00000000" w:rsidDel="00000000" w:rsidP="00000000" w:rsidRDefault="00000000" w:rsidRPr="00000000" w14:paraId="0000000C">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operates as a reverse proxy intercepting all API traffic via DNS redirection. It terminates TLS, identifies clients through composite fingerprinting (IP, header signature, TLS/JA3 fingerprint), and maintains sliding-window state per client.</w:t>
      </w:r>
    </w:p>
    <w:p w:rsidR="00000000" w:rsidDel="00000000" w:rsidP="00000000" w:rsidRDefault="00000000" w:rsidRPr="00000000" w14:paraId="0000000D">
      <w:pPr>
        <w:spacing w:after="14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140" w:line="276.0005454545455" w:lineRule="auto"/>
        <w:rPr>
          <w:rFonts w:ascii="Times New Roman" w:cs="Times New Roman" w:eastAsia="Times New Roman" w:hAnsi="Times New Roman"/>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805"/>
        <w:gridCol w:w="4755"/>
        <w:tblGridChange w:id="0">
          <w:tblGrid>
            <w:gridCol w:w="1785"/>
            <w:gridCol w:w="2805"/>
            <w:gridCol w:w="475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3c5e" w:val="clear"/>
            <w:tcMar>
              <w:top w:w="80.0" w:type="dxa"/>
              <w:left w:w="120.0" w:type="dxa"/>
              <w:bottom w:w="80.0" w:type="dxa"/>
              <w:right w:w="120.0" w:type="dxa"/>
            </w:tcMar>
            <w:vAlign w:val="top"/>
          </w:tcPr>
          <w:p w:rsidR="00000000" w:rsidDel="00000000" w:rsidP="00000000" w:rsidRDefault="00000000" w:rsidRPr="00000000" w14:paraId="0000000F">
            <w:pPr>
              <w:spacing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Signal</w:t>
            </w:r>
          </w:p>
        </w:tc>
        <w:tc>
          <w:tcPr>
            <w:tcBorders>
              <w:top w:color="cccccc" w:space="0" w:sz="6" w:val="single"/>
              <w:left w:color="000000" w:space="0" w:sz="0" w:val="nil"/>
              <w:bottom w:color="cccccc" w:space="0" w:sz="6" w:val="single"/>
              <w:right w:color="cccccc" w:space="0" w:sz="6" w:val="single"/>
            </w:tcBorders>
            <w:shd w:fill="1a3c5e" w:val="clear"/>
            <w:tcMar>
              <w:top w:w="80.0" w:type="dxa"/>
              <w:left w:w="120.0" w:type="dxa"/>
              <w:bottom w:w="80.0" w:type="dxa"/>
              <w:right w:w="120.0" w:type="dxa"/>
            </w:tcMar>
            <w:vAlign w:val="top"/>
          </w:tcPr>
          <w:p w:rsidR="00000000" w:rsidDel="00000000" w:rsidP="00000000" w:rsidRDefault="00000000" w:rsidRPr="00000000" w14:paraId="00000010">
            <w:pPr>
              <w:spacing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it measures</w:t>
            </w:r>
          </w:p>
        </w:tc>
        <w:tc>
          <w:tcPr>
            <w:tcBorders>
              <w:top w:color="cccccc" w:space="0" w:sz="6" w:val="single"/>
              <w:left w:color="000000" w:space="0" w:sz="0" w:val="nil"/>
              <w:bottom w:color="cccccc" w:space="0" w:sz="6" w:val="single"/>
              <w:right w:color="cccccc" w:space="0" w:sz="6" w:val="single"/>
            </w:tcBorders>
            <w:shd w:fill="1a3c5e" w:val="clear"/>
            <w:tcMar>
              <w:top w:w="80.0" w:type="dxa"/>
              <w:left w:w="120.0" w:type="dxa"/>
              <w:bottom w:w="80.0" w:type="dxa"/>
              <w:right w:w="120.0" w:type="dxa"/>
            </w:tcMar>
            <w:vAlign w:val="top"/>
          </w:tcPr>
          <w:p w:rsidR="00000000" w:rsidDel="00000000" w:rsidP="00000000" w:rsidRDefault="00000000" w:rsidRPr="00000000" w14:paraId="00000011">
            <w:pPr>
              <w:spacing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Computation</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2">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Coverage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3">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Distinct route patterns accessed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4">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unique_routes / threshold</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5">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Enumeration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6">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resource IDs tried per route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7">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max_ids_per_route / threshold</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8">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Error-adaptation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9">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Behavioral adjustment after 404 errors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A">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adapted_pairs / total_errors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B">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Traversal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C">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Repeated sub-resource chains across IDs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D">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repeated_chains / threshold</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E">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Timing regularity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F">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Variance in inter-request intervals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0">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 (coeff_variation / threshold)</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1">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 uniformity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2">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Fraction of read-only (GET) requests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3">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get_count / total_requests</w:t>
            </w:r>
          </w:p>
        </w:tc>
      </w:tr>
    </w:tbl>
    <w:p w:rsidR="00000000" w:rsidDel="00000000" w:rsidP="00000000" w:rsidRDefault="00000000" w:rsidRPr="00000000" w14:paraId="00000024">
      <w:pPr>
        <w:spacing w:after="14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Signals are combined via weighted summation into a pressure score in [0, 1], mapping to escalation levels 0–4.</w:t>
      </w:r>
    </w:p>
    <w:p w:rsidR="00000000" w:rsidDel="00000000" w:rsidP="00000000" w:rsidRDefault="00000000" w:rsidRPr="00000000" w14:paraId="00000026">
      <w:pPr>
        <w:pStyle w:val="Heading2"/>
        <w:keepNext w:val="0"/>
        <w:keepLines w:val="0"/>
        <w:spacing w:after="100" w:before="220" w:line="276.0005454545455" w:lineRule="auto"/>
        <w:rPr>
          <w:rFonts w:ascii="Times New Roman" w:cs="Times New Roman" w:eastAsia="Times New Roman" w:hAnsi="Times New Roman"/>
          <w:b w:val="1"/>
          <w:bCs w:val="1"/>
          <w:sz w:val="26"/>
          <w:szCs w:val="26"/>
        </w:rPr>
      </w:pPr>
      <w:bookmarkStart w:colFirst="0" w:colLast="0" w:name="_kvkfxson5l02" w:id="4"/>
      <w:bookmarkEnd w:id="4"/>
      <w:r w:rsidDel="00000000" w:rsidR="00000000" w:rsidRPr="00000000">
        <w:rPr>
          <w:rFonts w:ascii="Times New Roman" w:cs="Times New Roman" w:eastAsia="Times New Roman" w:hAnsi="Times New Roman"/>
          <w:b w:val="1"/>
          <w:bCs w:val="1"/>
          <w:sz w:val="26"/>
          <w:szCs w:val="26"/>
          <w:rtl w:val="0"/>
        </w:rPr>
        <w:t xml:space="preserve">Adaptive response engine</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740"/>
        <w:gridCol w:w="6225"/>
        <w:tblGridChange w:id="0">
          <w:tblGrid>
            <w:gridCol w:w="1380"/>
            <w:gridCol w:w="1740"/>
            <w:gridCol w:w="622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3c5e" w:val="clear"/>
            <w:tcMar>
              <w:top w:w="80.0" w:type="dxa"/>
              <w:left w:w="120.0" w:type="dxa"/>
              <w:bottom w:w="80.0" w:type="dxa"/>
              <w:right w:w="120.0" w:type="dxa"/>
            </w:tcMar>
            <w:vAlign w:val="top"/>
          </w:tcPr>
          <w:p w:rsidR="00000000" w:rsidDel="00000000" w:rsidP="00000000" w:rsidRDefault="00000000" w:rsidRPr="00000000" w14:paraId="00000027">
            <w:pPr>
              <w:spacing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w:t>
            </w:r>
          </w:p>
        </w:tc>
        <w:tc>
          <w:tcPr>
            <w:tcBorders>
              <w:top w:color="cccccc" w:space="0" w:sz="6" w:val="single"/>
              <w:left w:color="000000" w:space="0" w:sz="0" w:val="nil"/>
              <w:bottom w:color="cccccc" w:space="0" w:sz="6" w:val="single"/>
              <w:right w:color="cccccc" w:space="0" w:sz="6" w:val="single"/>
            </w:tcBorders>
            <w:shd w:fill="1a3c5e" w:val="clear"/>
            <w:tcMar>
              <w:top w:w="80.0" w:type="dxa"/>
              <w:left w:w="120.0" w:type="dxa"/>
              <w:bottom w:w="80.0" w:type="dxa"/>
              <w:right w:w="120.0" w:type="dxa"/>
            </w:tcMar>
            <w:vAlign w:val="top"/>
          </w:tcPr>
          <w:p w:rsidR="00000000" w:rsidDel="00000000" w:rsidP="00000000" w:rsidRDefault="00000000" w:rsidRPr="00000000" w14:paraId="00000028">
            <w:pPr>
              <w:spacing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Score range</w:t>
            </w:r>
          </w:p>
        </w:tc>
        <w:tc>
          <w:tcPr>
            <w:tcBorders>
              <w:top w:color="cccccc" w:space="0" w:sz="6" w:val="single"/>
              <w:left w:color="000000" w:space="0" w:sz="0" w:val="nil"/>
              <w:bottom w:color="cccccc" w:space="0" w:sz="6" w:val="single"/>
              <w:right w:color="cccccc" w:space="0" w:sz="6" w:val="single"/>
            </w:tcBorders>
            <w:shd w:fill="1a3c5e" w:val="clear"/>
            <w:tcMar>
              <w:top w:w="80.0" w:type="dxa"/>
              <w:left w:w="120.0" w:type="dxa"/>
              <w:bottom w:w="80.0" w:type="dxa"/>
              <w:right w:w="120.0" w:type="dxa"/>
            </w:tcMar>
            <w:vAlign w:val="top"/>
          </w:tcPr>
          <w:p w:rsidR="00000000" w:rsidDel="00000000" w:rsidP="00000000" w:rsidRDefault="00000000" w:rsidRPr="00000000" w14:paraId="00000029">
            <w:pPr>
              <w:spacing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Strategy</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A">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B">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 – 0.3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C">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disruption. Transparent forwarding.</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D">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E">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 – 0.5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F">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 friction: 50–200ms random latency injection.</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30">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31">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 – 0.7</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32">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Targeted throttling on high-enumeration routes.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33">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34">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 – 0.9</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35">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Structural poisoning: decoy injection, list reordering, field mutation.</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36">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37">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 – 1.0</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38">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Containment: heavy throttling or temporary blocking.</w:t>
            </w:r>
          </w:p>
        </w:tc>
      </w:tr>
    </w:tbl>
    <w:p w:rsidR="00000000" w:rsidDel="00000000" w:rsidP="00000000" w:rsidRDefault="00000000" w:rsidRPr="00000000" w14:paraId="00000039">
      <w:pPr>
        <w:spacing w:after="14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1"/>
        <w:keepNext w:val="0"/>
        <w:keepLines w:val="0"/>
        <w:spacing w:after="100" w:before="320" w:line="276.0005454545455" w:lineRule="auto"/>
        <w:rPr>
          <w:rFonts w:ascii="Times New Roman" w:cs="Times New Roman" w:eastAsia="Times New Roman" w:hAnsi="Times New Roman"/>
          <w:b w:val="1"/>
          <w:bCs w:val="1"/>
          <w:sz w:val="26"/>
          <w:szCs w:val="26"/>
        </w:rPr>
      </w:pPr>
      <w:bookmarkStart w:colFirst="0" w:colLast="0" w:name="_e1wq81qyxlx3" w:id="5"/>
      <w:bookmarkEnd w:id="5"/>
      <w:r w:rsidDel="00000000" w:rsidR="00000000" w:rsidRPr="00000000">
        <w:rPr>
          <w:rFonts w:ascii="Times New Roman" w:cs="Times New Roman" w:eastAsia="Times New Roman" w:hAnsi="Times New Roman"/>
          <w:b w:val="1"/>
          <w:bCs w:val="1"/>
          <w:sz w:val="26"/>
          <w:szCs w:val="26"/>
          <w:rtl w:val="0"/>
        </w:rPr>
        <w:t xml:space="preserve">5. Novelty and Contributions</w:t>
      </w:r>
    </w:p>
    <w:p w:rsidR="00000000" w:rsidDel="00000000" w:rsidP="00000000" w:rsidRDefault="00000000" w:rsidRPr="00000000" w14:paraId="0000003B">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C1: Information-theoretic framing. </w:t>
      </w:r>
      <w:r w:rsidDel="00000000" w:rsidR="00000000" w:rsidRPr="00000000">
        <w:rPr>
          <w:rFonts w:ascii="Times New Roman" w:cs="Times New Roman" w:eastAsia="Times New Roman" w:hAnsi="Times New Roman"/>
          <w:rtl w:val="0"/>
        </w:rPr>
        <w:t xml:space="preserve">Reframes API abuse detection from binary classification to measuring information gain across request sequences.</w:t>
      </w:r>
    </w:p>
    <w:p w:rsidR="00000000" w:rsidDel="00000000" w:rsidP="00000000" w:rsidRDefault="00000000" w:rsidRPr="00000000" w14:paraId="0000003C">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C2: Inline adaptive deception. </w:t>
      </w:r>
      <w:r w:rsidDel="00000000" w:rsidR="00000000" w:rsidRPr="00000000">
        <w:rPr>
          <w:rFonts w:ascii="Times New Roman" w:cs="Times New Roman" w:eastAsia="Times New Roman" w:hAnsi="Times New Roman"/>
          <w:rtl w:val="0"/>
        </w:rPr>
        <w:t xml:space="preserve">Modifies real API responses within the production path, graduated by detection confidence. Eliminates deployment cost and discoverability of standalone honeypots.</w:t>
      </w:r>
    </w:p>
    <w:p w:rsidR="00000000" w:rsidDel="00000000" w:rsidP="00000000" w:rsidRDefault="00000000" w:rsidRPr="00000000" w14:paraId="0000003D">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C3: Model corruption over session termination. </w:t>
      </w:r>
      <w:r w:rsidDel="00000000" w:rsidR="00000000" w:rsidRPr="00000000">
        <w:rPr>
          <w:rFonts w:ascii="Times New Roman" w:cs="Times New Roman" w:eastAsia="Times New Roman" w:hAnsi="Times New Roman"/>
          <w:rtl w:val="0"/>
        </w:rPr>
        <w:t xml:space="preserve">Targets the attacker’s learned model rather than their session, producing long-term data degradation without detection awareness.</w:t>
      </w:r>
    </w:p>
    <w:p w:rsidR="00000000" w:rsidDel="00000000" w:rsidP="00000000" w:rsidRDefault="00000000" w:rsidRPr="00000000" w14:paraId="0000003E">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C4: Integrated detection-deception-attribution pipeline. </w:t>
      </w:r>
      <w:r w:rsidDel="00000000" w:rsidR="00000000" w:rsidRPr="00000000">
        <w:rPr>
          <w:rFonts w:ascii="Times New Roman" w:cs="Times New Roman" w:eastAsia="Times New Roman" w:hAnsi="Times New Roman"/>
          <w:rtl w:val="0"/>
        </w:rPr>
        <w:t xml:space="preserve">Combines behavioral detection, graduated poisoning, and forensic markers in a single inline proxy component.</w:t>
      </w:r>
    </w:p>
    <w:p w:rsidR="00000000" w:rsidDel="00000000" w:rsidP="00000000" w:rsidRDefault="00000000" w:rsidRPr="00000000" w14:paraId="0000003F">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C5: Labeled dataset. </w:t>
      </w:r>
      <w:r w:rsidDel="00000000" w:rsidR="00000000" w:rsidRPr="00000000">
        <w:rPr>
          <w:rFonts w:ascii="Times New Roman" w:cs="Times New Roman" w:eastAsia="Times New Roman" w:hAnsi="Times New Roman"/>
          <w:rtl w:val="0"/>
        </w:rPr>
        <w:t xml:space="preserve">Produces and releases a labeled dataset of 10,000+ request sequences for API learning detection research.</w:t>
      </w:r>
    </w:p>
    <w:p w:rsidR="00000000" w:rsidDel="00000000" w:rsidP="00000000" w:rsidRDefault="00000000" w:rsidRPr="00000000" w14:paraId="00000040">
      <w:pPr>
        <w:pStyle w:val="Heading1"/>
        <w:keepNext w:val="0"/>
        <w:keepLines w:val="0"/>
        <w:spacing w:after="100" w:before="320" w:line="276.0005454545455" w:lineRule="auto"/>
        <w:rPr>
          <w:rFonts w:ascii="Times New Roman" w:cs="Times New Roman" w:eastAsia="Times New Roman" w:hAnsi="Times New Roman"/>
          <w:b w:val="1"/>
          <w:bCs w:val="1"/>
          <w:sz w:val="26"/>
          <w:szCs w:val="26"/>
        </w:rPr>
      </w:pPr>
      <w:bookmarkStart w:colFirst="0" w:colLast="0" w:name="_g8nj59xqq31l" w:id="6"/>
      <w:bookmarkEnd w:id="6"/>
      <w:r w:rsidDel="00000000" w:rsidR="00000000" w:rsidRPr="00000000">
        <w:rPr>
          <w:rFonts w:ascii="Times New Roman" w:cs="Times New Roman" w:eastAsia="Times New Roman" w:hAnsi="Times New Roman"/>
          <w:b w:val="1"/>
          <w:bCs w:val="1"/>
          <w:sz w:val="26"/>
          <w:szCs w:val="26"/>
          <w:rtl w:val="0"/>
        </w:rPr>
        <w:t xml:space="preserve">6. Datasets</w:t>
      </w:r>
    </w:p>
    <w:p w:rsidR="00000000" w:rsidDel="00000000" w:rsidP="00000000" w:rsidRDefault="00000000" w:rsidRPr="00000000" w14:paraId="00000041">
      <w:pPr>
        <w:pStyle w:val="Heading2"/>
        <w:keepNext w:val="0"/>
        <w:keepLines w:val="0"/>
        <w:spacing w:after="100" w:before="220" w:line="276.0005454545455" w:lineRule="auto"/>
        <w:rPr>
          <w:rFonts w:ascii="Times New Roman" w:cs="Times New Roman" w:eastAsia="Times New Roman" w:hAnsi="Times New Roman"/>
          <w:b w:val="1"/>
          <w:bCs w:val="1"/>
          <w:sz w:val="26"/>
          <w:szCs w:val="26"/>
        </w:rPr>
      </w:pPr>
      <w:bookmarkStart w:colFirst="0" w:colLast="0" w:name="_78li2km10s1g" w:id="7"/>
      <w:bookmarkEnd w:id="7"/>
      <w:r w:rsidDel="00000000" w:rsidR="00000000" w:rsidRPr="00000000">
        <w:rPr>
          <w:rFonts w:ascii="Times New Roman" w:cs="Times New Roman" w:eastAsia="Times New Roman" w:hAnsi="Times New Roman"/>
          <w:b w:val="1"/>
          <w:bCs w:val="1"/>
          <w:sz w:val="26"/>
          <w:szCs w:val="26"/>
          <w:rtl w:val="0"/>
        </w:rPr>
        <w:t xml:space="preserve">6.1 The dataset gap</w:t>
      </w:r>
    </w:p>
    <w:p w:rsidR="00000000" w:rsidDel="00000000" w:rsidP="00000000" w:rsidRDefault="00000000" w:rsidRPr="00000000" w14:paraId="00000042">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existing public dataset is specifically designed for evaluating API learning/enumeration detection at the behavioral-sequence level. Existing HTTP and intrusion detection datasets either focus on per-request payload classification (e.g., detecting SQL injection in a single request) or network-layer flow analysis (e.g., detecting DDoS via packet volume). Neither captures the temporal, multi-request behavioral signals that this work targets: coverage accumulation, ID enumeration patterns, error-adaptation sequences, and traversal chains over sliding windows. This gap itself motivates Contribution C5.</w:t>
      </w:r>
    </w:p>
    <w:p w:rsidR="00000000" w:rsidDel="00000000" w:rsidP="00000000" w:rsidRDefault="00000000" w:rsidRPr="00000000" w14:paraId="00000043">
      <w:pPr>
        <w:pStyle w:val="Heading2"/>
        <w:keepNext w:val="0"/>
        <w:keepLines w:val="0"/>
        <w:spacing w:after="100" w:before="220" w:line="276.0005454545455" w:lineRule="auto"/>
        <w:rPr>
          <w:rFonts w:ascii="Times New Roman" w:cs="Times New Roman" w:eastAsia="Times New Roman" w:hAnsi="Times New Roman"/>
          <w:b w:val="1"/>
          <w:bCs w:val="1"/>
          <w:sz w:val="26"/>
          <w:szCs w:val="26"/>
        </w:rPr>
      </w:pPr>
      <w:bookmarkStart w:colFirst="0" w:colLast="0" w:name="_3fjp3gtghhjh" w:id="8"/>
      <w:bookmarkEnd w:id="8"/>
      <w:r w:rsidDel="00000000" w:rsidR="00000000" w:rsidRPr="00000000">
        <w:rPr>
          <w:rFonts w:ascii="Times New Roman" w:cs="Times New Roman" w:eastAsia="Times New Roman" w:hAnsi="Times New Roman"/>
          <w:b w:val="1"/>
          <w:bCs w:val="1"/>
          <w:sz w:val="26"/>
          <w:szCs w:val="26"/>
          <w:rtl w:val="0"/>
        </w:rPr>
        <w:t xml:space="preserve">6.2 Existing datasets to be used</w:t>
      </w:r>
    </w:p>
    <w:p w:rsidR="00000000" w:rsidDel="00000000" w:rsidP="00000000" w:rsidRDefault="00000000" w:rsidRPr="00000000" w14:paraId="00000044">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publicly available datasets will be used for partial validation, background noise generation, and baseline comparison:</w:t>
      </w:r>
    </w:p>
    <w:p w:rsidR="00000000" w:rsidDel="00000000" w:rsidP="00000000" w:rsidRDefault="00000000" w:rsidRPr="00000000" w14:paraId="00000045">
      <w:pPr>
        <w:spacing w:after="1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1: CSIC 2010 HTTP Dataset</w:t>
      </w:r>
    </w:p>
    <w:p w:rsidR="00000000" w:rsidDel="00000000" w:rsidP="00000000" w:rsidRDefault="00000000" w:rsidRPr="00000000" w14:paraId="00000046">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61,000+ labeled HTTP requests (36,000 normal + 25,000 anomalous) targeting an e-commerce web application.</w:t>
      </w:r>
    </w:p>
    <w:p w:rsidR="00000000" w:rsidDel="00000000" w:rsidP="00000000" w:rsidRDefault="00000000" w:rsidRPr="00000000" w14:paraId="00000047">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Attacks include: SQL injection, buffer overflow, XSS, information gathering, directory traversal, CRLF injection, parameter tampering.</w:t>
      </w:r>
    </w:p>
    <w:p w:rsidR="00000000" w:rsidDel="00000000" w:rsidP="00000000" w:rsidRDefault="00000000" w:rsidRPr="00000000" w14:paraId="00000048">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Labeled as normal or anomalous per request.</w:t>
      </w:r>
    </w:p>
    <w:p w:rsidR="00000000" w:rsidDel="00000000" w:rsidP="00000000" w:rsidRDefault="00000000" w:rsidRPr="00000000" w14:paraId="00000049">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in this work: </w:t>
      </w:r>
      <w:r w:rsidDel="00000000" w:rsidR="00000000" w:rsidRPr="00000000">
        <w:rPr>
          <w:rFonts w:ascii="Times New Roman" w:cs="Times New Roman" w:eastAsia="Times New Roman" w:hAnsi="Times New Roman"/>
          <w:rtl w:val="0"/>
        </w:rPr>
        <w:t xml:space="preserve">Baseline comparison. This dataset’s “information gathering” category represents reconnaissance behavior that overlaps with our detection scope. We will evaluate whether our behavioral signals detect the reconnaissance subset that signature-based methods also catch, and measure what our system detects beyond signatures (e.g., sequential ID patterns invisible to per-request classifiers).</w:t>
      </w:r>
    </w:p>
    <w:p w:rsidR="00000000" w:rsidDel="00000000" w:rsidP="00000000" w:rsidRDefault="00000000" w:rsidRPr="00000000" w14:paraId="0000004A">
      <w:pPr>
        <w:spacing w:after="1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Download links:</w:t>
      </w:r>
    </w:p>
    <w:p w:rsidR="00000000" w:rsidDel="00000000" w:rsidP="00000000" w:rsidRDefault="00000000" w:rsidRPr="00000000" w14:paraId="0000004B">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Kaggle: https://www.kaggle.com/datasets/ispangler/csic-2010-web-application-attacks</w:t>
      </w:r>
    </w:p>
    <w:p w:rsidR="00000000" w:rsidDel="00000000" w:rsidP="00000000" w:rsidRDefault="00000000" w:rsidRPr="00000000" w14:paraId="0000004C">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GitLab (backup): https://gitlab.fing.edu.uy/gsi/web-application-attacks-datasets/-/tree/master/csic_2010</w:t>
      </w:r>
    </w:p>
    <w:p w:rsidR="00000000" w:rsidDel="00000000" w:rsidP="00000000" w:rsidRDefault="00000000" w:rsidRPr="00000000" w14:paraId="0000004D">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CSV format (pre-parsed): https://petescully.co.uk/research/csic-2010-http-dataset-in-csv-format-for-weka-analysis/</w:t>
      </w:r>
    </w:p>
    <w:p w:rsidR="00000000" w:rsidDel="00000000" w:rsidP="00000000" w:rsidRDefault="00000000" w:rsidRPr="00000000" w14:paraId="0000004E">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IMPACT (original): https://www.impactcybertrust.org/dataset_view?idDataset=940</w:t>
      </w:r>
    </w:p>
    <w:p w:rsidR="00000000" w:rsidDel="00000000" w:rsidP="00000000" w:rsidRDefault="00000000" w:rsidRPr="00000000" w14:paraId="0000004F">
      <w:pPr>
        <w:spacing w:after="1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2: CSE-CIC-IDS2018</w:t>
      </w:r>
    </w:p>
    <w:p w:rsidR="00000000" w:rsidDel="00000000" w:rsidP="00000000" w:rsidRDefault="00000000" w:rsidRPr="00000000" w14:paraId="00000050">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Large-scale intrusion detection dataset with 7 attack scenarios: brute-force, heartbleed, botnet, DoS, DDoS, web attacks, network infiltration.</w:t>
      </w:r>
    </w:p>
    <w:p w:rsidR="00000000" w:rsidDel="00000000" w:rsidP="00000000" w:rsidRDefault="00000000" w:rsidRPr="00000000" w14:paraId="00000051">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50 attacker machines, 420 victim PCs, 30 servers. 80+ extracted network flow features.</w:t>
      </w:r>
    </w:p>
    <w:p w:rsidR="00000000" w:rsidDel="00000000" w:rsidP="00000000" w:rsidRDefault="00000000" w:rsidRPr="00000000" w14:paraId="00000052">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Labeled CSV files organized by day.</w:t>
      </w:r>
    </w:p>
    <w:p w:rsidR="00000000" w:rsidDel="00000000" w:rsidP="00000000" w:rsidRDefault="00000000" w:rsidRPr="00000000" w14:paraId="00000053">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in this work: </w:t>
      </w:r>
      <w:r w:rsidDel="00000000" w:rsidR="00000000" w:rsidRPr="00000000">
        <w:rPr>
          <w:rFonts w:ascii="Times New Roman" w:cs="Times New Roman" w:eastAsia="Times New Roman" w:hAnsi="Times New Roman"/>
          <w:rtl w:val="0"/>
        </w:rPr>
        <w:t xml:space="preserve">The web attacks and brute-force subsets contain HTTP-level attack traffic that can be replayed or used to generate background noise. The benign traffic profiles provide realistic normal-user patterns for mixing with our synthetic traffic.</w:t>
      </w:r>
    </w:p>
    <w:p w:rsidR="00000000" w:rsidDel="00000000" w:rsidP="00000000" w:rsidRDefault="00000000" w:rsidRPr="00000000" w14:paraId="00000054">
      <w:pPr>
        <w:spacing w:after="1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Download links:</w:t>
      </w:r>
    </w:p>
    <w:p w:rsidR="00000000" w:rsidDel="00000000" w:rsidP="00000000" w:rsidRDefault="00000000" w:rsidRPr="00000000" w14:paraId="00000055">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AWS Open Data: https://registry.opendata.aws/cse-cic-ids2018/</w:t>
      </w:r>
    </w:p>
    <w:p w:rsidR="00000000" w:rsidDel="00000000" w:rsidP="00000000" w:rsidRDefault="00000000" w:rsidRPr="00000000" w14:paraId="00000056">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AWS CLI: aws s3 sync --no-sign-request --region &lt;region&gt; "s3://cse-cic-ids2018/" dest-dir</w:t>
      </w:r>
    </w:p>
    <w:p w:rsidR="00000000" w:rsidDel="00000000" w:rsidP="00000000" w:rsidRDefault="00000000" w:rsidRPr="00000000" w14:paraId="00000057">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Kaggle (CSV subset): https://www.kaggle.com/datasets/solarmainframe/ids-intrusion-csv</w:t>
      </w:r>
    </w:p>
    <w:p w:rsidR="00000000" w:rsidDel="00000000" w:rsidP="00000000" w:rsidRDefault="00000000" w:rsidRPr="00000000" w14:paraId="00000058">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UNB homepage: https://www.unb.ca/cic/datasets/ids-2018.html</w:t>
      </w:r>
    </w:p>
    <w:p w:rsidR="00000000" w:rsidDel="00000000" w:rsidP="00000000" w:rsidRDefault="00000000" w:rsidRPr="00000000" w14:paraId="00000059">
      <w:pPr>
        <w:spacing w:after="1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3: Budapest Aggregate Web Activity Dataset</w:t>
      </w:r>
    </w:p>
    <w:p w:rsidR="00000000" w:rsidDel="00000000" w:rsidP="00000000" w:rsidRDefault="00000000" w:rsidRPr="00000000" w14:paraId="0000005A">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600 million web access requests collected 2019–2023 across 8,000+ domains.</w:t>
      </w:r>
    </w:p>
    <w:p w:rsidR="00000000" w:rsidDel="00000000" w:rsidP="00000000" w:rsidRDefault="00000000" w:rsidRPr="00000000" w14:paraId="0000005B">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Designed for user-agent behavior classification and bot detection.</w:t>
      </w:r>
    </w:p>
    <w:p w:rsidR="00000000" w:rsidDel="00000000" w:rsidP="00000000" w:rsidRDefault="00000000" w:rsidRPr="00000000" w14:paraId="0000005C">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Contains real-world bot vs. human traffic at scale.</w:t>
      </w:r>
    </w:p>
    <w:p w:rsidR="00000000" w:rsidDel="00000000" w:rsidP="00000000" w:rsidRDefault="00000000" w:rsidRPr="00000000" w14:paraId="0000005D">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in this work: </w:t>
      </w:r>
      <w:r w:rsidDel="00000000" w:rsidR="00000000" w:rsidRPr="00000000">
        <w:rPr>
          <w:rFonts w:ascii="Times New Roman" w:cs="Times New Roman" w:eastAsia="Times New Roman" w:hAnsi="Times New Roman"/>
          <w:rtl w:val="0"/>
        </w:rPr>
        <w:t xml:space="preserve">Provides real-world bot traffic patterns for generating realistic attacker behavior profiles. The user-agent distribution and request timing characteristics inform our normal vs. automated baseline construction.</w:t>
      </w:r>
    </w:p>
    <w:p w:rsidR="00000000" w:rsidDel="00000000" w:rsidP="00000000" w:rsidRDefault="00000000" w:rsidRPr="00000000" w14:paraId="0000005E">
      <w:pPr>
        <w:spacing w:after="1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Download link:</w:t>
      </w:r>
    </w:p>
    <w:p w:rsidR="00000000" w:rsidDel="00000000" w:rsidP="00000000" w:rsidRDefault="00000000" w:rsidRPr="00000000" w14:paraId="0000005F">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ScienceDirect (paper + data): https://www.sciencedirect.com/science/article/pii/S2352340925000290</w:t>
      </w:r>
    </w:p>
    <w:p w:rsidR="00000000" w:rsidDel="00000000" w:rsidP="00000000" w:rsidRDefault="00000000" w:rsidRPr="00000000" w14:paraId="00000060">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DOI: 10.1016/j.dib.2025.111297</w:t>
      </w:r>
    </w:p>
    <w:p w:rsidR="00000000" w:rsidDel="00000000" w:rsidP="00000000" w:rsidRDefault="00000000" w:rsidRPr="00000000" w14:paraId="00000061">
      <w:pPr>
        <w:pStyle w:val="Heading2"/>
        <w:keepNext w:val="0"/>
        <w:keepLines w:val="0"/>
        <w:spacing w:after="100" w:before="220" w:line="276.0005454545455" w:lineRule="auto"/>
        <w:rPr>
          <w:rFonts w:ascii="Times New Roman" w:cs="Times New Roman" w:eastAsia="Times New Roman" w:hAnsi="Times New Roman"/>
          <w:b w:val="1"/>
          <w:bCs w:val="1"/>
          <w:sz w:val="26"/>
          <w:szCs w:val="26"/>
        </w:rPr>
      </w:pPr>
      <w:bookmarkStart w:colFirst="0" w:colLast="0" w:name="_lcaqecz8xgyo" w:id="9"/>
      <w:bookmarkEnd w:id="9"/>
      <w:r w:rsidDel="00000000" w:rsidR="00000000" w:rsidRPr="00000000">
        <w:rPr>
          <w:rFonts w:ascii="Times New Roman" w:cs="Times New Roman" w:eastAsia="Times New Roman" w:hAnsi="Times New Roman"/>
          <w:b w:val="1"/>
          <w:bCs w:val="1"/>
          <w:sz w:val="26"/>
          <w:szCs w:val="26"/>
          <w:rtl w:val="0"/>
        </w:rPr>
        <w:t xml:space="preserve">6.3 Custom dataset to be generated (Contribution C5)</w:t>
      </w:r>
    </w:p>
    <w:p w:rsidR="00000000" w:rsidDel="00000000" w:rsidP="00000000" w:rsidRDefault="00000000" w:rsidRPr="00000000" w14:paraId="00000062">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no existing dataset captures API behavioral-sequence patterns at the level this work requires, we will generate and publicly release a purpose-built dataset. The dataset will be produced by running our traffic generator against the demo API with the defense proxy in transparent (non-modifying) mode to capture clean ground truth.</w:t>
      </w:r>
    </w:p>
    <w:p w:rsidR="00000000" w:rsidDel="00000000" w:rsidP="00000000" w:rsidRDefault="00000000" w:rsidRPr="00000000" w14:paraId="00000063">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user traffic: </w:t>
      </w:r>
      <w:r w:rsidDel="00000000" w:rsidR="00000000" w:rsidRPr="00000000">
        <w:rPr>
          <w:rFonts w:ascii="Times New Roman" w:cs="Times New Roman" w:eastAsia="Times New Roman" w:hAnsi="Times New Roman"/>
          <w:rtl w:val="0"/>
        </w:rPr>
        <w:t xml:space="preserve">50+ simulated user profiles with realistic characteristics: variable timing (coefficient of variation &gt; 0.5), narrow scope (accessing own data only), mixed HTTP methods, session durations of 1–15 minutes. Each profile is parameterized for browsing speed, depth, and interaction pattern.</w:t>
      </w:r>
    </w:p>
    <w:p w:rsidR="00000000" w:rsidDel="00000000" w:rsidP="00000000" w:rsidRDefault="00000000" w:rsidRPr="00000000" w14:paraId="00000064">
      <w:pPr>
        <w:spacing w:after="14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Attacker traffic—three models of increasing sophistication:</w:t>
      </w:r>
    </w:p>
    <w:p w:rsidR="00000000" w:rsidDel="00000000" w:rsidP="00000000" w:rsidRDefault="00000000" w:rsidRPr="00000000" w14:paraId="00000065">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Model A — Naive enumerator: </w:t>
      </w:r>
      <w:r w:rsidDel="00000000" w:rsidR="00000000" w:rsidRPr="00000000">
        <w:rPr>
          <w:rFonts w:ascii="Times New Roman" w:cs="Times New Roman" w:eastAsia="Times New Roman" w:hAnsi="Times New Roman"/>
          <w:rtl w:val="0"/>
        </w:rPr>
        <w:t xml:space="preserve">Sequential ID sweep (GET /users/1, /users/2, ..., /users/N). Fixed timing interval. 100% GET. No error adaptation.</w:t>
      </w:r>
    </w:p>
    <w:p w:rsidR="00000000" w:rsidDel="00000000" w:rsidP="00000000" w:rsidRDefault="00000000" w:rsidRPr="00000000" w14:paraId="00000066">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Model B — Adaptive scraper: </w:t>
      </w:r>
      <w:r w:rsidDel="00000000" w:rsidR="00000000" w:rsidRPr="00000000">
        <w:rPr>
          <w:rFonts w:ascii="Times New Roman" w:cs="Times New Roman" w:eastAsia="Times New Roman" w:hAnsi="Times New Roman"/>
          <w:rtl w:val="0"/>
        </w:rPr>
        <w:t xml:space="preserve">Binary search on ID boundaries using 404 responses. Adapts request targets based on previous responses. Randomized but low-variance timing. Explores sub-resources after finding valid IDs.</w:t>
      </w:r>
    </w:p>
    <w:p w:rsidR="00000000" w:rsidDel="00000000" w:rsidP="00000000" w:rsidRDefault="00000000" w:rsidRPr="00000000" w14:paraId="00000067">
      <w:pPr>
        <w:spacing w:after="60" w:line="276.0005454545455"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Model C — Graph-walking traversal bot: </w:t>
      </w:r>
      <w:r w:rsidDel="00000000" w:rsidR="00000000" w:rsidRPr="00000000">
        <w:rPr>
          <w:rFonts w:ascii="Cardo" w:cs="Cardo" w:eastAsia="Cardo" w:hAnsi="Cardo"/>
          <w:rtl w:val="0"/>
        </w:rPr>
        <w:t xml:space="preserve">Discovers the resource graph by following links: users → orders → items. Systematically walks every branch. Mimics realistic request spacing (higher variance than Model A/B). Hardest to distinguish from normal users.</w:t>
      </w:r>
    </w:p>
    <w:p w:rsidR="00000000" w:rsidDel="00000000" w:rsidP="00000000" w:rsidRDefault="00000000" w:rsidRPr="00000000" w14:paraId="00000068">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 format: </w:t>
      </w:r>
      <w:r w:rsidDel="00000000" w:rsidR="00000000" w:rsidRPr="00000000">
        <w:rPr>
          <w:rFonts w:ascii="Times New Roman" w:cs="Times New Roman" w:eastAsia="Times New Roman" w:hAnsi="Times New Roman"/>
          <w:rtl w:val="0"/>
        </w:rPr>
        <w:t xml:space="preserve">Each entry is a single HTTP request with the following fields: timestamp, session_id, client_type (normal/model_a/model_b/model_c), method, path, normalized_route, extracted_ids, response_status, response_size, headers_hash. Sessions are grouped by session_id, enabling sequence-level analysis.</w:t>
      </w:r>
    </w:p>
    <w:p w:rsidR="00000000" w:rsidDel="00000000" w:rsidP="00000000" w:rsidRDefault="00000000" w:rsidRPr="00000000" w14:paraId="00000069">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size: </w:t>
      </w:r>
      <w:r w:rsidDel="00000000" w:rsidR="00000000" w:rsidRPr="00000000">
        <w:rPr>
          <w:rFonts w:ascii="Times New Roman" w:cs="Times New Roman" w:eastAsia="Times New Roman" w:hAnsi="Times New Roman"/>
          <w:rtl w:val="0"/>
        </w:rPr>
        <w:t xml:space="preserve">10,000–50,000 individual requests across 200+ sessions (150+ normal, 50+ attacker sessions across all three models).</w:t>
      </w:r>
    </w:p>
    <w:p w:rsidR="00000000" w:rsidDel="00000000" w:rsidP="00000000" w:rsidRDefault="00000000" w:rsidRPr="00000000" w14:paraId="0000006A">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Release: </w:t>
      </w:r>
      <w:r w:rsidDel="00000000" w:rsidR="00000000" w:rsidRPr="00000000">
        <w:rPr>
          <w:rFonts w:ascii="Times New Roman" w:cs="Times New Roman" w:eastAsia="Times New Roman" w:hAnsi="Times New Roman"/>
          <w:rtl w:val="0"/>
        </w:rPr>
        <w:t xml:space="preserve">The dataset will be released publicly on GitHub and/or Kaggle with full documentation, generation scripts, and reproduction instructions.</w:t>
      </w:r>
    </w:p>
    <w:p w:rsidR="00000000" w:rsidDel="00000000" w:rsidP="00000000" w:rsidRDefault="00000000" w:rsidRPr="00000000" w14:paraId="0000006B">
      <w:pPr>
        <w:pStyle w:val="Heading2"/>
        <w:keepNext w:val="0"/>
        <w:keepLines w:val="0"/>
        <w:spacing w:after="100" w:before="220" w:line="276.0005454545455" w:lineRule="auto"/>
        <w:rPr>
          <w:rFonts w:ascii="Times New Roman" w:cs="Times New Roman" w:eastAsia="Times New Roman" w:hAnsi="Times New Roman"/>
          <w:b w:val="1"/>
          <w:bCs w:val="1"/>
          <w:sz w:val="26"/>
          <w:szCs w:val="26"/>
        </w:rPr>
      </w:pPr>
      <w:bookmarkStart w:colFirst="0" w:colLast="0" w:name="_7mnrruk6gjl9" w:id="10"/>
      <w:bookmarkEnd w:id="10"/>
      <w:r w:rsidDel="00000000" w:rsidR="00000000" w:rsidRPr="00000000">
        <w:rPr>
          <w:rFonts w:ascii="Times New Roman" w:cs="Times New Roman" w:eastAsia="Times New Roman" w:hAnsi="Times New Roman"/>
          <w:b w:val="1"/>
          <w:bCs w:val="1"/>
          <w:sz w:val="26"/>
          <w:szCs w:val="26"/>
          <w:rtl w:val="0"/>
        </w:rPr>
        <w:t xml:space="preserve">6.4 Dataset comparison summary</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90"/>
        <w:gridCol w:w="2070"/>
        <w:gridCol w:w="1710"/>
        <w:gridCol w:w="2130"/>
        <w:tblGridChange w:id="0">
          <w:tblGrid>
            <w:gridCol w:w="1845"/>
            <w:gridCol w:w="1590"/>
            <w:gridCol w:w="2070"/>
            <w:gridCol w:w="1710"/>
            <w:gridCol w:w="2130"/>
          </w:tblGrid>
        </w:tblGridChange>
      </w:tblGrid>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shd w:fill="1a3c5e" w:val="clear"/>
            <w:tcMar>
              <w:top w:w="80.0" w:type="dxa"/>
              <w:left w:w="120.0" w:type="dxa"/>
              <w:bottom w:w="80.0" w:type="dxa"/>
              <w:right w:w="120.0" w:type="dxa"/>
            </w:tcMar>
            <w:vAlign w:val="top"/>
          </w:tcPr>
          <w:p w:rsidR="00000000" w:rsidDel="00000000" w:rsidP="00000000" w:rsidRDefault="00000000" w:rsidRPr="00000000" w14:paraId="0000006C">
            <w:pPr>
              <w:spacing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Dataset</w:t>
            </w:r>
          </w:p>
        </w:tc>
        <w:tc>
          <w:tcPr>
            <w:tcBorders>
              <w:top w:color="cccccc" w:space="0" w:sz="6" w:val="single"/>
              <w:left w:color="000000" w:space="0" w:sz="0" w:val="nil"/>
              <w:bottom w:color="cccccc" w:space="0" w:sz="6" w:val="single"/>
              <w:right w:color="cccccc" w:space="0" w:sz="6" w:val="single"/>
            </w:tcBorders>
            <w:shd w:fill="1a3c5e" w:val="clear"/>
            <w:tcMar>
              <w:top w:w="80.0" w:type="dxa"/>
              <w:left w:w="120.0" w:type="dxa"/>
              <w:bottom w:w="80.0" w:type="dxa"/>
              <w:right w:w="120.0" w:type="dxa"/>
            </w:tcMar>
            <w:vAlign w:val="top"/>
          </w:tcPr>
          <w:p w:rsidR="00000000" w:rsidDel="00000000" w:rsidP="00000000" w:rsidRDefault="00000000" w:rsidRPr="00000000" w14:paraId="0000006D">
            <w:pPr>
              <w:spacing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Size</w:t>
            </w:r>
          </w:p>
        </w:tc>
        <w:tc>
          <w:tcPr>
            <w:tcBorders>
              <w:top w:color="cccccc" w:space="0" w:sz="6" w:val="single"/>
              <w:left w:color="000000" w:space="0" w:sz="0" w:val="nil"/>
              <w:bottom w:color="cccccc" w:space="0" w:sz="6" w:val="single"/>
              <w:right w:color="cccccc" w:space="0" w:sz="6" w:val="single"/>
            </w:tcBorders>
            <w:shd w:fill="1a3c5e" w:val="clear"/>
            <w:tcMar>
              <w:top w:w="80.0" w:type="dxa"/>
              <w:left w:w="120.0" w:type="dxa"/>
              <w:bottom w:w="80.0" w:type="dxa"/>
              <w:right w:w="120.0" w:type="dxa"/>
            </w:tcMar>
            <w:vAlign w:val="top"/>
          </w:tcPr>
          <w:p w:rsidR="00000000" w:rsidDel="00000000" w:rsidP="00000000" w:rsidRDefault="00000000" w:rsidRPr="00000000" w14:paraId="0000006E">
            <w:pPr>
              <w:spacing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Labeling</w:t>
            </w:r>
          </w:p>
        </w:tc>
        <w:tc>
          <w:tcPr>
            <w:tcBorders>
              <w:top w:color="cccccc" w:space="0" w:sz="6" w:val="single"/>
              <w:left w:color="000000" w:space="0" w:sz="0" w:val="nil"/>
              <w:bottom w:color="cccccc" w:space="0" w:sz="6" w:val="single"/>
              <w:right w:color="cccccc" w:space="0" w:sz="6" w:val="single"/>
            </w:tcBorders>
            <w:shd w:fill="1a3c5e" w:val="clear"/>
            <w:tcMar>
              <w:top w:w="80.0" w:type="dxa"/>
              <w:left w:w="120.0" w:type="dxa"/>
              <w:bottom w:w="80.0" w:type="dxa"/>
              <w:right w:w="120.0" w:type="dxa"/>
            </w:tcMar>
            <w:vAlign w:val="top"/>
          </w:tcPr>
          <w:p w:rsidR="00000000" w:rsidDel="00000000" w:rsidP="00000000" w:rsidRDefault="00000000" w:rsidRPr="00000000" w14:paraId="0000006F">
            <w:pPr>
              <w:spacing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Sequence data?</w:t>
            </w:r>
          </w:p>
        </w:tc>
        <w:tc>
          <w:tcPr>
            <w:tcBorders>
              <w:top w:color="cccccc" w:space="0" w:sz="6" w:val="single"/>
              <w:left w:color="000000" w:space="0" w:sz="0" w:val="nil"/>
              <w:bottom w:color="cccccc" w:space="0" w:sz="6" w:val="single"/>
              <w:right w:color="cccccc" w:space="0" w:sz="6" w:val="single"/>
            </w:tcBorders>
            <w:shd w:fill="1a3c5e" w:val="clear"/>
            <w:tcMar>
              <w:top w:w="80.0" w:type="dxa"/>
              <w:left w:w="120.0" w:type="dxa"/>
              <w:bottom w:w="80.0" w:type="dxa"/>
              <w:right w:w="120.0" w:type="dxa"/>
            </w:tcMar>
            <w:vAlign w:val="top"/>
          </w:tcPr>
          <w:p w:rsidR="00000000" w:rsidDel="00000000" w:rsidP="00000000" w:rsidRDefault="00000000" w:rsidRPr="00000000" w14:paraId="00000070">
            <w:pPr>
              <w:spacing w:line="276.000545454545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 in this work</w:t>
            </w:r>
          </w:p>
        </w:tc>
      </w:tr>
      <w:tr>
        <w:trPr>
          <w:cantSplit w:val="0"/>
          <w:trHeight w:val="111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1">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CSIC 2010</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2">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61,000+ requests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3">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 / anomalous per request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4">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(per-request only)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5">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 comparison, signature overlap analysis</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6">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CSE-CIC-IDS2018</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7">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Millions of flows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8">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attack types + benign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9">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 (flows, not API sessions)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A">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Background noise, benign traffic patterns</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B">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Budapest Web Activity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C">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600M requests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D">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 / human per user-agent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E">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 (aggregated)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7F">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Real-world bot behavior characteristics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0">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 (Contribution C5)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1">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10,000–50,000 requests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2">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types (normal + 3 attacker models)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3">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(full session sequences)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84">
            <w:pPr>
              <w:spacing w:line="276.000545454545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evaluation dataset</w:t>
            </w:r>
          </w:p>
        </w:tc>
      </w:tr>
    </w:tbl>
    <w:p w:rsidR="00000000" w:rsidDel="00000000" w:rsidP="00000000" w:rsidRDefault="00000000" w:rsidRPr="00000000" w14:paraId="00000085">
      <w:pPr>
        <w:spacing w:after="14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1"/>
        <w:keepNext w:val="0"/>
        <w:keepLines w:val="0"/>
        <w:spacing w:after="100" w:before="320" w:line="276.0005454545455" w:lineRule="auto"/>
        <w:rPr>
          <w:rFonts w:ascii="Times New Roman" w:cs="Times New Roman" w:eastAsia="Times New Roman" w:hAnsi="Times New Roman"/>
          <w:b w:val="1"/>
          <w:bCs w:val="1"/>
          <w:sz w:val="26"/>
          <w:szCs w:val="26"/>
        </w:rPr>
      </w:pPr>
      <w:bookmarkStart w:colFirst="0" w:colLast="0" w:name="_dlqo4mfola4d" w:id="11"/>
      <w:bookmarkEnd w:id="11"/>
      <w:r w:rsidDel="00000000" w:rsidR="00000000" w:rsidRPr="00000000">
        <w:rPr>
          <w:rFonts w:ascii="Times New Roman" w:cs="Times New Roman" w:eastAsia="Times New Roman" w:hAnsi="Times New Roman"/>
          <w:b w:val="1"/>
          <w:bCs w:val="1"/>
          <w:sz w:val="26"/>
          <w:szCs w:val="26"/>
          <w:rtl w:val="0"/>
        </w:rPr>
        <w:t xml:space="preserve">7. Related Work</w:t>
      </w:r>
    </w:p>
    <w:p w:rsidR="00000000" w:rsidDel="00000000" w:rsidP="00000000" w:rsidRDefault="00000000" w:rsidRPr="00000000" w14:paraId="00000087">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abuse detection: Behavioral analysis is emerging for API security (IEEE, 2024), but focuses on classification rather than information-gain measurement. Industry solutions (Darwinium, Cequence, DataDome) use proprietary behavioral models primarily designed for web-browser traffic.</w:t>
      </w:r>
    </w:p>
    <w:p w:rsidR="00000000" w:rsidDel="00000000" w:rsidP="00000000" w:rsidRDefault="00000000" w:rsidRPr="00000000" w14:paraId="00000088">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 deception: Zhang et al. (2021) survey three decades of honeypots, honeytokens, and MTD. DecoyPot (2025) uses LLM-driven response generation for API honeypots. Existing approaches deploy deception as separate systems alongside production infrastructure; none embeds adaptive deception inline within the production proxy.</w:t>
      </w:r>
    </w:p>
    <w:p w:rsidR="00000000" w:rsidDel="00000000" w:rsidP="00000000" w:rsidRDefault="00000000" w:rsidRPr="00000000" w14:paraId="00000089">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Game-theoretic defense: Stackelberg game models optimize deception resource deployment (Li et al., 2022; Pawlick et al., 2019). These operate at infrastructure level; this work applies similar adaptive principles at the API behavioral level.</w:t>
      </w:r>
    </w:p>
    <w:p w:rsidR="00000000" w:rsidDel="00000000" w:rsidP="00000000" w:rsidRDefault="00000000" w:rsidRPr="00000000" w14:paraId="0000008A">
      <w:pPr>
        <w:pStyle w:val="Heading1"/>
        <w:keepNext w:val="0"/>
        <w:keepLines w:val="0"/>
        <w:spacing w:after="100" w:before="320" w:line="276.0005454545455" w:lineRule="auto"/>
        <w:rPr>
          <w:rFonts w:ascii="Times New Roman" w:cs="Times New Roman" w:eastAsia="Times New Roman" w:hAnsi="Times New Roman"/>
          <w:b w:val="1"/>
          <w:bCs w:val="1"/>
          <w:sz w:val="26"/>
          <w:szCs w:val="26"/>
        </w:rPr>
      </w:pPr>
      <w:bookmarkStart w:colFirst="0" w:colLast="0" w:name="_grjyw0822j7n" w:id="12"/>
      <w:bookmarkEnd w:id="12"/>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08B">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OWASP. API Security Top 10, 2023.</w:t>
      </w:r>
    </w:p>
    <w:p w:rsidR="00000000" w:rsidDel="00000000" w:rsidP="00000000" w:rsidRDefault="00000000" w:rsidRPr="00000000" w14:paraId="0000008C">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Zhang, L. et al. Three decades of deception techniques in active cyber defense. Computers &amp; Security, 106, 2021.</w:t>
      </w:r>
    </w:p>
    <w:p w:rsidR="00000000" w:rsidDel="00000000" w:rsidP="00000000" w:rsidRDefault="00000000" w:rsidRPr="00000000" w14:paraId="0000008D">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DecoyPot: An LLM-driven web API honeypot. Computers &amp; Security, 2025.</w:t>
      </w:r>
    </w:p>
    <w:p w:rsidR="00000000" w:rsidDel="00000000" w:rsidP="00000000" w:rsidRDefault="00000000" w:rsidRPr="00000000" w14:paraId="0000008E">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IEEE. Real-time API abuse detection based on behavioral patterns, 2024.</w:t>
      </w:r>
    </w:p>
    <w:p w:rsidR="00000000" w:rsidDel="00000000" w:rsidP="00000000" w:rsidRDefault="00000000" w:rsidRPr="00000000" w14:paraId="0000008F">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Lucz &amp; Forstner. Aggregate web activity dataset for user-agent classification. Data in Brief, 2025.</w:t>
      </w:r>
    </w:p>
    <w:p w:rsidR="00000000" w:rsidDel="00000000" w:rsidP="00000000" w:rsidRDefault="00000000" w:rsidRPr="00000000" w14:paraId="00000090">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Pawlick et al. Game-theoretic taxonomy of defensive deception. ACM Computing Surveys, 52(4), 2019.</w:t>
      </w:r>
    </w:p>
    <w:p w:rsidR="00000000" w:rsidDel="00000000" w:rsidP="00000000" w:rsidRDefault="00000000" w:rsidRPr="00000000" w14:paraId="00000091">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Li et al. Defensive deception against reconnaissance in the cloud with deep RL. Science China, 2022.</w:t>
      </w:r>
    </w:p>
    <w:p w:rsidR="00000000" w:rsidDel="00000000" w:rsidP="00000000" w:rsidRDefault="00000000" w:rsidRPr="00000000" w14:paraId="00000092">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F5 Labs. 2025 Advanced Persistent Bots Report, 2025.</w:t>
      </w:r>
    </w:p>
    <w:p w:rsidR="00000000" w:rsidDel="00000000" w:rsidP="00000000" w:rsidRDefault="00000000" w:rsidRPr="00000000" w14:paraId="00000093">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CSIC 2010 HTTP Dataset. Spanish Research National Council.</w:t>
      </w:r>
    </w:p>
    <w:p w:rsidR="00000000" w:rsidDel="00000000" w:rsidP="00000000" w:rsidRDefault="00000000" w:rsidRPr="00000000" w14:paraId="00000094">
      <w:pPr>
        <w:spacing w:after="14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CSE-CIC-IDS2018. Canadian Institute for Cybersecurity, UNB.</w:t>
      </w:r>
    </w:p>
    <w:p w:rsidR="00000000" w:rsidDel="00000000" w:rsidP="00000000" w:rsidRDefault="00000000" w:rsidRPr="00000000" w14:paraId="00000095">
      <w:pPr>
        <w:spacing w:after="14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14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14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14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