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SAP IMPLEMENTATION PROPOSAL</w:t>
      </w:r>
    </w:p>
    <w:p>
      <w:pPr>
        <w:spacing w:after="4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Prepared for: [CLIENT NAME]</w:t>
      </w:r>
    </w:p>
    <w:p>
      <w:pPr>
        <w:spacing w:after="4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Prepared by: [YOUR FIRM NAME]</w:t>
      </w:r>
    </w:p>
    <w:p>
      <w:pPr>
        <w:spacing w:after="4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Date: [DATE]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Version: 1.0 — DRAFT FOR SA REVIEW</w:t>
      </w:r>
    </w:p>
    <w:p>
      <w:pPr>
        <w:spacing w:after="300"/>
      </w:pPr>
      <w:r>
        <w:rPr>
          <w:rFonts w:ascii="Arial" w:cs="Arial" w:eastAsia="Arial" w:hAnsi="Arial"/>
          <w:color w:val="CCCCCC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1 — EXECUTIVE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[AGENT: Address the client's KEY CONCERNS in this paragraph. Use their exact language from the RFP. State the problem you are solving.]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[AGENT: State your recommended approach in exactly one sentence.]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Key outcome commitments for this engagement: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[AGENT: Outcome promise 1 — must include a specific number, e.g. '40% faster month-end close']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[AGENT: Outcome promise 2 — must include a specific number]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[AGENT: Outcome promise 3 — must include a specific number]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[AGENT: Reference your firm's track record with one concrete stat from the case studies, e.g. 'We have delivered 6 comparable SAP implementations with an average CSAT of 9.0/10.']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2 — REQUIREMENTS UNDERSTANDING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Based on our review of your RFP, we have identified the following requirements: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Stated requirements: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[AGENT: Stated requirement 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[AGENT: Stated requirement 2]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[AGENT: Stated requirement 3]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Implied requirements (not explicitly stated but expected):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[AGENT: Implied requirement 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[AGENT: Implied requirement 2]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Clarifications required before contract: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[AGENT: Gap or ambiguity 1 — if any]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[AGENT: Gap or ambiguity 2 — if any. If none, write: No major gaps identified.]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3 — PROPOSED SOLUTION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Methodology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[AGENT: Describe the delivery methodology — SAP Activate, phased approach, sprint cycles. Name the specific SAP tools being used.]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Industry Accelerators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[AGENT: Name the specific industry template being applied and what it pre-configures for the client.]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Data Migration Approach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[AGENT: Include this section only if the RFP mentions legacy data or custom objects. Describe the migration factory: Analyse → Clean → Map → Load → Validate → Sign-off.]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Compliance &amp; Regulatory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[AGENT: Include only if compliance is detected in the RFP — GDPR, FDA, SOX, IFRS. Describe your approach.]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Integration Approach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[AGENT: Include only if multi-system integration is mentioned. Name the middleware and integration points.]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4 — CASE STUDIES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[AGENT: Insert 2–3 case studies from case_studies.xlsx. For each, state why it is relevant to this client and call out the single most comparable metric.]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Case Study 1 — [Industry | Module]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[X months]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Team 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[N consultants]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[$X]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Key Outcome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[metric]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Key Outcome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[metric]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[X.X/10]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Relevance to 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[One sentence explaining why this is the most comparable engagement]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Case Study 2 — [Industry | Module]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[X months]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Team 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[N consultants]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[$X]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Key Outcome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[metric]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Key Outcome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[metric]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[X.X/10]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Relevance to 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[One sentence]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5 — PROPOSED TEAM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[AGENT: Build from team_roles.xlsx based on detected module. List every role.]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18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Experience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[Role 1]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[Senior/Principal]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[X yrs]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[Bench/Allocated %]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[Relevant specialisation]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[Role 2]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[Role 3]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[Role 4]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[Role 5]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6 — DELIVERY TIMELINE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[AGENT: Fill phase durations based on effort_estimates.xlsx. Flag any go-live risk.]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0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Activities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 Actions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1 — Prepare &amp; Explore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[Wks]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Kick-off, blueprinting, As-Is/To-Be, sign-off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Stakeholder availability, system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2 — Realise (Build)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[Wks]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Config, dev, integrations, unit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UAT team identified, test data ready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3 — Deploy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[Wks]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SIT, UAT, migration rehearsal, cutover, training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UAT sign-off, cutover approval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4 — Run (Hypercare)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 wks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Go-live + hypercare support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War room team available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C55A11"/>
          <w:sz w:val="20"/>
          <w:szCs w:val="20"/>
        </w:rPr>
        <w:t xml:space="preserve">[AGENT: If client go-live target is at risk based on effort estimate, add a red flag note here with a mitigation plan.]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7 — INVESTMENT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[AGENT: Build from effort_estimates.xlsx. Show phase breakdown, add-ons, and total.]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400"/>
        <w:gridCol w:w="3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 (Low–High)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Total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(Low–High)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1 – Prepare &amp; Explore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[X–X hrs]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10–15%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[$X–$X]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2 – Realise (Build)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[X–X hrs]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45–50%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[$X–$X]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3 – Deploy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[X–X hrs]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25–30%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[$X–$X]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4 – Run (Hypercare)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[X–X hrs]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10–12%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[$X–$X]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Add-On: [e.g. Custom Migration +20%]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[X–X hrs]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[$X–$X]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[X–X hrs]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[$X–$X]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Blended Rate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$175/hr (see pricing_config.docx for regional variations)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Payment Milestones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30% on project kick-off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30% on UAT sign-off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40% on go-live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What Is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consultant fees, SAP Activate methodology, industry templates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 migration (3 dress rehearsals), SIT, UAT support, end-user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 weeks post-go-live hypercare at no extra cost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What Is Excluded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SAP licences, cloud infrastructure, third-party software, travel expenses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300"/>
      </w:pPr>
      <w:r>
        <w:rPr>
          <w:rFonts w:ascii="Arial" w:cs="Arial" w:eastAsia="Arial" w:hAnsi="Arial"/>
          <w:color w:val="CCCCCC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⚡ Draft ready for Solution Architect review. Confidence: [HIGH/MEDIUM/LOW] — [reason].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2026-05-11T10:30:33.140Z</dcterms:created>
  <dcterms:modified xsi:type="dcterms:W3CDTF">2026-05-11T10:30:33.140Z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