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RFP SAMPLE LIBRARY — BidGenius Mode 3</w:t>
      </w:r>
    </w:p>
    <w:p>
      <w:pPr>
        <w:spacing w:after="300"/>
      </w:pPr>
      <w:r>
        <w:rPr>
          <w:rFonts w:ascii="Arial" w:cs="Arial" w:eastAsia="Arial" w:hAnsi="Arial"/>
          <w:color w:val="666666"/>
          <w:sz w:val="18"/>
          <w:szCs w:val="18"/>
        </w:rPr>
        <w:t xml:space="preserve">Reference file: 5 sample RFPs across different industries. Used by the agent to calibrate detection logic and scale classification.</w:t>
      </w:r>
    </w:p>
    <w:p>
      <w:pPr>
        <w:pBdr>
          <w:bottom w:val="single" w:color="1F3864" w:sz="6" w:space="1"/>
        </w:pBdr>
        <w:spacing w:after="120" w:before="360"/>
      </w:pPr>
      <w:r>
        <w:rPr>
          <w:rFonts w:ascii="Arial" w:cs="Arial" w:eastAsia="Arial" w:hAnsi="Arial"/>
          <w:b/>
          <w:bCs/>
          <w:color w:val="1F3864"/>
          <w:sz w:val="28"/>
          <w:szCs w:val="28"/>
        </w:rPr>
        <w:t xml:space="preserve">RFP SAMPLE 1 — Manufacturing | S/4HANA | Large Scale</w:t>
      </w:r>
    </w:p>
    <w:p>
      <w:pPr>
        <w:spacing w:after="60" w:before="60"/>
      </w:pPr>
      <w:r>
        <w:rPr>
          <w:rFonts w:ascii="Arial" w:cs="Arial" w:eastAsia="Arial" w:hAnsi="Arial"/>
          <w:b w:val="false"/>
          <w:bCs w:val="false"/>
          <w:color w:val="C55A11"/>
          <w:sz w:val="20"/>
          <w:szCs w:val="20"/>
        </w:rPr>
        <w:t xml:space="preserve">Detection Tags: manufacturing, s4hana, large, migration, custom-code, multi-plant</w:t>
      </w:r>
    </w:p>
    <w:p>
      <w:pPr>
        <w:spacing w:after="60" w:before="60"/>
      </w:pPr>
      <w:r>
        <w:t xml:space="preserve"/>
      </w:r>
    </w:p>
    <w:p>
      <w:pPr>
        <w:spacing w:after="60" w:before="60"/>
      </w:pPr>
      <w:r>
        <w:rPr>
          <w:rFonts w:ascii="Arial" w:cs="Arial" w:eastAsia="Arial" w:hAnsi="Arial"/>
          <w:b w:val="false"/>
          <w:bCs w:val="false"/>
          <w:color w:val="333333"/>
          <w:sz w:val="20"/>
          <w:szCs w:val="20"/>
        </w:rPr>
        <w:t xml:space="preserve">We are GlobalSteel Industries, a large steel manufacturer operating 8 plants across APAC with 2,400 SAP end users. We are requesting proposals for a full S/4HANA implementation to replace our existing SAP ECC 6.0 system. We have approximately 340 custom ABAP objects that must be migrated or re-built in the new environment.</w:t>
      </w:r>
    </w:p>
    <w:p>
      <w:pPr>
        <w:spacing w:after="60" w:before="60"/>
      </w:pPr>
      <w:r>
        <w:rPr>
          <w:rFonts w:ascii="Arial" w:cs="Arial" w:eastAsia="Arial" w:hAnsi="Arial"/>
          <w:b w:val="false"/>
          <w:bCs w:val="false"/>
          <w:color w:val="333333"/>
          <w:sz w:val="20"/>
          <w:szCs w:val="20"/>
        </w:rPr>
        <w:t xml:space="preserve">Our primary concerns are: (1) budget certainty — we require a fixed-price contract; (2) data migration risk — we cannot afford data loss; (3) go-live timeline — our board has mandated live by Q2 2026.</w:t>
      </w:r>
    </w:p>
    <w:p>
      <w:pPr>
        <w:spacing w:after="60" w:before="60"/>
      </w:pPr>
      <w:r>
        <w:rPr>
          <w:rFonts w:ascii="Arial" w:cs="Arial" w:eastAsia="Arial" w:hAnsi="Arial"/>
          <w:b w:val="false"/>
          <w:bCs w:val="false"/>
          <w:color w:val="333333"/>
          <w:sz w:val="20"/>
          <w:szCs w:val="20"/>
        </w:rPr>
        <w:t xml:space="preserve">Scope includes: Finance (FICO), Procurement (MM), Production Planning (PP), and Sales &amp; Distribution (SD). All 8 plants must be live simultaneously.</w:t>
      </w:r>
    </w:p>
    <w:p>
      <w:pPr>
        <w:spacing w:after="60" w:before="60"/>
      </w:pPr>
      <w:r>
        <w:rPr>
          <w:rFonts w:ascii="Arial" w:cs="Arial" w:eastAsia="Arial" w:hAnsi="Arial"/>
          <w:b w:val="false"/>
          <w:bCs w:val="false"/>
          <w:color w:val="333333"/>
          <w:sz w:val="20"/>
          <w:szCs w:val="20"/>
        </w:rPr>
        <w:t xml:space="preserve">Expected response: full proposal with effort estimate, team credentials, and at least 2 relevant case studies.</w:t>
      </w:r>
    </w:p>
    <w:p>
      <w:pPr>
        <w:spacing w:after="60" w:before="60"/>
      </w:pPr>
      <w:r>
        <w:t xml:space="preserve"/>
      </w:r>
    </w:p>
    <w:p>
      <w:pPr>
        <w:spacing w:after="60" w:before="60"/>
      </w:pPr>
      <w:r>
        <w:rPr>
          <w:rFonts w:ascii="Arial" w:cs="Arial" w:eastAsia="Arial" w:hAnsi="Arial"/>
          <w:b/>
          <w:bCs/>
          <w:color w:val="1F3864"/>
          <w:sz w:val="20"/>
          <w:szCs w:val="20"/>
        </w:rPr>
        <w:t xml:space="preserve">CORRECT DETECTION FOR THIS RFP:</w:t>
      </w:r>
    </w:p>
    <w:p>
      <w:pPr>
        <w:pStyle w:val="ListParagraph"/>
        <w:numPr>
          <w:ilvl w:val="0"/>
          <w:numId w:val="2"/>
        </w:numPr>
        <w:spacing w:after="40" w:before="40"/>
      </w:pPr>
      <w:r>
        <w:rPr>
          <w:rFonts w:ascii="Arial" w:cs="Arial" w:eastAsia="Arial" w:hAnsi="Arial"/>
          <w:color w:val="333333"/>
          <w:sz w:val="20"/>
          <w:szCs w:val="20"/>
        </w:rPr>
        <w:t xml:space="preserve">Industry: Manufacturing</w:t>
      </w:r>
    </w:p>
    <w:p>
      <w:pPr>
        <w:pStyle w:val="ListParagraph"/>
        <w:numPr>
          <w:ilvl w:val="0"/>
          <w:numId w:val="2"/>
        </w:numPr>
        <w:spacing w:after="40" w:before="40"/>
      </w:pPr>
      <w:r>
        <w:rPr>
          <w:rFonts w:ascii="Arial" w:cs="Arial" w:eastAsia="Arial" w:hAnsi="Arial"/>
          <w:color w:val="333333"/>
          <w:sz w:val="20"/>
          <w:szCs w:val="20"/>
        </w:rPr>
        <w:t xml:space="preserve">Module: S/4HANA Full Suite</w:t>
      </w:r>
    </w:p>
    <w:p>
      <w:pPr>
        <w:pStyle w:val="ListParagraph"/>
        <w:numPr>
          <w:ilvl w:val="0"/>
          <w:numId w:val="2"/>
        </w:numPr>
        <w:spacing w:after="40" w:before="40"/>
      </w:pPr>
      <w:r>
        <w:rPr>
          <w:rFonts w:ascii="Arial" w:cs="Arial" w:eastAsia="Arial" w:hAnsi="Arial"/>
          <w:color w:val="333333"/>
          <w:sz w:val="20"/>
          <w:szCs w:val="20"/>
        </w:rPr>
        <w:t xml:space="preserve">Scale: Large (2,400 users, 8 plants, multi-module)</w:t>
      </w:r>
    </w:p>
    <w:p>
      <w:pPr>
        <w:pStyle w:val="ListParagraph"/>
        <w:numPr>
          <w:ilvl w:val="0"/>
          <w:numId w:val="2"/>
        </w:numPr>
        <w:spacing w:after="40" w:before="40"/>
      </w:pPr>
      <w:r>
        <w:rPr>
          <w:rFonts w:ascii="Arial" w:cs="Arial" w:eastAsia="Arial" w:hAnsi="Arial"/>
          <w:color w:val="333333"/>
          <w:sz w:val="20"/>
          <w:szCs w:val="20"/>
        </w:rPr>
        <w:t xml:space="preserve">Key Concerns: budget certainty, data migration, timeline</w:t>
      </w:r>
    </w:p>
    <w:p>
      <w:pPr>
        <w:pStyle w:val="ListParagraph"/>
        <w:numPr>
          <w:ilvl w:val="0"/>
          <w:numId w:val="2"/>
        </w:numPr>
        <w:spacing w:after="40" w:before="40"/>
      </w:pPr>
      <w:r>
        <w:rPr>
          <w:rFonts w:ascii="Arial" w:cs="Arial" w:eastAsia="Arial" w:hAnsi="Arial"/>
          <w:color w:val="333333"/>
          <w:sz w:val="20"/>
          <w:szCs w:val="20"/>
        </w:rPr>
        <w:t xml:space="preserve">Add-Ons: +20% custom code migration</w:t>
      </w:r>
    </w:p>
    <w:p>
      <w:pPr>
        <w:pStyle w:val="ListParagraph"/>
        <w:numPr>
          <w:ilvl w:val="0"/>
          <w:numId w:val="2"/>
        </w:numPr>
        <w:spacing w:after="40" w:before="40"/>
      </w:pPr>
      <w:r>
        <w:rPr>
          <w:rFonts w:ascii="Arial" w:cs="Arial" w:eastAsia="Arial" w:hAnsi="Arial"/>
          <w:color w:val="333333"/>
          <w:sz w:val="20"/>
          <w:szCs w:val="20"/>
        </w:rPr>
        <w:t xml:space="preserve">Confidence: HIGH</w:t>
      </w:r>
    </w:p>
    <w:p>
      <w:pPr>
        <w:spacing w:after="60" w:before="60"/>
      </w:pPr>
      <w:r>
        <w:t xml:space="preserve"/>
      </w:r>
    </w:p>
    <w:p>
      <w:pPr>
        <w:spacing w:after="60" w:before="60"/>
      </w:pPr>
      <w:r>
        <w:t xml:space="preserve"/>
      </w:r>
    </w:p>
    <w:p>
      <w:pPr>
        <w:pBdr>
          <w:bottom w:val="single" w:color="1F3864" w:sz="6" w:space="1"/>
        </w:pBdr>
        <w:spacing w:after="120" w:before="360"/>
      </w:pPr>
      <w:r>
        <w:rPr>
          <w:rFonts w:ascii="Arial" w:cs="Arial" w:eastAsia="Arial" w:hAnsi="Arial"/>
          <w:b/>
          <w:bCs/>
          <w:color w:val="1F3864"/>
          <w:sz w:val="28"/>
          <w:szCs w:val="28"/>
        </w:rPr>
        <w:t xml:space="preserve">RFP SAMPLE 2 — Retail | SAP Ariba | Medium Scale</w:t>
      </w:r>
    </w:p>
    <w:p>
      <w:pPr>
        <w:spacing w:after="60" w:before="60"/>
      </w:pPr>
      <w:r>
        <w:rPr>
          <w:rFonts w:ascii="Arial" w:cs="Arial" w:eastAsia="Arial" w:hAnsi="Arial"/>
          <w:b w:val="false"/>
          <w:bCs w:val="false"/>
          <w:color w:val="C55A11"/>
          <w:sz w:val="20"/>
          <w:szCs w:val="20"/>
        </w:rPr>
        <w:t xml:space="preserve">Detection Tags: retail, ariba, medium, procurement, suppliers</w:t>
      </w:r>
    </w:p>
    <w:p>
      <w:pPr>
        <w:spacing w:after="60" w:before="60"/>
      </w:pPr>
      <w:r>
        <w:t xml:space="preserve"/>
      </w:r>
    </w:p>
    <w:p>
      <w:pPr>
        <w:spacing w:after="60" w:before="60"/>
      </w:pPr>
      <w:r>
        <w:rPr>
          <w:rFonts w:ascii="Arial" w:cs="Arial" w:eastAsia="Arial" w:hAnsi="Arial"/>
          <w:b w:val="false"/>
          <w:bCs w:val="false"/>
          <w:color w:val="333333"/>
          <w:sz w:val="20"/>
          <w:szCs w:val="20"/>
        </w:rPr>
        <w:t xml:space="preserve">FreshMart Retail Group operates 85 stores across the UK and Ireland. We currently manage our supplier relationships manually using spreadsheets and email. We are looking to implement SAP Ariba to centralise our procurement processes and improve supplier visibility.</w:t>
      </w:r>
    </w:p>
    <w:p>
      <w:pPr>
        <w:spacing w:after="60" w:before="60"/>
      </w:pPr>
      <w:r>
        <w:rPr>
          <w:rFonts w:ascii="Arial" w:cs="Arial" w:eastAsia="Arial" w:hAnsi="Arial"/>
          <w:b w:val="false"/>
          <w:bCs w:val="false"/>
          <w:color w:val="333333"/>
          <w:sz w:val="20"/>
          <w:szCs w:val="20"/>
        </w:rPr>
        <w:t xml:space="preserve">We have approximately 800 active suppliers. Our main pain point is that our procurement cycle currently takes 45 days on average and we are targeting 30 days or less. We have 120 procurement users who will use the system.</w:t>
      </w:r>
    </w:p>
    <w:p>
      <w:pPr>
        <w:spacing w:after="60" w:before="60"/>
      </w:pPr>
      <w:r>
        <w:rPr>
          <w:rFonts w:ascii="Arial" w:cs="Arial" w:eastAsia="Arial" w:hAnsi="Arial"/>
          <w:b w:val="false"/>
          <w:bCs w:val="false"/>
          <w:color w:val="333333"/>
          <w:sz w:val="20"/>
          <w:szCs w:val="20"/>
        </w:rPr>
        <w:t xml:space="preserve">Timeline: we need the system live within 12 months. Budget is approximately £280,000 (GBP). No legacy SAP system — this is a greenfield implementation.</w:t>
      </w:r>
    </w:p>
    <w:p>
      <w:pPr>
        <w:spacing w:after="60" w:before="60"/>
      </w:pPr>
      <w:r>
        <w:t xml:space="preserve"/>
      </w:r>
    </w:p>
    <w:p>
      <w:pPr>
        <w:spacing w:after="60" w:before="60"/>
      </w:pPr>
      <w:r>
        <w:rPr>
          <w:rFonts w:ascii="Arial" w:cs="Arial" w:eastAsia="Arial" w:hAnsi="Arial"/>
          <w:b/>
          <w:bCs/>
          <w:color w:val="1F3864"/>
          <w:sz w:val="20"/>
          <w:szCs w:val="20"/>
        </w:rPr>
        <w:t xml:space="preserve">CORRECT DETECTION FOR THIS RFP:</w:t>
      </w:r>
    </w:p>
    <w:p>
      <w:pPr>
        <w:pStyle w:val="ListParagraph"/>
        <w:numPr>
          <w:ilvl w:val="0"/>
          <w:numId w:val="2"/>
        </w:numPr>
        <w:spacing w:after="40" w:before="40"/>
      </w:pPr>
      <w:r>
        <w:rPr>
          <w:rFonts w:ascii="Arial" w:cs="Arial" w:eastAsia="Arial" w:hAnsi="Arial"/>
          <w:color w:val="333333"/>
          <w:sz w:val="20"/>
          <w:szCs w:val="20"/>
        </w:rPr>
        <w:t xml:space="preserve">Industry: Retail</w:t>
      </w:r>
    </w:p>
    <w:p>
      <w:pPr>
        <w:pStyle w:val="ListParagraph"/>
        <w:numPr>
          <w:ilvl w:val="0"/>
          <w:numId w:val="2"/>
        </w:numPr>
        <w:spacing w:after="40" w:before="40"/>
      </w:pPr>
      <w:r>
        <w:rPr>
          <w:rFonts w:ascii="Arial" w:cs="Arial" w:eastAsia="Arial" w:hAnsi="Arial"/>
          <w:color w:val="333333"/>
          <w:sz w:val="20"/>
          <w:szCs w:val="20"/>
        </w:rPr>
        <w:t xml:space="preserve">Module: SAP Ariba</w:t>
      </w:r>
    </w:p>
    <w:p>
      <w:pPr>
        <w:pStyle w:val="ListParagraph"/>
        <w:numPr>
          <w:ilvl w:val="0"/>
          <w:numId w:val="2"/>
        </w:numPr>
        <w:spacing w:after="40" w:before="40"/>
      </w:pPr>
      <w:r>
        <w:rPr>
          <w:rFonts w:ascii="Arial" w:cs="Arial" w:eastAsia="Arial" w:hAnsi="Arial"/>
          <w:color w:val="333333"/>
          <w:sz w:val="20"/>
          <w:szCs w:val="20"/>
        </w:rPr>
        <w:t xml:space="preserve">Scale: Medium (120 users, single region, 800 suppliers)</w:t>
      </w:r>
    </w:p>
    <w:p>
      <w:pPr>
        <w:pStyle w:val="ListParagraph"/>
        <w:numPr>
          <w:ilvl w:val="0"/>
          <w:numId w:val="2"/>
        </w:numPr>
        <w:spacing w:after="40" w:before="40"/>
      </w:pPr>
      <w:r>
        <w:rPr>
          <w:rFonts w:ascii="Arial" w:cs="Arial" w:eastAsia="Arial" w:hAnsi="Arial"/>
          <w:color w:val="333333"/>
          <w:sz w:val="20"/>
          <w:szCs w:val="20"/>
        </w:rPr>
        <w:t xml:space="preserve">Key Concerns: timeline, procurement cycle speed</w:t>
      </w:r>
    </w:p>
    <w:p>
      <w:pPr>
        <w:pStyle w:val="ListParagraph"/>
        <w:numPr>
          <w:ilvl w:val="0"/>
          <w:numId w:val="2"/>
        </w:numPr>
        <w:spacing w:after="40" w:before="40"/>
      </w:pPr>
      <w:r>
        <w:rPr>
          <w:rFonts w:ascii="Arial" w:cs="Arial" w:eastAsia="Arial" w:hAnsi="Arial"/>
          <w:color w:val="333333"/>
          <w:sz w:val="20"/>
          <w:szCs w:val="20"/>
        </w:rPr>
        <w:t xml:space="preserve">Add-Ons: None</w:t>
      </w:r>
    </w:p>
    <w:p>
      <w:pPr>
        <w:pStyle w:val="ListParagraph"/>
        <w:numPr>
          <w:ilvl w:val="0"/>
          <w:numId w:val="2"/>
        </w:numPr>
        <w:spacing w:after="40" w:before="40"/>
      </w:pPr>
      <w:r>
        <w:rPr>
          <w:rFonts w:ascii="Arial" w:cs="Arial" w:eastAsia="Arial" w:hAnsi="Arial"/>
          <w:color w:val="333333"/>
          <w:sz w:val="20"/>
          <w:szCs w:val="20"/>
        </w:rPr>
        <w:t xml:space="preserve">Confidence: HIGH</w:t>
      </w:r>
    </w:p>
    <w:p>
      <w:pPr>
        <w:spacing w:after="60" w:before="60"/>
      </w:pPr>
      <w:r>
        <w:t xml:space="preserve"/>
      </w:r>
    </w:p>
    <w:p>
      <w:pPr>
        <w:spacing w:after="60" w:before="60"/>
      </w:pPr>
      <w:r>
        <w:t xml:space="preserve"/>
      </w:r>
    </w:p>
    <w:p>
      <w:pPr>
        <w:pBdr>
          <w:bottom w:val="single" w:color="1F3864" w:sz="6" w:space="1"/>
        </w:pBdr>
        <w:spacing w:after="120" w:before="360"/>
      </w:pPr>
      <w:r>
        <w:rPr>
          <w:rFonts w:ascii="Arial" w:cs="Arial" w:eastAsia="Arial" w:hAnsi="Arial"/>
          <w:b/>
          <w:bCs/>
          <w:color w:val="1F3864"/>
          <w:sz w:val="28"/>
          <w:szCs w:val="28"/>
        </w:rPr>
        <w:t xml:space="preserve">RFP SAMPLE 3 — Healthcare | SuccessFactors | Large Scale (Multi-Country)</w:t>
      </w:r>
    </w:p>
    <w:p>
      <w:pPr>
        <w:spacing w:after="60" w:before="60"/>
      </w:pPr>
      <w:r>
        <w:rPr>
          <w:rFonts w:ascii="Arial" w:cs="Arial" w:eastAsia="Arial" w:hAnsi="Arial"/>
          <w:b w:val="false"/>
          <w:bCs w:val="false"/>
          <w:color w:val="C55A11"/>
          <w:sz w:val="20"/>
          <w:szCs w:val="20"/>
        </w:rPr>
        <w:t xml:space="preserve">Detection Tags: healthcare, successfactors, large, gdpr, multi-country, compliance</w:t>
      </w:r>
    </w:p>
    <w:p>
      <w:pPr>
        <w:spacing w:after="60" w:before="60"/>
      </w:pPr>
      <w:r>
        <w:t xml:space="preserve"/>
      </w:r>
    </w:p>
    <w:p>
      <w:pPr>
        <w:spacing w:after="60" w:before="60"/>
      </w:pPr>
      <w:r>
        <w:rPr>
          <w:rFonts w:ascii="Arial" w:cs="Arial" w:eastAsia="Arial" w:hAnsi="Arial"/>
          <w:b w:val="false"/>
          <w:bCs w:val="false"/>
          <w:color w:val="333333"/>
          <w:sz w:val="20"/>
          <w:szCs w:val="20"/>
        </w:rPr>
        <w:t xml:space="preserve">EuropeMed Pharmaceuticals is a healthcare and pharma group headquartered in Germany. We have 6,000 employees across Germany, France, Spain, Italy, Netherlands, and Poland. We are requesting proposals to implement SAP SuccessFactors Employee Central to replace our 3 separate legacy HR systems.</w:t>
      </w:r>
    </w:p>
    <w:p>
      <w:pPr>
        <w:spacing w:after="60" w:before="60"/>
      </w:pPr>
      <w:r>
        <w:rPr>
          <w:rFonts w:ascii="Arial" w:cs="Arial" w:eastAsia="Arial" w:hAnsi="Arial"/>
          <w:b w:val="false"/>
          <w:bCs w:val="false"/>
          <w:color w:val="333333"/>
          <w:sz w:val="20"/>
          <w:szCs w:val="20"/>
        </w:rPr>
        <w:t xml:space="preserve">Critical requirements: GDPR compliance across all 6 countries is mandatory; we have been audited twice in the past 18 months. FDA 21 CFR Part 11 compliance is also required for our manufacturing workforce. We need to reduce HR admin overhead by at least 25% and achieve 80%+ self-service adoption.</w:t>
      </w:r>
    </w:p>
    <w:p>
      <w:pPr>
        <w:spacing w:after="60" w:before="60"/>
      </w:pPr>
      <w:r>
        <w:rPr>
          <w:rFonts w:ascii="Arial" w:cs="Arial" w:eastAsia="Arial" w:hAnsi="Arial"/>
          <w:b w:val="false"/>
          <w:bCs w:val="false"/>
          <w:color w:val="333333"/>
          <w:sz w:val="20"/>
          <w:szCs w:val="20"/>
        </w:rPr>
        <w:t xml:space="preserve">Our existing HR team of 40 people is unfamiliar with SuccessFactors. Change management will be a significant challenge.</w:t>
      </w:r>
    </w:p>
    <w:p>
      <w:pPr>
        <w:spacing w:after="60" w:before="60"/>
      </w:pPr>
      <w:r>
        <w:t xml:space="preserve"/>
      </w:r>
    </w:p>
    <w:p>
      <w:pPr>
        <w:spacing w:after="60" w:before="60"/>
      </w:pPr>
      <w:r>
        <w:rPr>
          <w:rFonts w:ascii="Arial" w:cs="Arial" w:eastAsia="Arial" w:hAnsi="Arial"/>
          <w:b/>
          <w:bCs/>
          <w:color w:val="1F3864"/>
          <w:sz w:val="20"/>
          <w:szCs w:val="20"/>
        </w:rPr>
        <w:t xml:space="preserve">CORRECT DETECTION FOR THIS RFP:</w:t>
      </w:r>
    </w:p>
    <w:p>
      <w:pPr>
        <w:pStyle w:val="ListParagraph"/>
        <w:numPr>
          <w:ilvl w:val="0"/>
          <w:numId w:val="2"/>
        </w:numPr>
        <w:spacing w:after="40" w:before="40"/>
      </w:pPr>
      <w:r>
        <w:rPr>
          <w:rFonts w:ascii="Arial" w:cs="Arial" w:eastAsia="Arial" w:hAnsi="Arial"/>
          <w:color w:val="333333"/>
          <w:sz w:val="20"/>
          <w:szCs w:val="20"/>
        </w:rPr>
        <w:t xml:space="preserve">Industry: Healthcare</w:t>
      </w:r>
    </w:p>
    <w:p>
      <w:pPr>
        <w:pStyle w:val="ListParagraph"/>
        <w:numPr>
          <w:ilvl w:val="0"/>
          <w:numId w:val="2"/>
        </w:numPr>
        <w:spacing w:after="40" w:before="40"/>
      </w:pPr>
      <w:r>
        <w:rPr>
          <w:rFonts w:ascii="Arial" w:cs="Arial" w:eastAsia="Arial" w:hAnsi="Arial"/>
          <w:color w:val="333333"/>
          <w:sz w:val="20"/>
          <w:szCs w:val="20"/>
        </w:rPr>
        <w:t xml:space="preserve">Module: SuccessFactors EC</w:t>
      </w:r>
    </w:p>
    <w:p>
      <w:pPr>
        <w:pStyle w:val="ListParagraph"/>
        <w:numPr>
          <w:ilvl w:val="0"/>
          <w:numId w:val="2"/>
        </w:numPr>
        <w:spacing w:after="40" w:before="40"/>
      </w:pPr>
      <w:r>
        <w:rPr>
          <w:rFonts w:ascii="Arial" w:cs="Arial" w:eastAsia="Arial" w:hAnsi="Arial"/>
          <w:color w:val="333333"/>
          <w:sz w:val="20"/>
          <w:szCs w:val="20"/>
        </w:rPr>
        <w:t xml:space="preserve">Scale: Large (6,000 users, 6 countries, complex compliance)</w:t>
      </w:r>
    </w:p>
    <w:p>
      <w:pPr>
        <w:pStyle w:val="ListParagraph"/>
        <w:numPr>
          <w:ilvl w:val="0"/>
          <w:numId w:val="2"/>
        </w:numPr>
        <w:spacing w:after="40" w:before="40"/>
      </w:pPr>
      <w:r>
        <w:rPr>
          <w:rFonts w:ascii="Arial" w:cs="Arial" w:eastAsia="Arial" w:hAnsi="Arial"/>
          <w:color w:val="333333"/>
          <w:sz w:val="20"/>
          <w:szCs w:val="20"/>
        </w:rPr>
        <w:t xml:space="preserve">Key Concerns: compliance (GDPR, FDA), change management, self-service adoption</w:t>
      </w:r>
    </w:p>
    <w:p>
      <w:pPr>
        <w:pStyle w:val="ListParagraph"/>
        <w:numPr>
          <w:ilvl w:val="0"/>
          <w:numId w:val="2"/>
        </w:numPr>
        <w:spacing w:after="40" w:before="40"/>
      </w:pPr>
      <w:r>
        <w:rPr>
          <w:rFonts w:ascii="Arial" w:cs="Arial" w:eastAsia="Arial" w:hAnsi="Arial"/>
          <w:color w:val="333333"/>
          <w:sz w:val="20"/>
          <w:szCs w:val="20"/>
        </w:rPr>
        <w:t xml:space="preserve">Add-Ons: +30% x 5 additional countries = +150%; +10% regulatory compliance</w:t>
      </w:r>
    </w:p>
    <w:p>
      <w:pPr>
        <w:pStyle w:val="ListParagraph"/>
        <w:numPr>
          <w:ilvl w:val="0"/>
          <w:numId w:val="2"/>
        </w:numPr>
        <w:spacing w:after="40" w:before="40"/>
      </w:pPr>
      <w:r>
        <w:rPr>
          <w:rFonts w:ascii="Arial" w:cs="Arial" w:eastAsia="Arial" w:hAnsi="Arial"/>
          <w:color w:val="333333"/>
          <w:sz w:val="20"/>
          <w:szCs w:val="20"/>
        </w:rPr>
        <w:t xml:space="preserve">Confidence: HIGH</w:t>
      </w:r>
    </w:p>
    <w:p>
      <w:pPr>
        <w:spacing w:after="60" w:before="60"/>
      </w:pPr>
      <w:r>
        <w:t xml:space="preserve"/>
      </w:r>
    </w:p>
    <w:p>
      <w:pPr>
        <w:spacing w:after="60" w:before="60"/>
      </w:pPr>
      <w:r>
        <w:t xml:space="preserve"/>
      </w:r>
    </w:p>
    <w:p>
      <w:pPr>
        <w:pBdr>
          <w:bottom w:val="single" w:color="1F3864" w:sz="6" w:space="1"/>
        </w:pBdr>
        <w:spacing w:after="120" w:before="360"/>
      </w:pPr>
      <w:r>
        <w:rPr>
          <w:rFonts w:ascii="Arial" w:cs="Arial" w:eastAsia="Arial" w:hAnsi="Arial"/>
          <w:b/>
          <w:bCs/>
          <w:color w:val="1F3864"/>
          <w:sz w:val="28"/>
          <w:szCs w:val="28"/>
        </w:rPr>
        <w:t xml:space="preserve">RFP SAMPLE 4 — BFSI | S/4HANA FICO | Medium Scale</w:t>
      </w:r>
    </w:p>
    <w:p>
      <w:pPr>
        <w:spacing w:after="60" w:before="60"/>
      </w:pPr>
      <w:r>
        <w:rPr>
          <w:rFonts w:ascii="Arial" w:cs="Arial" w:eastAsia="Arial" w:hAnsi="Arial"/>
          <w:b w:val="false"/>
          <w:bCs w:val="false"/>
          <w:color w:val="C55A11"/>
          <w:sz w:val="20"/>
          <w:szCs w:val="20"/>
        </w:rPr>
        <w:t xml:space="preserve">Detection Tags: bfsi, fico, medium, regulatory, sox, ifrs</w:t>
      </w:r>
    </w:p>
    <w:p>
      <w:pPr>
        <w:spacing w:after="60" w:before="60"/>
      </w:pPr>
      <w:r>
        <w:t xml:space="preserve"/>
      </w:r>
    </w:p>
    <w:p>
      <w:pPr>
        <w:spacing w:after="60" w:before="60"/>
      </w:pPr>
      <w:r>
        <w:rPr>
          <w:rFonts w:ascii="Arial" w:cs="Arial" w:eastAsia="Arial" w:hAnsi="Arial"/>
          <w:b w:val="false"/>
          <w:bCs w:val="false"/>
          <w:color w:val="333333"/>
          <w:sz w:val="20"/>
          <w:szCs w:val="20"/>
        </w:rPr>
        <w:t xml:space="preserve">Northern Regional Bank is a mid-size bank with operations in the UK and Ireland. We have 600 finance users and are looking to implement SAP S/4HANA FICO to modernise our financial reporting function. Our current system cannot produce real-time financial reports and our month-end close takes 12 days — we need to reduce this to 5 days.</w:t>
      </w:r>
    </w:p>
    <w:p>
      <w:pPr>
        <w:spacing w:after="60" w:before="60"/>
      </w:pPr>
      <w:r>
        <w:rPr>
          <w:rFonts w:ascii="Arial" w:cs="Arial" w:eastAsia="Arial" w:hAnsi="Arial"/>
          <w:b w:val="false"/>
          <w:bCs w:val="false"/>
          <w:color w:val="333333"/>
          <w:sz w:val="20"/>
          <w:szCs w:val="20"/>
        </w:rPr>
        <w:t xml:space="preserve">Regulatory requirements: we are subject to IFRS 17 (insurance contracts) and SOX compliance. Our auditors have flagged our current financial controls as insufficient. The implementation must deliver full SOX compliance.</w:t>
      </w:r>
    </w:p>
    <w:p>
      <w:pPr>
        <w:spacing w:after="60" w:before="60"/>
      </w:pPr>
      <w:r>
        <w:rPr>
          <w:rFonts w:ascii="Arial" w:cs="Arial" w:eastAsia="Arial" w:hAnsi="Arial"/>
          <w:b w:val="false"/>
          <w:bCs w:val="false"/>
          <w:color w:val="333333"/>
          <w:sz w:val="20"/>
          <w:szCs w:val="20"/>
        </w:rPr>
        <w:t xml:space="preserve">We do not have an existing SAP system. No custom code. Budget approved at $600,000 USD.</w:t>
      </w:r>
    </w:p>
    <w:p>
      <w:pPr>
        <w:spacing w:after="60" w:before="60"/>
      </w:pPr>
      <w:r>
        <w:t xml:space="preserve"/>
      </w:r>
    </w:p>
    <w:p>
      <w:pPr>
        <w:spacing w:after="60" w:before="60"/>
      </w:pPr>
      <w:r>
        <w:rPr>
          <w:rFonts w:ascii="Arial" w:cs="Arial" w:eastAsia="Arial" w:hAnsi="Arial"/>
          <w:b/>
          <w:bCs/>
          <w:color w:val="1F3864"/>
          <w:sz w:val="20"/>
          <w:szCs w:val="20"/>
        </w:rPr>
        <w:t xml:space="preserve">CORRECT DETECTION FOR THIS RFP:</w:t>
      </w:r>
    </w:p>
    <w:p>
      <w:pPr>
        <w:pStyle w:val="ListParagraph"/>
        <w:numPr>
          <w:ilvl w:val="0"/>
          <w:numId w:val="2"/>
        </w:numPr>
        <w:spacing w:after="40" w:before="40"/>
      </w:pPr>
      <w:r>
        <w:rPr>
          <w:rFonts w:ascii="Arial" w:cs="Arial" w:eastAsia="Arial" w:hAnsi="Arial"/>
          <w:color w:val="333333"/>
          <w:sz w:val="20"/>
          <w:szCs w:val="20"/>
        </w:rPr>
        <w:t xml:space="preserve">Industry: BFSI</w:t>
      </w:r>
    </w:p>
    <w:p>
      <w:pPr>
        <w:pStyle w:val="ListParagraph"/>
        <w:numPr>
          <w:ilvl w:val="0"/>
          <w:numId w:val="2"/>
        </w:numPr>
        <w:spacing w:after="40" w:before="40"/>
      </w:pPr>
      <w:r>
        <w:rPr>
          <w:rFonts w:ascii="Arial" w:cs="Arial" w:eastAsia="Arial" w:hAnsi="Arial"/>
          <w:color w:val="333333"/>
          <w:sz w:val="20"/>
          <w:szCs w:val="20"/>
        </w:rPr>
        <w:t xml:space="preserve">Module: S/4HANA FICO</w:t>
      </w:r>
    </w:p>
    <w:p>
      <w:pPr>
        <w:pStyle w:val="ListParagraph"/>
        <w:numPr>
          <w:ilvl w:val="0"/>
          <w:numId w:val="2"/>
        </w:numPr>
        <w:spacing w:after="40" w:before="40"/>
      </w:pPr>
      <w:r>
        <w:rPr>
          <w:rFonts w:ascii="Arial" w:cs="Arial" w:eastAsia="Arial" w:hAnsi="Arial"/>
          <w:color w:val="333333"/>
          <w:sz w:val="20"/>
          <w:szCs w:val="20"/>
        </w:rPr>
        <w:t xml:space="preserve">Scale: Medium (600 users, 2 countries)</w:t>
      </w:r>
    </w:p>
    <w:p>
      <w:pPr>
        <w:pStyle w:val="ListParagraph"/>
        <w:numPr>
          <w:ilvl w:val="0"/>
          <w:numId w:val="2"/>
        </w:numPr>
        <w:spacing w:after="40" w:before="40"/>
      </w:pPr>
      <w:r>
        <w:rPr>
          <w:rFonts w:ascii="Arial" w:cs="Arial" w:eastAsia="Arial" w:hAnsi="Arial"/>
          <w:color w:val="333333"/>
          <w:sz w:val="20"/>
          <w:szCs w:val="20"/>
        </w:rPr>
        <w:t xml:space="preserve">Key Concerns: regulatory (SOX, IFRS), timeline, financial reporting speed</w:t>
      </w:r>
    </w:p>
    <w:p>
      <w:pPr>
        <w:pStyle w:val="ListParagraph"/>
        <w:numPr>
          <w:ilvl w:val="0"/>
          <w:numId w:val="2"/>
        </w:numPr>
        <w:spacing w:after="40" w:before="40"/>
      </w:pPr>
      <w:r>
        <w:rPr>
          <w:rFonts w:ascii="Arial" w:cs="Arial" w:eastAsia="Arial" w:hAnsi="Arial"/>
          <w:color w:val="333333"/>
          <w:sz w:val="20"/>
          <w:szCs w:val="20"/>
        </w:rPr>
        <w:t xml:space="preserve">Add-Ons: +10% regulatory compliance</w:t>
      </w:r>
    </w:p>
    <w:p>
      <w:pPr>
        <w:pStyle w:val="ListParagraph"/>
        <w:numPr>
          <w:ilvl w:val="0"/>
          <w:numId w:val="2"/>
        </w:numPr>
        <w:spacing w:after="40" w:before="40"/>
      </w:pPr>
      <w:r>
        <w:rPr>
          <w:rFonts w:ascii="Arial" w:cs="Arial" w:eastAsia="Arial" w:hAnsi="Arial"/>
          <w:color w:val="333333"/>
          <w:sz w:val="20"/>
          <w:szCs w:val="20"/>
        </w:rPr>
        <w:t xml:space="preserve">Confidence: HIGH</w:t>
      </w:r>
    </w:p>
    <w:p>
      <w:pPr>
        <w:spacing w:after="60" w:before="60"/>
      </w:pPr>
      <w:r>
        <w:t xml:space="preserve"/>
      </w:r>
    </w:p>
    <w:p>
      <w:pPr>
        <w:spacing w:after="60" w:before="60"/>
      </w:pPr>
      <w:r>
        <w:t xml:space="preserve"/>
      </w:r>
    </w:p>
    <w:p>
      <w:pPr>
        <w:pBdr>
          <w:bottom w:val="single" w:color="1F3864" w:sz="6" w:space="1"/>
        </w:pBdr>
        <w:spacing w:after="120" w:before="360"/>
      </w:pPr>
      <w:r>
        <w:rPr>
          <w:rFonts w:ascii="Arial" w:cs="Arial" w:eastAsia="Arial" w:hAnsi="Arial"/>
          <w:b/>
          <w:bCs/>
          <w:color w:val="1F3864"/>
          <w:sz w:val="28"/>
          <w:szCs w:val="28"/>
        </w:rPr>
        <w:t xml:space="preserve">RFP SAMPLE 5 — Logistics | SAP EWM | Small Scale (Vague RFP)</w:t>
      </w:r>
    </w:p>
    <w:p>
      <w:pPr>
        <w:spacing w:after="60" w:before="60"/>
      </w:pPr>
      <w:r>
        <w:rPr>
          <w:rFonts w:ascii="Arial" w:cs="Arial" w:eastAsia="Arial" w:hAnsi="Arial"/>
          <w:b w:val="false"/>
          <w:bCs w:val="false"/>
          <w:color w:val="C55A11"/>
          <w:sz w:val="20"/>
          <w:szCs w:val="20"/>
        </w:rPr>
        <w:t xml:space="preserve">Detection Tags: logistics, ewm, small, warehouse, vague</w:t>
      </w:r>
    </w:p>
    <w:p>
      <w:pPr>
        <w:spacing w:after="60" w:before="60"/>
      </w:pPr>
      <w:r>
        <w:t xml:space="preserve"/>
      </w:r>
    </w:p>
    <w:p>
      <w:pPr>
        <w:spacing w:after="60" w:before="60"/>
      </w:pPr>
      <w:r>
        <w:rPr>
          <w:rFonts w:ascii="Arial" w:cs="Arial" w:eastAsia="Arial" w:hAnsi="Arial"/>
          <w:b w:val="false"/>
          <w:bCs w:val="false"/>
          <w:color w:val="333333"/>
          <w:sz w:val="20"/>
          <w:szCs w:val="20"/>
        </w:rPr>
        <w:t xml:space="preserve">SwiftMove Logistics runs 2 warehouses in the Netherlands. We want to improve our warehouse operations. We are looking at SAP solutions. Our current system is not working well. We have about 80 warehouse staff. We do not have a clear budget yet. We want to go live as soon as possible.</w:t>
      </w:r>
    </w:p>
    <w:p>
      <w:pPr>
        <w:spacing w:after="60" w:before="60"/>
      </w:pPr>
      <w:r>
        <w:t xml:space="preserve"/>
      </w:r>
    </w:p>
    <w:p>
      <w:pPr>
        <w:spacing w:after="60" w:before="60"/>
      </w:pPr>
      <w:r>
        <w:rPr>
          <w:rFonts w:ascii="Arial" w:cs="Arial" w:eastAsia="Arial" w:hAnsi="Arial"/>
          <w:b/>
          <w:bCs/>
          <w:color w:val="1F3864"/>
          <w:sz w:val="20"/>
          <w:szCs w:val="20"/>
        </w:rPr>
        <w:t xml:space="preserve">CORRECT DETECTION FOR THIS RFP:</w:t>
      </w:r>
    </w:p>
    <w:p>
      <w:pPr>
        <w:pStyle w:val="ListParagraph"/>
        <w:numPr>
          <w:ilvl w:val="0"/>
          <w:numId w:val="2"/>
        </w:numPr>
        <w:spacing w:after="40" w:before="40"/>
      </w:pPr>
      <w:r>
        <w:rPr>
          <w:rFonts w:ascii="Arial" w:cs="Arial" w:eastAsia="Arial" w:hAnsi="Arial"/>
          <w:color w:val="333333"/>
          <w:sz w:val="20"/>
          <w:szCs w:val="20"/>
        </w:rPr>
        <w:t xml:space="preserve">Industry: Logistics</w:t>
      </w:r>
    </w:p>
    <w:p>
      <w:pPr>
        <w:pStyle w:val="ListParagraph"/>
        <w:numPr>
          <w:ilvl w:val="0"/>
          <w:numId w:val="2"/>
        </w:numPr>
        <w:spacing w:after="40" w:before="40"/>
      </w:pPr>
      <w:r>
        <w:rPr>
          <w:rFonts w:ascii="Arial" w:cs="Arial" w:eastAsia="Arial" w:hAnsi="Arial"/>
          <w:color w:val="333333"/>
          <w:sz w:val="20"/>
          <w:szCs w:val="20"/>
        </w:rPr>
        <w:t xml:space="preserve">Module: SAP EWM (inferred from warehouse operations context)</w:t>
      </w:r>
    </w:p>
    <w:p>
      <w:pPr>
        <w:pStyle w:val="ListParagraph"/>
        <w:numPr>
          <w:ilvl w:val="0"/>
          <w:numId w:val="2"/>
        </w:numPr>
        <w:spacing w:after="40" w:before="40"/>
      </w:pPr>
      <w:r>
        <w:rPr>
          <w:rFonts w:ascii="Arial" w:cs="Arial" w:eastAsia="Arial" w:hAnsi="Arial"/>
          <w:color w:val="333333"/>
          <w:sz w:val="20"/>
          <w:szCs w:val="20"/>
        </w:rPr>
        <w:t xml:space="preserve">Scale: Small (80 users, 2 sites, single country)</w:t>
      </w:r>
    </w:p>
    <w:p>
      <w:pPr>
        <w:pStyle w:val="ListParagraph"/>
        <w:numPr>
          <w:ilvl w:val="0"/>
          <w:numId w:val="2"/>
        </w:numPr>
        <w:spacing w:after="40" w:before="40"/>
      </w:pPr>
      <w:r>
        <w:rPr>
          <w:rFonts w:ascii="Arial" w:cs="Arial" w:eastAsia="Arial" w:hAnsi="Arial"/>
          <w:color w:val="333333"/>
          <w:sz w:val="20"/>
          <w:szCs w:val="20"/>
        </w:rPr>
        <w:t xml:space="preserve">Key Concerns: timeline (as soon as possible)</w:t>
      </w:r>
    </w:p>
    <w:p>
      <w:pPr>
        <w:pStyle w:val="ListParagraph"/>
        <w:numPr>
          <w:ilvl w:val="0"/>
          <w:numId w:val="2"/>
        </w:numPr>
        <w:spacing w:after="40" w:before="40"/>
      </w:pPr>
      <w:r>
        <w:rPr>
          <w:rFonts w:ascii="Arial" w:cs="Arial" w:eastAsia="Arial" w:hAnsi="Arial"/>
          <w:color w:val="333333"/>
          <w:sz w:val="20"/>
          <w:szCs w:val="20"/>
        </w:rPr>
        <w:t xml:space="preserve">Add-Ons: None identifiable</w:t>
      </w:r>
    </w:p>
    <w:p>
      <w:pPr>
        <w:pStyle w:val="ListParagraph"/>
        <w:numPr>
          <w:ilvl w:val="0"/>
          <w:numId w:val="2"/>
        </w:numPr>
        <w:spacing w:after="40" w:before="40"/>
      </w:pPr>
      <w:r>
        <w:rPr>
          <w:rFonts w:ascii="Arial" w:cs="Arial" w:eastAsia="Arial" w:hAnsi="Arial"/>
          <w:color w:val="333333"/>
          <w:sz w:val="20"/>
          <w:szCs w:val="20"/>
        </w:rPr>
        <w:t xml:space="preserve">Confidence: LOW — budget unknown, scope vague, module inferred not stated</w:t>
      </w:r>
    </w:p>
    <w:p>
      <w:pPr>
        <w:pStyle w:val="ListParagraph"/>
        <w:numPr>
          <w:ilvl w:val="0"/>
          <w:numId w:val="2"/>
        </w:numPr>
        <w:spacing w:after="40" w:before="40"/>
      </w:pPr>
      <w:r>
        <w:rPr>
          <w:rFonts w:ascii="Arial" w:cs="Arial" w:eastAsia="Arial" w:hAnsi="Arial"/>
          <w:color w:val="333333"/>
          <w:sz w:val="20"/>
          <w:szCs w:val="20"/>
        </w:rPr>
        <w:t xml:space="preserve">Assumption: Treating as SAP EWM. Agent must state this assumption.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2026-05-11T10:30:33.144Z</dcterms:created>
  <dcterms:modified xsi:type="dcterms:W3CDTF">2026-05-11T10:30:33.144Z</dcterms:modified>
</cp:coreProperties>
</file>

<file path=docProps/custom.xml><?xml version="1.0" encoding="utf-8"?>
<Properties xmlns="http://schemas.openxmlformats.org/officeDocument/2006/custom-properties" xmlns:vt="http://schemas.openxmlformats.org/officeDocument/2006/docPropsVTypes"/>
</file>