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1F3864"/>
          <w:sz w:val="32"/>
          <w:szCs w:val="32"/>
        </w:rPr>
        <w:t xml:space="preserve">OpsIQ — SAP Consultant Knowledge Base</w:t>
      </w:r>
    </w:p>
    <w:p>
      <w:pPr>
        <w:spacing w:after="120"/>
      </w:pPr>
      <w:r>
        <w:rPr>
          <w:sz w:val="22"/>
          <w:szCs w:val="22"/>
        </w:rPr>
        <w:t xml:space="preserve">This knowledge base provides SAP configuration answers, transaction codes, best practices, and escalation guides for consultants at all levels.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MODULE 1: SAP S/4HANA — Common Configuration Q&amp;A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Q1: How do I configure a Goods Receipt (GR) in SAP S/4HANA?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Transaction Code: MIGO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MIGO → Select 'Goods Receipt' → Select 'Purchase Order'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the Purchase Order number → Press 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line items — check quantity, storage location, and plant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movement type: 101 (GR for PO), 102 (reversal), 103 (GR blocked stock)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the document — system generates a Material Document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stock update via MMBE (Stock Overview) or MB52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Common Errors &amp; Fixes: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 'No goods receipt possible': Check PO delivery date and tolerance settings in OMCD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 'Storage location not defined': Create storage location in OMB2 or OX09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 'Movement type not allowed': Check allowed movements in OMJJ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Q2: How do I configure Automatic Payment Run (F110)?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Transaction Code: F110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F110 → Enter Run Date and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Parameters tab: Enter Company Code, Payment Methods, Next Payment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 Selection: Filter by vendor, document type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Additional Log: Check 'Due date check' and 'Payment method selection'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 Proposal → Review → Execute Payment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Print: Use F110 → Printout/Data Medium → assign print variant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Configuration Transactions: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FBZP: Configure payment methods per country and company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FDTA: Configure house bank and bank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OB46: Define tolerance groups for payment differences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Q3: How do I set up Cost Centre Accounting in SAP CO?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Transaction Codes: KS01 (Create Cost Centre), KSH1 (Cost Centre Group)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Controlling Area first: OKKP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Standard Hierarchy: OKEON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Cost Centre: KS01 → Enter Cost Centre, Validity Date, Name,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Cost Centres to hierarchy: OKEON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Cost Element: KA01 (primary), KA06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costs: KP06 (cost centre planning)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MODULE 2: SAP Ariba — Procurement Configuration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Q4: How do I configure a Sourcing Project in SAP Ariba?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to Ariba Sourcing → Create → Sourcing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Template: RFP, RFQ, RFI, or Auction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Project Team: Owner, Observers,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Requirements: Sections, Questions, Pricing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Timeline: Preview Date, Open Date, Close Date, Award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Publish to Ariba Network → Suppliers receive email invitations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Evaluate responses in Supplier Comparison 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Common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Suppliers not receiving invites: Check supplier ANID is active on Ariba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sheet errors: Ensure no merged cells in Excel template upload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Q5: How do I set up Purchase Order Confirmation in Ariba?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Manage → Core Administration → Procurement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'Order Confirmation Required' at supplier or commodity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Supplier confirms via Ariba Network portal or cXML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 receives notification in Ariba Buying — status changes to 'Confirmed'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MODULE 3: SAP SuccessFactors — HCM Configuration</w:t>
      </w:r>
    </w:p>
    <w:p>
      <w:pPr>
        <w:pStyle w:val="Heading3"/>
        <w:spacing w:after="100" w:before="140"/>
      </w:pPr>
      <w:r>
        <w:rPr>
          <w:b/>
          <w:bCs/>
          <w:color w:val="C55A11"/>
          <w:sz w:val="22"/>
          <w:szCs w:val="22"/>
        </w:rPr>
        <w:t xml:space="preserve">Q6: How do I configure Employee Central Onboarding?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Admin Centre → Onboarding 2.0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Onboarding Programme: Define steps, tasks, and responsible parties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New Hire Portal: Branding, welcome message, document checklists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E-Signature: Integrate DocuSign or SAP 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Compliance Forms by country (W-4 for USA, P45 for UK, Form 16 for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with sandbox user before go-live</w:t>
      </w:r>
    </w:p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MODULE 4: Escalation Directory — Who To Call</w:t>
      </w:r>
    </w:p>
    <w:p>
      <w:pPr>
        <w:spacing w:after="120"/>
      </w:pPr>
      <w:r>
        <w:rPr>
          <w:sz w:val="22"/>
          <w:szCs w:val="22"/>
        </w:rPr>
        <w:t xml:space="preserve">When the knowledge base cannot answer a question, escalate to the correct expert: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7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FICO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closing, asset accounting, profit centre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Arjun 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8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— on bench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Procurement, inventory, goods 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Suresh Babu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6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KT-011 (20% capacity 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S/4HANA 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to cash, pricing, 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— 10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KT-002 (limited availability)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Ariba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Sourcing, contracts, supplier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Sara 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5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— on bench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SuccessFactors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Central, Payroll,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Deepa 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7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from May 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Integration/BTP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middleware, BTP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Liu W.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Expert — 9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from May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EWM/TM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Warehouse, transport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Hassan 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6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from June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 BW/Analytics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Reports, Fiori,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Meera 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— 5 years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immediately</w:t>
            </w:r>
          </w:p>
        </w:tc>
      </w:tr>
    </w:tbl>
    <w:p>
      <w:pPr>
        <w:pStyle w:val="Heading2"/>
        <w:spacing w:after="120" w:before="160"/>
      </w:pPr>
      <w:r>
        <w:rPr>
          <w:b/>
          <w:bCs/>
          <w:color w:val="2E5FA3"/>
          <w:sz w:val="26"/>
          <w:szCs w:val="26"/>
        </w:rPr>
        <w:t xml:space="preserve">MODULE 5: Frequently Repeated Questions (Auto-FAQ)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Guide Location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Asked By (Count)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transaction code for Goods Receipt?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MIGO — see Module 1 Q1 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 Q1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reverse a posted document?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FB08 for FI docs, MIGO with movement 102 for GR, VF11 for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run a payment proposal?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F110 — see Module 1 Q2 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 Q2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check stock levels?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MMBE for stock overview, MB52 for warehouse stocks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create a cost centre?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KS01 — see Module 1 Q3 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 Q3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configure tax codes?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FTXP for tax code, OB40 for account determination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T-code for vendor master?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XK01 create, XK02 change, XK03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activate a plant?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OX10 define plant, assign to company code in OX18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 times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2026-05-06T05:43:42.251Z</dcterms:created>
  <dcterms:modified xsi:type="dcterms:W3CDTF">2026-05-06T05:43:42.269Z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