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28"/>
          <w:szCs w:val="28"/>
        </w:rPr>
        <w:t xml:space="preserve">ProjectPulse — Client Communication &amp; Escalation Log</w:t>
      </w:r>
    </w:p>
    <w:p>
      <w:pPr>
        <w:spacing w:after="120"/>
      </w:pPr>
      <w:r>
        <w:rPr>
          <w:sz w:val="22"/>
          <w:szCs w:val="22"/>
        </w:rPr>
        <w:t xml:space="preserve">This log records all formal client communications, escalations, and decisions across active projects. Used by Delivery Heads to track relationship health.</w:t>
      </w: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KT-003 | RetailMax Europe — CRITICAL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20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Turner, Client CTO, Delivery Head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Go-live missed. Client furious. Demanding recovery plan.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 plan due Mar 22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22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Recovery Plan Submitted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 → Client PMO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 revised go-live plan targeting May 15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reviewing — response pending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CEO → Kaartech CEO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 escalation. Mention of contract penalty clause review.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Kaartech CEO notified. Legal reviewing.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10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Steering Committee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Kaartech Delivery Head, Client CEO, CFO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 recovery plan with new go-live: Jun 30 2025. Penalty clause suspended.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cautiously agrees. Weekly updates required.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Status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Turner, Client PMO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Progress reviewed. 3 open items from recovery plan completed.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satisfaction: 5/10. Improving.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Status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James Turner, Client PMO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 complete. Integration testing 80% done.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satisfaction: 6/10.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KT-010 | Metro Power Grid — HIGH URGENCY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Clarke, Client IT Director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environment setup delayed by client infra team.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IT Director to resolve by Apr 15.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16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Clarke, Client IT Director, VP Delivery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environment still not ready. Go-live risk raised formally.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escalated internally to their CTO.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22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Meeting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 Delivery, Client CTO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environment promised by Apr 30. Regulatory deadline discussed.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Agreed: if UAT not started by May 5, go-live postponed to Sep 2025.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David Clarke, Client IT Director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environment partially ready. Testing not yet started.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Critical: decision point approaching May 5.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KT-001 | Acme Manufacturing — MEDIUM ESCALATION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Kumar, Client Project Manager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sign-off delayed — key approver unavailable.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to name backup approver by Apr 10.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10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Follow-up 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 → Client PM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backup approver named. Reminder sent.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response received.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22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 Call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Kumar, Account Manager, Client Director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Formal request for UAT sign-off resolution.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Director intervening. New meeting scheduled May 5.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5 2025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Meeting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Ravi Kumar, Client Director, Business Team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UAT walk-through completed. 12 minor defects raised.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Defects to be resolved by May 12. Sign-off targeted May 15.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  <w:color w:val="2E5FA3"/>
          <w:sz w:val="24"/>
          <w:szCs w:val="24"/>
        </w:rPr>
        <w:t xml:space="preserve">Overall Client Satisfaction Scores (May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Satisfaction Score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Survey 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Acme Manufacturing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Stable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Gulf Energy Co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Improving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25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RetailMax Europe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Recovering (was 3/10)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BioLife Pharma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Stable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28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Sunrise Steel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NovaTech Logistics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Declining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20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KT-009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Alpine Insurance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Excellent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30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Metro Power Grid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1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Gulf Retail Chain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Good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28 2025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KT-015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SkyWings Airlines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Declining — resource issue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 2025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2026-05-06T05:34:01.233Z</dcterms:created>
  <dcterms:modified xsi:type="dcterms:W3CDTF">2026-05-06T05:34:01.233Z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