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ProjectPulse — KPI Dashboard &amp; Delivery Performance Report</w:t>
      </w:r>
    </w:p>
    <w:p>
      <w:pPr>
        <w:spacing w:after="120"/>
      </w:pPr>
      <w:r>
        <w:rPr>
          <w:sz w:val="22"/>
          <w:szCs w:val="22"/>
        </w:rPr>
        <w:t xml:space="preserve">Monthly KPI report for May 2025. Covers all 15 SAP projects across 4 regions. Used by Delivery Head for board-level reporting.</w:t>
      </w: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Portfolio KPI Summary — May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Projects delivered on time (YTD)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85%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72% (13/15 on track)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🟡 Below 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Projects within budget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90%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73% (11/15)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🔴 Below 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satisfaction average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8/10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6.9/10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🟡 Below 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 risks resolved within SLA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 in 24hrs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🟡 Needs Improvement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Go-live success rate (2025)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90%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50% (1 of 2 scheduled)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Resource utilisation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85-90%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On 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 request turnaround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5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7.2 days average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🟡 Slightly Over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go-live defects (P1)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3 per project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 average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On Target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On-Time Delivery Performance by Region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Active Projects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Track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 Risk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On-Time Rate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APAC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(KT-001)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(KT-015)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Europe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(KT-009)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(KT-006)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(KT-003)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Middle East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(KT-007 on hold)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67%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North America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(KT-004)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(KT-010, KT-012)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SAP Module Performance — Risk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SAP Module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Active Projects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Average Budget Burn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Risk Level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Issue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S/4HANA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Complex transformations causing UAT delays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Ariba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84%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Both projects facing delivery challenges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ECC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Stable — maintenance project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SuccessFactors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62%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migration and GDPR compliance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TM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88%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Scope creep — budget at risk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PM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91%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UAT not started — go-live at risk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EWM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66%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 freeze needed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PP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Small project — stable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Top 5 Delivery Recommendations for Delivery Head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1. IMMEDIATE: Resolve KT-010 Metro Power Grid go-live decision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Decision point: May 5 2025 — is UAT starting or is go-live postponed to September?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Financial impact of postponement: $50,000+ in extended engagement costs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2. URGENT: Assign FICO replacement to KT-015 SkyWings Airlines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Every week of delay costs the project 3 weeks of catch-up effort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Arjun V. on bench — approve deployment immediately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3. COMMERCIAL: Formalise KT-003 and KT-006 change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Combined uncaptured revenue: $90,000+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Commercial discussions must be led by Account Manager this week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4. QUALITY: Improve average client satisfaction from 6.9 to 8.0 by July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Focus on KT-003, KT-006, KT-010 — these three drag the average 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Weekly Delivery Head touchpoints with these three clients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5. PROCESS: Enforce change control across all projects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Scope creep is the leading cause of budget overruns in this portfolio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Mandatory change request process to be re-communicated to all PMs this week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2026-05-06T05:34:01.268Z</dcterms:created>
  <dcterms:modified xsi:type="dcterms:W3CDTF">2026-05-06T05:34:01.268Z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