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ProjectPulse — Milestone Tracker</w:t>
      </w:r>
    </w:p>
    <w:p>
      <w:pPr>
        <w:spacing w:after="120"/>
      </w:pPr>
      <w:r>
        <w:rPr>
          <w:sz w:val="22"/>
          <w:szCs w:val="22"/>
        </w:rPr>
        <w:t xml:space="preserve">This document tracks key delivery milestones for all active SAP projects. Milestones are categorised as: Completed ✅, On Track 🟡, Delayed 🔴.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KT-001 | Acme Manufacturing | SAP S/4HANA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Actual/Forecast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Blueprint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8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Build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14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Start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- 3 weeks blocked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Delayed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Prep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Blocked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At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KT-003 | RetailMax Europe | SAP Ariba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Actual/Forecast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15 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15 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Blueprint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Build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31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28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YET 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Go-Live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BLOCKED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KT-010 | Metro Power Grid | SAP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Actual/Forecast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10 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10 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Blueprint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20 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Build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Start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UNLIKELY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KT-005 | Sunrise Steel | SAP S/4HANA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Actual/Forecast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10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10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Blueprint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Build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1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5 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Start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18 2025 (forecast)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On Track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 2025 (on track)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On Track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2026-05-06T05:34:00.896Z</dcterms:created>
  <dcterms:modified xsi:type="dcterms:W3CDTF">2026-05-06T05:34:00.896Z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