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ProjectPulse — Project Health Rules &amp; SOP</w:t>
      </w:r>
    </w:p>
    <w:p>
      <w:pPr>
        <w:jc w:val="center"/>
      </w:pPr>
      <w:r>
        <w:t>Standard Operating Procedure for SAP Project Health Monitoring</w:t>
      </w:r>
    </w:p>
    <w:p/>
    <w:p>
      <w:pPr>
        <w:pStyle w:val="Heading1"/>
      </w:pPr>
      <w:r>
        <w:t>1. Project Health Status Definitions</w:t>
      </w:r>
    </w:p>
    <w:p>
      <w:r>
        <w:rPr>
          <w:b/>
          <w:sz w:val="22"/>
        </w:rPr>
        <w:t xml:space="preserve">GREEN — On Track: </w:t>
      </w:r>
      <w:r>
        <w:rPr>
          <w:sz w:val="22"/>
        </w:rPr>
        <w:t>Budget spent is below 75% of total with timeline on schedule. All milestones delivered as planned. No unresolved HIGH or CRITICAL risks. Client satisfaction confirmed. No escalations active.</w:t>
      </w:r>
    </w:p>
    <w:p>
      <w:r>
        <w:rPr>
          <w:b/>
          <w:sz w:val="22"/>
        </w:rPr>
        <w:t xml:space="preserve">AMBER — At Risk: </w:t>
      </w:r>
      <w:r>
        <w:rPr>
          <w:sz w:val="22"/>
        </w:rPr>
        <w:t>Any ONE of the following: Budget spent exceeds 85% with more than 20% of timeline remaining. Go-live date is within 30 days and UAT has not commenced. One or more HIGH severity risks unresolved for more than 7 days. One milestone delayed by more than 5 business days. Client has raised informal concerns.</w:t>
      </w:r>
    </w:p>
    <w:p>
      <w:r>
        <w:rPr>
          <w:b/>
          <w:sz w:val="22"/>
        </w:rPr>
        <w:t xml:space="preserve">RED — Critical: </w:t>
      </w:r>
      <w:r>
        <w:rPr>
          <w:sz w:val="22"/>
        </w:rPr>
        <w:t>Any ONE of the following: Budget spent exceeds 95%. Go-live date has already passed and project is not live. A CRITICAL severity risk is unresolved for more than 3 days. Client has formally escalated to senior leadership. Delivery Head has been notified and is actively involved.</w:t>
      </w:r>
    </w:p>
    <w:p>
      <w:r>
        <w:rPr>
          <w:b/>
          <w:sz w:val="22"/>
        </w:rPr>
        <w:t xml:space="preserve">GREY — On Hold / Completed: </w:t>
      </w:r>
      <w:r>
        <w:rPr>
          <w:sz w:val="22"/>
        </w:rPr>
        <w:t>Project has been formally paused by client decision or has been successfully delivered and closed.</w:t>
      </w:r>
    </w:p>
    <w:p/>
    <w:p>
      <w:pPr>
        <w:pStyle w:val="Heading1"/>
      </w:pPr>
      <w:r>
        <w:t>2. Risk Severity Classification</w:t>
      </w:r>
    </w:p>
    <w:p>
      <w:r>
        <w:rPr>
          <w:b/>
          <w:sz w:val="22"/>
        </w:rPr>
        <w:t xml:space="preserve">CRITICAL: </w:t>
      </w:r>
      <w:r>
        <w:rPr>
          <w:sz w:val="22"/>
        </w:rPr>
        <w:t>Immediate threat to project delivery, client relationship, or contractual compliance. Requires Delivery Head involvement within 24 hours. Daily status update mandatory.</w:t>
      </w:r>
    </w:p>
    <w:p>
      <w:r>
        <w:rPr>
          <w:b/>
          <w:sz w:val="22"/>
        </w:rPr>
        <w:t xml:space="preserve">HIGH: </w:t>
      </w:r>
      <w:r>
        <w:rPr>
          <w:sz w:val="22"/>
        </w:rPr>
        <w:t>Significant risk with potential go-live impact of more than 2 weeks or budget overrun of more than 10%. Requires PM escalation within 48 hours. Bi-daily update required.</w:t>
      </w:r>
    </w:p>
    <w:p>
      <w:r>
        <w:rPr>
          <w:b/>
          <w:sz w:val="22"/>
        </w:rPr>
        <w:t xml:space="preserve">MEDIUM: </w:t>
      </w:r>
      <w:r>
        <w:rPr>
          <w:sz w:val="22"/>
        </w:rPr>
        <w:t>Moderate risk being actively managed. Potential go-live delay of 1–2 weeks. Weekly status update required. PM to manage with team.</w:t>
      </w:r>
    </w:p>
    <w:p>
      <w:r>
        <w:rPr>
          <w:b/>
          <w:sz w:val="22"/>
        </w:rPr>
        <w:t xml:space="preserve">LOW: </w:t>
      </w:r>
      <w:r>
        <w:rPr>
          <w:sz w:val="22"/>
        </w:rPr>
        <w:t>Minor risk with no current impact on schedule or budget. Logged and monitored. Fortnightly review sufficient.</w:t>
      </w:r>
    </w:p>
    <w:p/>
    <w:p>
      <w:pPr>
        <w:pStyle w:val="Heading1"/>
      </w:pPr>
      <w:r>
        <w:t>3. Escalation Protocol</w:t>
      </w:r>
    </w:p>
    <w:p>
      <w:r>
        <w:rPr>
          <w:b/>
          <w:sz w:val="22"/>
        </w:rPr>
        <w:t xml:space="preserve">Level 1 — PM Action: </w:t>
      </w:r>
      <w:r>
        <w:rPr>
          <w:sz w:val="22"/>
        </w:rPr>
        <w:t>All MEDIUM and LOW risks. PM resolves independently with team. No escalation needed unless risk severity increases.</w:t>
      </w:r>
    </w:p>
    <w:p>
      <w:r>
        <w:rPr>
          <w:b/>
          <w:sz w:val="22"/>
        </w:rPr>
        <w:t xml:space="preserve">Level 2 — Account Manager: </w:t>
      </w:r>
      <w:r>
        <w:rPr>
          <w:sz w:val="22"/>
        </w:rPr>
        <w:t>HIGH risks persisting beyond 5 business days. Budget overrun risk above 10%. Client dissatisfaction expressed.</w:t>
      </w:r>
    </w:p>
    <w:p>
      <w:r>
        <w:rPr>
          <w:b/>
          <w:sz w:val="22"/>
        </w:rPr>
        <w:t xml:space="preserve">Level 3 — Delivery Head: </w:t>
      </w:r>
      <w:r>
        <w:rPr>
          <w:sz w:val="22"/>
        </w:rPr>
        <w:t>CRITICAL risks at any time. RED project status. Client escalation to client senior leadership. Go-live date breach.</w:t>
      </w:r>
    </w:p>
    <w:p>
      <w:r>
        <w:rPr>
          <w:b/>
          <w:sz w:val="22"/>
        </w:rPr>
        <w:t xml:space="preserve">Level 4 — CEO / Board: </w:t>
      </w:r>
      <w:r>
        <w:rPr>
          <w:sz w:val="22"/>
        </w:rPr>
        <w:t>Contract termination threat. Legal dispute initiated. Multiple simultaneous CRITICAL projects in same account.</w:t>
      </w:r>
    </w:p>
    <w:p/>
    <w:p>
      <w:pPr>
        <w:pStyle w:val="Heading1"/>
      </w:pPr>
      <w:r>
        <w:t>4. Morning Briefing Rules</w:t>
      </w:r>
    </w:p>
    <w:p>
      <w:r>
        <w:rPr>
          <w:b/>
          <w:sz w:val="22"/>
        </w:rPr>
        <w:t xml:space="preserve">Briefing Schedule: </w:t>
      </w:r>
      <w:r>
        <w:rPr>
          <w:sz w:val="22"/>
        </w:rPr>
        <w:t>Automated morning briefing sent daily at 08:00 AM local time of the Project Manager.</w:t>
      </w:r>
    </w:p>
    <w:p>
      <w:r>
        <w:rPr>
          <w:b/>
          <w:sz w:val="22"/>
        </w:rPr>
        <w:t xml:space="preserve">Briefing Content: </w:t>
      </w:r>
      <w:r>
        <w:rPr>
          <w:sz w:val="22"/>
        </w:rPr>
        <w:t>Each PM receives only their own projects. Projects in GREEN status are summarised in one line. AMBER and RED projects receive full risk detail and recommended actions.</w:t>
      </w:r>
    </w:p>
    <w:p>
      <w:r>
        <w:rPr>
          <w:b/>
          <w:sz w:val="22"/>
        </w:rPr>
        <w:t xml:space="preserve">Delivery Head Summary: </w:t>
      </w:r>
      <w:r>
        <w:rPr>
          <w:sz w:val="22"/>
        </w:rPr>
        <w:t>Delivery Head receives consolidated summary of all CRITICAL and RED projects across all regions. Sent at 08:30 AM IST daily.</w:t>
      </w:r>
    </w:p>
    <w:p>
      <w:r>
        <w:rPr>
          <w:b/>
          <w:sz w:val="22"/>
        </w:rPr>
        <w:t xml:space="preserve">Escalation Trigger: </w:t>
      </w:r>
      <w:r>
        <w:rPr>
          <w:sz w:val="22"/>
        </w:rPr>
        <w:t>If any project changes from AMBER to RED status, an immediate Teams alert is sent to the Delivery Head and Account Manager — not waiting for next morning briefing.</w:t>
      </w:r>
    </w:p>
    <w:p/>
    <w:p>
      <w:pPr>
        <w:pStyle w:val="Heading1"/>
      </w:pPr>
      <w:r>
        <w:t>5. Report Generation Standards</w:t>
      </w:r>
    </w:p>
    <w:p>
      <w:r>
        <w:rPr>
          <w:b/>
          <w:sz w:val="22"/>
        </w:rPr>
        <w:t xml:space="preserve">Client Status Report: </w:t>
      </w:r>
      <w:r>
        <w:rPr>
          <w:sz w:val="22"/>
        </w:rPr>
        <w:t>Generated every Friday. Includes: Project overview, milestone status, risks log (HIGH and above), budget utilisation, next week's planned activities. Tone: professional, concise, client-friendly. No internal commentary.</w:t>
      </w:r>
    </w:p>
    <w:p>
      <w:r>
        <w:rPr>
          <w:b/>
          <w:sz w:val="22"/>
        </w:rPr>
        <w:t xml:space="preserve">Internal Delivery Report: </w:t>
      </w:r>
      <w:r>
        <w:rPr>
          <w:sz w:val="22"/>
        </w:rPr>
        <w:t>Generated every Monday. Includes: Full risk register, resource utilisation, financial burn rate, escalation log, action items with owners and due dates.</w:t>
      </w:r>
    </w:p>
    <w:p>
      <w:r>
        <w:rPr>
          <w:b/>
          <w:sz w:val="22"/>
        </w:rPr>
        <w:t xml:space="preserve">On-Demand Reports: </w:t>
      </w:r>
      <w:r>
        <w:rPr>
          <w:sz w:val="22"/>
        </w:rPr>
        <w:t>PM or Delivery Head can request a health report at any time by asking the agent. Report generated within 60 seconds using latest SharePoint data.</w:t>
      </w:r>
    </w:p>
    <w:p/>
    <w:p>
      <w:pPr>
        <w:pStyle w:val="Heading1"/>
      </w:pPr>
      <w:r>
        <w:t>6. Key Performance Thresholds</w:t>
      </w:r>
    </w:p>
    <w:p>
      <w:r>
        <w:rPr>
          <w:b/>
          <w:sz w:val="22"/>
        </w:rPr>
        <w:t xml:space="preserve">Budget Alert 1: </w:t>
      </w:r>
      <w:r>
        <w:rPr>
          <w:sz w:val="22"/>
        </w:rPr>
        <w:t>Triggered when project budget utilisation crosses 75%. Notification sent to PM only.</w:t>
      </w:r>
    </w:p>
    <w:p>
      <w:r>
        <w:rPr>
          <w:b/>
          <w:sz w:val="22"/>
        </w:rPr>
        <w:t xml:space="preserve">Budget Alert 2: </w:t>
      </w:r>
      <w:r>
        <w:rPr>
          <w:sz w:val="22"/>
        </w:rPr>
        <w:t>Triggered when project budget utilisation crosses 85%. Notification sent to PM and Account Manager.</w:t>
      </w:r>
    </w:p>
    <w:p>
      <w:r>
        <w:rPr>
          <w:b/>
          <w:sz w:val="22"/>
        </w:rPr>
        <w:t xml:space="preserve">Budget Alert 3: </w:t>
      </w:r>
      <w:r>
        <w:rPr>
          <w:sz w:val="22"/>
        </w:rPr>
        <w:t>Triggered when project budget utilisation crosses 95%. Notification sent to PM, Account Manager, and Delivery Head. Project status automatically set to RED.</w:t>
      </w:r>
    </w:p>
    <w:p>
      <w:r>
        <w:rPr>
          <w:b/>
          <w:sz w:val="22"/>
        </w:rPr>
        <w:t xml:space="preserve">Go-Live Warning: </w:t>
      </w:r>
      <w:r>
        <w:rPr>
          <w:sz w:val="22"/>
        </w:rPr>
        <w:t>Triggered when go-live date is 30 days away and UAT completion is below 50%. AMBER status automatically assigned.</w:t>
      </w:r>
    </w:p>
    <w:p>
      <w:r>
        <w:rPr>
          <w:b/>
          <w:sz w:val="22"/>
        </w:rPr>
        <w:t xml:space="preserve">Go-Live Critical: </w:t>
      </w:r>
      <w:r>
        <w:rPr>
          <w:sz w:val="22"/>
        </w:rPr>
        <w:t>Triggered when go-live date is 14 days away and UAT completion is below 80%. RED status automatically assigned and Delivery Head alerted.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