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E055" w14:textId="77777777" w:rsidR="00BE146E" w:rsidRDefault="00886017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Data Collection and Preprocessing Phase  </w:t>
      </w:r>
    </w:p>
    <w:p w14:paraId="617FD0BA" w14:textId="77777777" w:rsidR="00BE146E" w:rsidRDefault="00BE146E">
      <w:pPr>
        <w:rPr>
          <w:b/>
          <w:bCs/>
          <w:sz w:val="34"/>
          <w:szCs w:val="34"/>
        </w:rPr>
      </w:pPr>
    </w:p>
    <w:p w14:paraId="7F776415" w14:textId="77777777" w:rsidR="00BE146E" w:rsidRDefault="00BE146E">
      <w:pPr>
        <w:rPr>
          <w:b/>
          <w:bCs/>
          <w:sz w:val="34"/>
          <w:szCs w:val="34"/>
        </w:rPr>
      </w:pPr>
    </w:p>
    <w:p w14:paraId="224764C7" w14:textId="77777777" w:rsidR="00BE146E" w:rsidRDefault="00BE146E">
      <w:pPr>
        <w:rPr>
          <w:b/>
          <w:bCs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7230"/>
      </w:tblGrid>
      <w:tr w:rsidR="00BE146E" w14:paraId="7D18CF90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F68B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BFA95" w14:textId="5D3F24B1" w:rsidR="00BE146E" w:rsidRPr="007D18C9" w:rsidRDefault="007D1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september 2026</w:t>
            </w:r>
          </w:p>
        </w:tc>
      </w:tr>
      <w:tr w:rsidR="00BE146E" w14:paraId="16799876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B250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8693A" w14:textId="0C844A98" w:rsidR="00BE146E" w:rsidRPr="007D18C9" w:rsidRDefault="007D1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MCA</w:t>
            </w:r>
          </w:p>
        </w:tc>
      </w:tr>
      <w:tr w:rsidR="00BE146E" w14:paraId="38B8A3B0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97CB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Title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380A" w14:textId="77777777" w:rsidR="00BE146E" w:rsidRDefault="00886017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Smartphone Usage, Digital Addiction, and Well-Being Data Analytics</w:t>
            </w:r>
          </w:p>
        </w:tc>
      </w:tr>
      <w:tr w:rsidR="00BE146E" w14:paraId="505095A7" w14:textId="77777777"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586D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7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1DFF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 Marks</w:t>
            </w:r>
          </w:p>
        </w:tc>
      </w:tr>
    </w:tbl>
    <w:p w14:paraId="3E8A1597" w14:textId="77777777" w:rsidR="00BE146E" w:rsidRDefault="00BE146E">
      <w:pPr>
        <w:rPr>
          <w:b/>
          <w:bCs/>
          <w:sz w:val="34"/>
          <w:szCs w:val="34"/>
        </w:rPr>
      </w:pPr>
    </w:p>
    <w:p w14:paraId="526B073D" w14:textId="77777777" w:rsidR="00BE146E" w:rsidRDefault="00886017">
      <w:pPr>
        <w:spacing w:before="360" w:after="18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Data Quality Report Template</w:t>
      </w:r>
    </w:p>
    <w:p w14:paraId="6F0190A4" w14:textId="77777777" w:rsidR="00BE146E" w:rsidRDefault="00886017">
      <w:pPr>
        <w:spacing w:before="180" w:after="240"/>
        <w:rPr>
          <w:sz w:val="24"/>
          <w:szCs w:val="24"/>
        </w:rPr>
      </w:pPr>
      <w:r>
        <w:rPr>
          <w:sz w:val="24"/>
          <w:szCs w:val="24"/>
        </w:rPr>
        <w:t>The Data Quality Report Template summarizes data quality issues from the selected source, including severity levels and resolution plans. It serves as a framework to systematically identify and rectify discrepancies within the digital well-being tracking metrics.</w:t>
      </w:r>
    </w:p>
    <w:p w14:paraId="2A16C97B" w14:textId="77777777" w:rsidR="00BE146E" w:rsidRDefault="00BE146E">
      <w:pPr>
        <w:spacing w:before="360" w:after="180"/>
        <w:rPr>
          <w:sz w:val="28"/>
          <w:szCs w:val="2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3195"/>
        <w:gridCol w:w="1290"/>
        <w:gridCol w:w="3390"/>
      </w:tblGrid>
      <w:tr w:rsidR="00BE146E" w14:paraId="7990D8DE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C4EB9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Data Source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4DD48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Data Quality Issue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9F756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Severity 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2728A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Resolution Plan </w:t>
            </w:r>
          </w:p>
        </w:tc>
      </w:tr>
      <w:tr w:rsidR="00BE146E" w14:paraId="4FF79712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BA74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App Usage Logs Table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9CD14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Missing session durations and blank app category classifications occur due to background app crashes or sync errors.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6968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19F44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Implement a fallback categorization system based on bundle identifiers and apply median imputation for missing usage metrics. </w:t>
            </w:r>
          </w:p>
        </w:tc>
      </w:tr>
      <w:tr w:rsidR="00BE146E" w14:paraId="45CC3194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B5D30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Notification History Stream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D77F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Duplicate notification counts are logged when system push tokens retry delivery over fluctuating networks.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13E8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Moderate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26CFE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Apply a deduplication function filtering out entries that share identical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</w:rPr>
              <w:t>Notification_ID</w:t>
            </w:r>
            <w:r>
              <w:rPr>
                <w:b/>
                <w:bCs/>
              </w:rP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</w:rPr>
              <w:t>Timestamp</w:t>
            </w:r>
            <w:r>
              <w:rPr>
                <w:b/>
                <w:bCs/>
              </w:rPr>
              <w:t xml:space="preserve"> </w:t>
            </w:r>
            <w:r>
              <w:rPr>
                <w:sz w:val="24"/>
                <w:szCs w:val="24"/>
              </w:rPr>
              <w:t xml:space="preserve">profiles within a 2-second window. </w:t>
            </w:r>
          </w:p>
        </w:tc>
      </w:tr>
      <w:tr w:rsidR="00BE146E" w14:paraId="712C8689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6C46C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User Wellness Surveys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A2BEA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Out-of-bounds inputs (e.g., mood scores recorded outside the intended 1–10 </w:t>
            </w:r>
            <w:r>
              <w:rPr>
                <w:sz w:val="24"/>
                <w:szCs w:val="24"/>
              </w:rPr>
              <w:lastRenderedPageBreak/>
              <w:t xml:space="preserve">scale) appear from interface input mismatches.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9130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Moderate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CED5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Construct a programmatic boundary validation filter to cap or eliminate values </w:t>
            </w:r>
            <w:r>
              <w:rPr>
                <w:sz w:val="24"/>
                <w:szCs w:val="24"/>
              </w:rPr>
              <w:lastRenderedPageBreak/>
              <w:t xml:space="preserve">outside the defined operational ranges. </w:t>
            </w:r>
          </w:p>
        </w:tc>
      </w:tr>
      <w:tr w:rsidR="00BE146E" w14:paraId="160D4614" w14:textId="77777777">
        <w:tc>
          <w:tcPr>
            <w:tcW w:w="14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228B5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 xml:space="preserve">Device Unlock Registry </w:t>
            </w:r>
          </w:p>
        </w:tc>
        <w:tc>
          <w:tcPr>
            <w:tcW w:w="31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9A2C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Discrepancies in data type layouts, where text strings and numerical flags are mixed inside the unique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</w:rPr>
              <w:t>User_ID</w:t>
            </w:r>
            <w:r>
              <w:rPr>
                <w:b/>
                <w:bCs/>
              </w:rPr>
              <w:t xml:space="preserve"> </w:t>
            </w:r>
            <w:r>
              <w:rPr>
                <w:sz w:val="24"/>
                <w:szCs w:val="24"/>
              </w:rPr>
              <w:t xml:space="preserve">field. 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74B78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3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315A" w14:textId="77777777" w:rsidR="00BE146E" w:rsidRDefault="00886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Force a systemic schema conversion, standardizing the target property format strictly as a Text/String format to avoid aggregation skew. </w:t>
            </w:r>
          </w:p>
        </w:tc>
      </w:tr>
    </w:tbl>
    <w:p w14:paraId="164634D3" w14:textId="77777777" w:rsidR="00BE146E" w:rsidRDefault="00BE146E">
      <w:pPr>
        <w:spacing w:before="360" w:after="180"/>
        <w:rPr>
          <w:sz w:val="28"/>
          <w:szCs w:val="28"/>
        </w:rPr>
      </w:pPr>
    </w:p>
    <w:p w14:paraId="1E65480A" w14:textId="77777777" w:rsidR="00BE146E" w:rsidRDefault="00BE146E">
      <w:pPr>
        <w:rPr>
          <w:b/>
          <w:bCs/>
          <w:sz w:val="28"/>
          <w:szCs w:val="28"/>
        </w:rPr>
      </w:pPr>
    </w:p>
    <w:sectPr w:rsidR="00BE146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4260C7-3561-434E-AE94-061B3DC5C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978955-C748-4794-9399-F36BF692B4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46E"/>
    <w:rsid w:val="00326AE4"/>
    <w:rsid w:val="007D18C9"/>
    <w:rsid w:val="00886017"/>
    <w:rsid w:val="009353CA"/>
    <w:rsid w:val="00BE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8662"/>
  <w15:docId w15:val="{1F080FCB-EEC3-4F92-AA9A-7E88B2BD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dhanalakshmiyerubothu4@outlook.com</cp:lastModifiedBy>
  <cp:revision>3</cp:revision>
  <dcterms:created xsi:type="dcterms:W3CDTF">2026-09-19T08:59:00Z</dcterms:created>
  <dcterms:modified xsi:type="dcterms:W3CDTF">2026-09-19T09:09:00Z</dcterms:modified>
</cp:coreProperties>
</file>