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PD Module 5 — Lab Manual</w:t>
      </w:r>
    </w:p>
    <w:p>
      <w:pPr>
        <w:spacing w:after="400"/>
        <w:jc w:val="center"/>
      </w:pPr>
      <w:r>
        <w:rPr>
          <w:rFonts w:ascii="Arial" w:cs="Arial" w:eastAsia="Arial" w:hAnsi="Arial"/>
          <w:b/>
          <w:bCs/>
          <w:color w:val="44546A"/>
          <w:sz w:val="28"/>
          <w:szCs w:val="28"/>
        </w:rPr>
        <w:t xml:space="preserve">Powerplan</w:t>
      </w:r>
    </w:p>
    <w:p>
      <w:pPr>
        <w:pStyle w:val="Heading1"/>
      </w:pPr>
      <w:r>
        <w:t xml:space="preserve">Creation of Rails for Standard Cell Placement</w:t>
      </w:r>
    </w:p>
    <w:p>
      <w:pPr>
        <w:pStyle w:val="ListParagraph"/>
        <w:numPr>
          <w:ilvl w:val="0"/>
          <w:numId w:val="2"/>
        </w:numPr>
        <w:spacing w:after="120"/>
      </w:pPr>
      <w:r>
        <w:rPr>
          <w:rFonts w:ascii="Arial" w:cs="Arial" w:eastAsia="Arial" w:hAnsi="Arial"/>
          <w:sz w:val="22"/>
          <w:szCs w:val="22"/>
        </w:rPr>
        <w:t xml:space="preserve">Similar to above, first create pattern, strategy and compile. Since the PG pins of standard cells in the given library are in metal 1, rails are created in M1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create_pg_std_cell_conn_pattern std_pattern -</w:t>
            </w:r>
          </w:p>
          <w:p>
            <w:pPr>
              <w:spacing w:after="40"/>
            </w:pPr>
            <w:r>
              <w:rPr>
                <w:rFonts w:ascii="Consolas" w:cs="Consolas" w:eastAsia="Consolas" w:hAnsi="Consolas"/>
                <w:i/>
                <w:iCs/>
                <w:color w:val="1F1F1F"/>
                <w:sz w:val="20"/>
                <w:szCs w:val="20"/>
              </w:rPr>
              <w:t xml:space="preserve">layers {M1} -rail_width 0.068 -check_std_cell_drc false -</w:t>
            </w:r>
          </w:p>
          <w:p>
            <w:pPr>
              <w:spacing w:after="0"/>
            </w:pPr>
            <w:r>
              <w:rPr>
                <w:rFonts w:ascii="Consolas" w:cs="Consolas" w:eastAsia="Consolas" w:hAnsi="Consolas"/>
                <w:i/>
                <w:iCs/>
                <w:color w:val="1F1F1F"/>
                <w:sz w:val="20"/>
                <w:szCs w:val="20"/>
              </w:rPr>
              <w:t xml:space="preserve">mark_as_follow_pin false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set_pg_strategy  rail_start -core -pattern</w:t>
            </w:r>
          </w:p>
          <w:p>
            <w:pPr>
              <w:spacing w:after="40"/>
            </w:pPr>
            <w:r>
              <w:rPr>
                <w:rFonts w:ascii="Consolas" w:cs="Consolas" w:eastAsia="Consolas" w:hAnsi="Consolas"/>
                <w:i/>
                <w:iCs/>
                <w:color w:val="1F1F1F"/>
                <w:sz w:val="20"/>
                <w:szCs w:val="20"/>
              </w:rPr>
              <w:t xml:space="preserve">{{name : std_pattern}{nets:{VDD VSS}} }</w:t>
            </w:r>
          </w:p>
          <w:p>
            <w:pPr>
              <w:spacing w:after="0"/>
            </w:pPr>
            <w:r>
              <w:rPr>
                <w:rFonts w:ascii="Consolas" w:cs="Consolas" w:eastAsia="Consolas" w:hAnsi="Consolas"/>
                <w:i/>
                <w:iCs/>
                <w:color w:val="1F1F1F"/>
                <w:sz w:val="20"/>
                <w:szCs w:val="20"/>
              </w:rPr>
              <w:t xml:space="preserve">icc2_shell &gt; compile_pg -strategies rail_strat</w:t>
            </w:r>
          </w:p>
        </w:tc>
      </w:tr>
    </w:tbl>
    <w:p>
      <w:pPr>
        <w:spacing w:after="120"/>
      </w:pPr>
    </w:p>
    <w:p>
      <w:pPr>
        <w:pStyle w:val="Heading1"/>
      </w:pPr>
      <w:r>
        <w:t xml:space="preserve">Vias b/w Straps and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create_pg_vias -nets {VDD VSS} -from_layers M1</w:t>
            </w:r>
          </w:p>
          <w:p>
            <w:pPr>
              <w:spacing w:after="0"/>
            </w:pPr>
            <w:r>
              <w:rPr>
                <w:rFonts w:ascii="Consolas" w:cs="Consolas" w:eastAsia="Consolas" w:hAnsi="Consolas"/>
                <w:i/>
                <w:iCs/>
                <w:color w:val="1F1F1F"/>
                <w:sz w:val="20"/>
                <w:szCs w:val="20"/>
              </w:rPr>
              <w:t xml:space="preserve">-to_layers M8 -drc no_check</w:t>
            </w:r>
          </w:p>
        </w:tc>
      </w:tr>
    </w:tbl>
    <w:p>
      <w:pPr>
        <w:spacing w:after="120"/>
      </w:pPr>
    </w:p>
    <w:p>
      <w:pPr>
        <w:pStyle w:val="ListParagraph"/>
        <w:numPr>
          <w:ilvl w:val="0"/>
          <w:numId w:val="2"/>
        </w:numPr>
        <w:spacing w:after="120"/>
      </w:pPr>
      <w:r>
        <w:rPr>
          <w:rFonts w:ascii="Arial" w:cs="Arial" w:eastAsia="Arial" w:hAnsi="Arial"/>
          <w:sz w:val="22"/>
          <w:szCs w:val="22"/>
        </w:rPr>
        <w:t xml:space="preserve">Once you have run the above step go to the GUI, zoom into the core area, make sure that you are able to see the metal layers like the below snapshot (fig 5). By the above step we have connected the standard cell rails and made them a part of the power distribution structure.</w:t>
      </w:r>
    </w:p>
    <w:p>
      <w:pPr>
        <w:spacing w:after="240" w:before="120"/>
        <w:jc w:val="center"/>
      </w:pPr>
      <w:r>
        <w:rPr>
          <w:rFonts w:ascii="Arial" w:cs="Arial" w:eastAsia="Arial" w:hAnsi="Arial"/>
          <w:b/>
          <w:bCs/>
          <w:sz w:val="22"/>
          <w:szCs w:val="22"/>
        </w:rPr>
        <w:t xml:space="preserve">Fig 5: Standard cell rails connected to the power distribution structure</w:t>
      </w:r>
    </w:p>
    <w:p>
      <w:pPr>
        <w:pStyle w:val="Heading1"/>
      </w:pPr>
      <w:r>
        <w:t xml:space="preserve">Verify PG Nets</w:t>
      </w:r>
    </w:p>
    <w:p>
      <w:pPr>
        <w:pStyle w:val="ListParagraph"/>
        <w:numPr>
          <w:ilvl w:val="0"/>
          <w:numId w:val="2"/>
        </w:numPr>
        <w:spacing w:after="120"/>
      </w:pPr>
      <w:r>
        <w:rPr>
          <w:rFonts w:ascii="Arial" w:cs="Arial" w:eastAsia="Arial" w:hAnsi="Arial"/>
          <w:sz w:val="22"/>
          <w:szCs w:val="22"/>
        </w:rPr>
        <w:t xml:space="preserve">Let’s check for floating wires and vias in the powerplan that we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check_pg_connectivity</w:t>
            </w:r>
          </w:p>
        </w:tc>
      </w:tr>
    </w:tbl>
    <w:p>
      <w:pPr>
        <w:spacing w:after="120"/>
      </w:pPr>
    </w:p>
    <w:p>
      <w:pPr>
        <w:pStyle w:val="ListParagraph"/>
        <w:numPr>
          <w:ilvl w:val="0"/>
          <w:numId w:val="2"/>
        </w:numPr>
        <w:spacing w:after="120"/>
      </w:pPr>
      <w:r>
        <w:rPr>
          <w:rFonts w:ascii="Arial" w:cs="Arial" w:eastAsia="Arial" w:hAnsi="Arial"/>
          <w:sz w:val="22"/>
          <w:szCs w:val="22"/>
        </w:rPr>
        <w:t xml:space="preserve">Now open error browser window (in GUI, Tool bar → View → Error Browser), to view the locations of errors in the GUI.</w:t>
      </w:r>
    </w:p>
    <w:p>
      <w:pPr>
        <w:spacing w:after="120"/>
      </w:pPr>
    </w:p>
    <w:p>
      <w:pPr>
        <w:pStyle w:val="ListParagraph"/>
        <w:numPr>
          <w:ilvl w:val="0"/>
          <w:numId w:val="2"/>
        </w:numPr>
        <w:spacing w:after="120"/>
      </w:pPr>
      <w:r>
        <w:rPr>
          <w:rFonts w:ascii="Arial" w:cs="Arial" w:eastAsia="Arial" w:hAnsi="Arial"/>
          <w:sz w:val="22"/>
          <w:szCs w:val="22"/>
        </w:rPr>
        <w:t xml:space="preserve">Check for DRC errors in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check_pg_drc</w:t>
            </w:r>
          </w:p>
        </w:tc>
      </w:tr>
    </w:tbl>
    <w:p>
      <w:pPr>
        <w:spacing w:after="120"/>
      </w:pPr>
    </w:p>
    <w:p>
      <w:pPr>
        <w:pStyle w:val="ListParagraph"/>
        <w:numPr>
          <w:ilvl w:val="0"/>
          <w:numId w:val="2"/>
        </w:numPr>
        <w:spacing w:after="120"/>
      </w:pPr>
      <w:r>
        <w:rPr>
          <w:rFonts w:ascii="Arial" w:cs="Arial" w:eastAsia="Arial" w:hAnsi="Arial"/>
          <w:sz w:val="22"/>
          <w:szCs w:val="22"/>
        </w:rPr>
        <w:t xml:space="preserve">Open error browser window, to view the locations of errors in the GUI.</w:t>
      </w:r>
    </w:p>
    <w:p>
      <w:pPr>
        <w:spacing w:after="120"/>
      </w:pPr>
    </w:p>
    <w:p>
      <w:pPr>
        <w:pStyle w:val="ListParagraph"/>
        <w:numPr>
          <w:ilvl w:val="0"/>
          <w:numId w:val="2"/>
        </w:numPr>
        <w:spacing w:after="120"/>
      </w:pPr>
      <w:r>
        <w:rPr>
          <w:rFonts w:ascii="Arial" w:cs="Arial" w:eastAsia="Arial" w:hAnsi="Arial"/>
          <w:sz w:val="22"/>
          <w:szCs w:val="22"/>
        </w:rPr>
        <w:t xml:space="preserve">Save the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i/>
                <w:iCs/>
                <w:color w:val="1F1F1F"/>
                <w:sz w:val="20"/>
                <w:szCs w:val="20"/>
              </w:rPr>
              <w:t xml:space="preserve">icc2_shell &gt; save_block -as powerplan_done</w:t>
            </w:r>
          </w:p>
        </w:tc>
      </w:tr>
    </w:tbl>
    <w:p>
      <w:pPr>
        <w:spacing w:after="120"/>
      </w:pPr>
    </w:p>
    <w:p>
      <w:pPr>
        <w:pStyle w:val="ListParagraph"/>
        <w:numPr>
          <w:ilvl w:val="0"/>
          <w:numId w:val="2"/>
        </w:numPr>
        <w:spacing w:after="120"/>
      </w:pPr>
      <w:r>
        <w:rPr>
          <w:rFonts w:ascii="Arial" w:cs="Arial" w:eastAsia="Arial" w:hAnsi="Arial"/>
          <w:sz w:val="22"/>
          <w:szCs w:val="22"/>
        </w:rPr>
        <w:t xml:space="preserve">Closing the Block and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4"/>
              <w:left w:val="single" w:color="D0D0D0" w:sz="4"/>
              <w:bottom w:val="single" w:color="D0D0D0" w:sz="4"/>
              <w:right w:val="single" w:color="D0D0D0" w:sz="4"/>
            </w:tcBorders>
            <w:shd w:fill="F2F2F2" w:val="clear"/>
            <w:tcMar>
              <w:top w:type="dxa" w:w="120"/>
              <w:left w:type="dxa" w:w="180"/>
              <w:bottom w:type="dxa" w:w="120"/>
              <w:right w:type="dxa" w:w="180"/>
            </w:tcMar>
          </w:tcPr>
          <w:p>
            <w:pPr>
              <w:spacing w:after="40"/>
            </w:pPr>
            <w:r>
              <w:rPr>
                <w:rFonts w:ascii="Consolas" w:cs="Consolas" w:eastAsia="Consolas" w:hAnsi="Consolas"/>
                <w:i/>
                <w:iCs/>
                <w:color w:val="1F1F1F"/>
                <w:sz w:val="20"/>
                <w:szCs w:val="20"/>
              </w:rPr>
              <w:t xml:space="preserve">icc2_shell &gt; close_blocks -force</w:t>
            </w:r>
          </w:p>
          <w:p>
            <w:pPr>
              <w:spacing w:after="40"/>
            </w:pPr>
            <w:r>
              <w:rPr>
                <w:rFonts w:ascii="Consolas" w:cs="Consolas" w:eastAsia="Consolas" w:hAnsi="Consolas"/>
                <w:i/>
                <w:iCs/>
                <w:color w:val="1F1F1F"/>
                <w:sz w:val="20"/>
                <w:szCs w:val="20"/>
              </w:rPr>
              <w:t xml:space="preserve">icc2_shell &gt; close_lib</w:t>
            </w:r>
          </w:p>
          <w:p>
            <w:pPr>
              <w:spacing w:after="0"/>
            </w:pPr>
            <w:r>
              <w:rPr>
                <w:rFonts w:ascii="Consolas" w:cs="Consolas" w:eastAsia="Consolas" w:hAnsi="Consolas"/>
                <w:i/>
                <w:iCs/>
                <w:color w:val="1F1F1F"/>
                <w:sz w:val="20"/>
                <w:szCs w:val="20"/>
              </w:rPr>
              <w:t xml:space="preserve">icc2_shell &gt; exit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Copyright@ ChipEdge Learning</w:t>
    </w:r>
    <w:r>
      <w:rPr>
        <w:rFonts w:ascii="Arial" w:cs="Arial" w:eastAsia="Arial" w:hAnsi="Arial"/>
        <w:color w:val="808080"/>
        <w:sz w:val="18"/>
        <w:szCs w:val="18"/>
      </w:rPr>
      <w:t xml:space="preserve">	PD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Arial" w:cs="Arial" w:eastAsia="Arial" w:hAnsi="Arial"/>
        <w:color w:val="808080"/>
        <w:sz w:val="18"/>
        <w:szCs w:val="18"/>
      </w:rPr>
      <w:t xml:space="preserve">ChipEdge — Physical Design</w:t>
    </w:r>
    <w:r>
      <w:rPr>
        <w:rFonts w:ascii="Arial" w:cs="Arial" w:eastAsia="Arial" w:hAnsi="Arial"/>
        <w:color w:val="808080"/>
        <w:sz w:val="18"/>
        <w:szCs w:val="18"/>
      </w:rPr>
      <w:t xml:space="preserve">	PD Module 5: Powerplan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864"/>
      <w:sz w:val="44"/>
      <w:szCs w:val="44"/>
    </w:rPr>
  </w:style>
  <w:style w:type="paragraph" w:styleId="Heading1">
    <w:name w:val="Heading 1"/>
    <w:basedOn w:val="Normal"/>
    <w:next w:val="Normal"/>
    <w:qFormat/>
    <w:pPr>
      <w:pBdr>
        <w:bottom w:val="single" w:color="C00000"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2026-06-20T06:36:21.842Z</dcterms:created>
  <dcterms:modified xsi:type="dcterms:W3CDTF">2026-06-20T06:36:21.842Z</dcterms:modified>
</cp:coreProperties>
</file>

<file path=docProps/custom.xml><?xml version="1.0" encoding="utf-8"?>
<Properties xmlns="http://schemas.openxmlformats.org/officeDocument/2006/custom-properties" xmlns:vt="http://schemas.openxmlformats.org/officeDocument/2006/docPropsVTypes"/>
</file>