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Team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</w:rPr>
              <w:t xml:space="preserve">ServiceNow data-import setup using an Import Set and a Transform Map. Spreadsheet (.xlsx) rows are loaded into an Import Set staging table; the Transform Map maps the columns to target table fields and inserts or updates records (coalesce on a key field).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  <w:r>
              <w:drawing>
                <wp:inline>
                  <wp:extent cx="1600200" cy="6950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950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Training Accuracy - Not applicable (rule-based Transform Map; no ML model is trained)</w:t>
            </w:r>
            <w:r>
              <w:rPr>
                <w:rFonts w:ascii="Calibri" w:cs="Calibri" w:eastAsia="Calibri" w:hAnsi="Calibri"/>
              </w:rPr>
              <w:br w:type="textWrapping"/>
            </w:r>
            <w:r>
              <w:rPr>
                <w:rFonts w:ascii="Calibri" w:cs="Calibri" w:eastAsia="Calibri" w:hAnsi="Calibri"/>
              </w:rPr>
              <w:br/>
              <w:t>Validation Accuracy - Import accuracy: target is 100% of valid rows inserted/updated correctly in the target table (actual: 100% - 15 of 15 rows inserted, 0 errors)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  <w:r>
              <w:drawing>
                <wp:inline>
                  <wp:extent cx="1600200" cy="42205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422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80" w:after="0"/>
              <w:rPr>
                <w:rFonts w:ascii="Calibri" w:cs="Calibri" w:eastAsia="Calibri" w:hAnsi="Calibri"/>
              </w:rPr>
            </w:pPr>
            <w:r>
              <w:drawing>
                <wp:inline>
                  <wp:extent cx="1600200" cy="74209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7420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Validation Accuracy - Not done yet. If error or ignored rows appear on the first run, the field maps, coalesce and transform scripts will be adjusted and the transform re-run.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