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Case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Scenario (What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Steps (How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Expected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Actual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Pass/Fail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Text Field Validation (e.g., short description, name)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valid text and invalid text (too long, special characters) through the spreadsheet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 text imported, errors/ignored rows for invalid text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Number &amp; Date Field Validation (e.g., quantity, priority, dates)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numbers and dates within and outside the valid range/format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 values imported, errors/ignored rows for invalid values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Creation (Insert/Update) from Spreadsheet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Load the complete spreadsheet into the Import Set and click "Transform"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Correct records are inserted/updated in the target table based on the spreadsheet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rtl w:val="0"/>
              </w:rPr>
              <w:t>15 of 15 rows inserted; 0 errors.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FT-04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Set &amp; Transform Map Connection Check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that the Import Set table is created and linked to the Transform Map and target table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Transform Map runs successfully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rtl w:val="0"/>
              </w:rPr>
              <w:t>Linked; transform Complete / Success.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Transform Time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a timer to check the time taken to transform a sample set of rows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Should complete in under 1 minute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Concurrent Import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Run multiple imports (separate Import Sets) at the same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Instance should not slow down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File Upload Test (e.g., .xlsx with thousands of rows)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Upload a large spreadsheet and check processing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Should work smoothly without errors or timeouts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