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37A7A"/>
          <w:sz w:val="22"/>
        </w:rPr>
        <w:t>YUVA INTERNSHIP PROGRAMME</w:t>
      </w:r>
    </w:p>
    <w:p>
      <w:pPr>
        <w:spacing w:after="360"/>
        <w:jc w:val="center"/>
      </w:pPr>
      <w:r>
        <w:rPr>
          <w:color w:val="7A8794"/>
          <w:sz w:val="18"/>
        </w:rPr>
        <w:t>WEEK 4  ·  CAPSTONE DELIVERABLE</w:t>
      </w:r>
    </w:p>
    <w:p>
      <w:pPr>
        <w:spacing w:after="160"/>
        <w:jc w:val="center"/>
      </w:pPr>
      <w:r>
        <w:rPr>
          <w:rFonts w:ascii="Calibri Light" w:hAnsi="Calibri Light"/>
          <w:b/>
          <w:color w:val="17324D"/>
          <w:sz w:val="64"/>
        </w:rPr>
        <w:t>AI Project</w:t>
        <w:br/>
        <w:t>Deployment</w:t>
      </w:r>
    </w:p>
    <w:p>
      <w:pPr>
        <w:spacing w:after="440"/>
        <w:jc w:val="center"/>
      </w:pPr>
      <w:r>
        <w:rPr>
          <w:i/>
          <w:color w:val="237A7A"/>
          <w:sz w:val="23"/>
        </w:rPr>
        <w:t>From a serialised scikit-learn pipeline to a tested, documented FastAPI service, with the measurements that justify each decision</w:t>
      </w:r>
    </w:p>
    <w:p>
      <w:pPr>
        <w:spacing w:after="440"/>
        <w:ind w:left="3168" w:right="3168"/>
        <w:jc w:val="center"/>
        <w:pBdr>
          <w:bottom w:val="single" w:sz="12" w:space="1" w:color="237A7A"/>
        </w:pBdr>
      </w:pPr>
    </w:p>
    <w:tbl>
      <w:tblPr>
        <w:tblW w:type="auto" w:w="0"/>
        <w:tblLayout w:type="fixed"/>
        <w:tblLook w:firstColumn="1" w:firstRow="1" w:lastColumn="0" w:lastRow="0" w:noHBand="0" w:noVBand="1" w:val="04A0"/>
      </w:tblPr>
      <w:tblGrid>
        <w:gridCol w:w="4882"/>
        <w:gridCol w:w="4882"/>
      </w:tblGrid>
      <w:tr>
        <w:tc>
          <w:tcPr>
            <w:tcW w:type="dxa" w:w="2232"/>
            <w:shd w:fill="EAF1F6"/>
          </w:tcPr>
          <w:p>
            <w:pPr>
              <w:spacing w:before="60" w:after="60"/>
            </w:pPr>
            <w:r/>
            <w:r>
              <w:rPr>
                <w:b/>
                <w:color w:val="7A8794"/>
                <w:sz w:val="15"/>
              </w:rPr>
              <w:t>SUBMITTED BY</w:t>
            </w:r>
          </w:p>
        </w:tc>
        <w:tc>
          <w:tcPr>
            <w:tcW w:type="dxa" w:w="7200"/>
          </w:tcPr>
          <w:p>
            <w:pPr>
              <w:spacing w:before="60" w:after="60"/>
            </w:pPr>
            <w:r/>
            <w:r>
              <w:rPr>
                <w:sz w:val="17"/>
              </w:rPr>
              <w:t>Peram Dhanam Srinivas</w:t>
            </w:r>
          </w:p>
        </w:tc>
      </w:tr>
      <w:tr>
        <w:tc>
          <w:tcPr>
            <w:tcW w:type="dxa" w:w="2232"/>
            <w:shd w:fill="EAF1F6"/>
          </w:tcPr>
          <w:p>
            <w:pPr>
              <w:spacing w:before="60" w:after="60"/>
            </w:pPr>
            <w:r/>
            <w:r>
              <w:rPr>
                <w:b/>
                <w:color w:val="7A8794"/>
                <w:sz w:val="15"/>
              </w:rPr>
              <w:t>PROGRAMME</w:t>
            </w:r>
          </w:p>
        </w:tc>
        <w:tc>
          <w:tcPr>
            <w:tcW w:type="dxa" w:w="7200"/>
          </w:tcPr>
          <w:p>
            <w:pPr>
              <w:spacing w:before="60" w:after="60"/>
            </w:pPr>
            <w:r/>
            <w:r>
              <w:rPr>
                <w:sz w:val="17"/>
              </w:rPr>
              <w:t>Yuva Internship Program</w:t>
            </w:r>
          </w:p>
        </w:tc>
      </w:tr>
      <w:tr>
        <w:tc>
          <w:tcPr>
            <w:tcW w:type="dxa" w:w="2232"/>
            <w:shd w:fill="EAF1F6"/>
          </w:tcPr>
          <w:p>
            <w:pPr>
              <w:spacing w:before="60" w:after="60"/>
            </w:pPr>
            <w:r/>
            <w:r>
              <w:rPr>
                <w:b/>
                <w:color w:val="7A8794"/>
                <w:sz w:val="15"/>
              </w:rPr>
              <w:t>WEEK</w:t>
            </w:r>
          </w:p>
        </w:tc>
        <w:tc>
          <w:tcPr>
            <w:tcW w:type="dxa" w:w="7200"/>
          </w:tcPr>
          <w:p>
            <w:pPr>
              <w:spacing w:before="60" w:after="60"/>
            </w:pPr>
            <w:r/>
            <w:r>
              <w:rPr>
                <w:sz w:val="17"/>
              </w:rPr>
              <w:t>4 of 4 — AI project deployment and capstone</w:t>
            </w:r>
          </w:p>
        </w:tc>
      </w:tr>
      <w:tr>
        <w:tc>
          <w:tcPr>
            <w:tcW w:type="dxa" w:w="2232"/>
            <w:shd w:fill="EAF1F6"/>
          </w:tcPr>
          <w:p>
            <w:pPr>
              <w:spacing w:before="60" w:after="60"/>
            </w:pPr>
            <w:r/>
            <w:r>
              <w:rPr>
                <w:b/>
                <w:color w:val="7A8794"/>
                <w:sz w:val="15"/>
              </w:rPr>
              <w:t>DELIVERABLE</w:t>
            </w:r>
          </w:p>
        </w:tc>
        <w:tc>
          <w:tcPr>
            <w:tcW w:type="dxa" w:w="7200"/>
          </w:tcPr>
          <w:p>
            <w:pPr>
              <w:spacing w:before="60" w:after="60"/>
            </w:pPr>
            <w:r/>
            <w:r>
              <w:rPr>
                <w:sz w:val="17"/>
              </w:rPr>
              <w:t>A deployed machine-learning application with documentation and presentation</w:t>
            </w:r>
          </w:p>
        </w:tc>
      </w:tr>
      <w:tr>
        <w:tc>
          <w:tcPr>
            <w:tcW w:type="dxa" w:w="2232"/>
            <w:shd w:fill="EAF1F6"/>
          </w:tcPr>
          <w:p>
            <w:pPr>
              <w:spacing w:before="60" w:after="60"/>
            </w:pPr>
            <w:r/>
            <w:r>
              <w:rPr>
                <w:b/>
                <w:color w:val="7A8794"/>
                <w:sz w:val="15"/>
              </w:rPr>
              <w:t>MODEL</w:t>
            </w:r>
          </w:p>
        </w:tc>
        <w:tc>
          <w:tcPr>
            <w:tcW w:type="dxa" w:w="7200"/>
          </w:tcPr>
          <w:p>
            <w:pPr>
              <w:spacing w:before="60" w:after="60"/>
            </w:pPr>
            <w:r/>
            <w:r>
              <w:rPr>
                <w:sz w:val="17"/>
              </w:rPr>
              <w:t>Logistic Regression pipeline, C = 0.1, balanced class weights</w:t>
            </w:r>
          </w:p>
        </w:tc>
      </w:tr>
      <w:tr>
        <w:tc>
          <w:tcPr>
            <w:tcW w:type="dxa" w:w="2232"/>
            <w:shd w:fill="EAF1F6"/>
          </w:tcPr>
          <w:p>
            <w:pPr>
              <w:spacing w:before="60" w:after="60"/>
            </w:pPr>
            <w:r/>
            <w:r>
              <w:rPr>
                <w:b/>
                <w:color w:val="7A8794"/>
                <w:sz w:val="15"/>
              </w:rPr>
              <w:t>SERVING</w:t>
            </w:r>
          </w:p>
        </w:tc>
        <w:tc>
          <w:tcPr>
            <w:tcW w:type="dxa" w:w="7200"/>
          </w:tcPr>
          <w:p>
            <w:pPr>
              <w:spacing w:before="60" w:after="60"/>
            </w:pPr>
            <w:r/>
            <w:r>
              <w:rPr>
                <w:sz w:val="17"/>
              </w:rPr>
              <w:t>FastAPI · Uvicorn · Joblib serialisation</w:t>
            </w:r>
          </w:p>
        </w:tc>
      </w:tr>
      <w:tr>
        <w:tc>
          <w:tcPr>
            <w:tcW w:type="dxa" w:w="2232"/>
            <w:shd w:fill="EAF1F6"/>
          </w:tcPr>
          <w:p>
            <w:pPr>
              <w:spacing w:before="60" w:after="60"/>
            </w:pPr>
            <w:r/>
            <w:r>
              <w:rPr>
                <w:b/>
                <w:color w:val="7A8794"/>
                <w:sz w:val="15"/>
              </w:rPr>
              <w:t>ARTIFACT</w:t>
            </w:r>
          </w:p>
        </w:tc>
        <w:tc>
          <w:tcPr>
            <w:tcW w:type="dxa" w:w="7200"/>
          </w:tcPr>
          <w:p>
            <w:pPr>
              <w:spacing w:before="60" w:after="60"/>
            </w:pPr>
            <w:r/>
            <w:r>
              <w:rPr>
                <w:sz w:val="17"/>
              </w:rPr>
              <w:t>5.7 KiB · SHA-256 recorded · 1.1 ms cold load</w:t>
            </w:r>
          </w:p>
        </w:tc>
      </w:tr>
      <w:tr>
        <w:tc>
          <w:tcPr>
            <w:tcW w:type="dxa" w:w="2232"/>
            <w:shd w:fill="EAF1F6"/>
          </w:tcPr>
          <w:p>
            <w:pPr>
              <w:spacing w:before="60" w:after="60"/>
            </w:pPr>
            <w:r/>
            <w:r>
              <w:rPr>
                <w:b/>
                <w:color w:val="7A8794"/>
                <w:sz w:val="15"/>
              </w:rPr>
              <w:t>TESTS</w:t>
            </w:r>
          </w:p>
        </w:tc>
        <w:tc>
          <w:tcPr>
            <w:tcW w:type="dxa" w:w="7200"/>
          </w:tcPr>
          <w:p>
            <w:pPr>
              <w:spacing w:before="60" w:after="60"/>
            </w:pPr>
            <w:r/>
            <w:r>
              <w:rPr>
                <w:sz w:val="17"/>
              </w:rPr>
              <w:t>18 contract tests, all passing</w:t>
            </w:r>
          </w:p>
        </w:tc>
      </w:tr>
      <w:tr>
        <w:tc>
          <w:tcPr>
            <w:tcW w:type="dxa" w:w="2232"/>
            <w:shd w:fill="EAF1F6"/>
          </w:tcPr>
          <w:p>
            <w:pPr>
              <w:spacing w:before="60" w:after="60"/>
            </w:pPr>
            <w:r/>
            <w:r>
              <w:rPr>
                <w:b/>
                <w:color w:val="7A8794"/>
                <w:sz w:val="15"/>
              </w:rPr>
              <w:t>REPOSITORY</w:t>
            </w:r>
          </w:p>
        </w:tc>
        <w:tc>
          <w:tcPr>
            <w:tcW w:type="dxa" w:w="7200"/>
          </w:tcPr>
          <w:p>
            <w:pPr>
              <w:spacing w:before="60" w:after="60"/>
            </w:pPr>
            <w:r/>
            <w:r>
              <w:rPr>
                <w:sz w:val="17"/>
              </w:rPr>
              <w:t>https://github.com/Dhanam33/Yuva_intern/tree/main/week-4</w:t>
            </w:r>
          </w:p>
        </w:tc>
      </w:tr>
      <w:tr>
        <w:tc>
          <w:tcPr>
            <w:tcW w:type="dxa" w:w="2232"/>
            <w:shd w:fill="EAF1F6"/>
          </w:tcPr>
          <w:p>
            <w:pPr>
              <w:spacing w:before="60" w:after="60"/>
            </w:pPr>
            <w:r/>
            <w:r>
              <w:rPr>
                <w:b/>
                <w:color w:val="7A8794"/>
                <w:sz w:val="15"/>
              </w:rPr>
              <w:t>DATE</w:t>
            </w:r>
          </w:p>
        </w:tc>
        <w:tc>
          <w:tcPr>
            <w:tcW w:type="dxa" w:w="7200"/>
          </w:tcPr>
          <w:p>
            <w:pPr>
              <w:spacing w:before="60" w:after="60"/>
            </w:pPr>
            <w:r/>
            <w:r>
              <w:rPr>
                <w:sz w:val="17"/>
              </w:rPr>
              <w:t>20 October 2026</w:t>
            </w:r>
          </w:p>
        </w:tc>
      </w:tr>
    </w:tbl>
    <w:p/>
    <w:p>
      <w:pPr>
        <w:jc w:val="center"/>
      </w:pPr>
      <w:r>
        <w:rPr>
          <w:i/>
          <w:color w:val="7A8794"/>
          <w:sz w:val="16"/>
        </w:rPr>
        <w:t>The model was trained on a reproducible synthetic dataset of 1,800 customer records. It is a teaching artifact, not a validated production system.</w:t>
      </w:r>
    </w:p>
    <w:p>
      <w:pPr>
        <w:spacing w:after="0"/>
      </w:pPr>
      <w:r>
        <w:br w:type="page"/>
      </w:r>
    </w:p>
    <w:p>
      <w:pPr>
        <w:pStyle w:val="Heading1"/>
      </w:pPr>
      <w:r>
        <w:t>1. Executive summary</w:t>
      </w:r>
    </w:p>
    <w:p>
      <w:r>
        <w:rPr>
          <w:i w:val="0"/>
        </w:rPr>
        <w:t>The first three weeks produced a model. This week turns it into a service. The difference is not cosmetic: a model that lives in a notebook has no contract, no validation, no version, no measured latency and no way for anyone else to call it. This report documents the work of closing that gap for the churn classifier selected in Week 3, and records the measurements that justify each engineering decision.</w:t>
      </w:r>
    </w:p>
    <w:p>
      <w:r>
        <w:rPr>
          <w:i w:val="0"/>
        </w:rPr>
        <w:t>The deployed application has five parts. A training script fits the pipeline and writes two serialised artifacts. A FastAPI service loads one of them at startup and exposes prediction endpoints. A Pydantic schema validates every request before the model sees it. An explanation module decomposes each prediction into exact log-odds contributions. A test suite of eighteen contract tests exercises the whole surface through HTTP. Everything is reproducible from four commands, and every figure in this report reads from a file those commands produce.</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The headline</w:t>
            </w:r>
          </w:p>
          <w:p>
            <w:pPr>
              <w:spacing w:after="120"/>
            </w:pPr>
            <w:r>
              <w:rPr>
                <w:sz w:val="18"/>
              </w:rPr>
              <w:t>A single prediction takes 13.3 ms, of which the model is only 4.6 ms. The largest cost is the explanation at 5.7 ms, which is why it is optional. Benchmarking also exposed a defect in the first batch endpoint — it scored rows one at a time and reached 92 rows per second. Vectorising the call raised throughput to 10,786 rows per second.</w:t>
            </w:r>
          </w:p>
        </w:tc>
      </w:tr>
    </w:tbl>
    <w:p>
      <w:pPr>
        <w:spacing w:after="40"/>
      </w:pP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3384"/>
            <w:vAlign w:val="center"/>
            <w:shd w:fill="17324D"/>
          </w:tcPr>
          <w:p>
            <w:pPr>
              <w:keepNext/>
              <w:spacing w:after="40" w:before="40"/>
            </w:pPr>
            <w:r/>
            <w:r>
              <w:rPr>
                <w:b/>
                <w:color w:val="FFFFFF"/>
                <w:sz w:val="17"/>
              </w:rPr>
              <w:t>Measure</w:t>
            </w:r>
          </w:p>
        </w:tc>
        <w:tc>
          <w:tcPr>
            <w:tcW w:type="dxa" w:w="2160"/>
            <w:vAlign w:val="center"/>
            <w:shd w:fill="17324D"/>
          </w:tcPr>
          <w:p>
            <w:pPr>
              <w:keepNext/>
              <w:spacing w:after="40" w:before="40"/>
            </w:pPr>
            <w:r/>
            <w:r>
              <w:rPr>
                <w:b/>
                <w:color w:val="FFFFFF"/>
                <w:sz w:val="17"/>
              </w:rPr>
              <w:t>Value</w:t>
            </w:r>
          </w:p>
        </w:tc>
        <w:tc>
          <w:tcPr>
            <w:tcW w:type="dxa" w:w="3744"/>
            <w:vAlign w:val="center"/>
            <w:shd w:fill="17324D"/>
          </w:tcPr>
          <w:p>
            <w:pPr>
              <w:keepNext/>
              <w:spacing w:after="40" w:before="40"/>
            </w:pPr>
            <w:r/>
            <w:r>
              <w:rPr>
                <w:b/>
                <w:color w:val="FFFFFF"/>
                <w:sz w:val="17"/>
              </w:rPr>
              <w:t>Note</w:t>
            </w:r>
          </w:p>
        </w:tc>
      </w:tr>
      <w:tr>
        <w:trPr>
          <w:cantSplit w:val="true"/>
        </w:trPr>
        <w:tc>
          <w:tcPr>
            <w:tcW w:type="dxa" w:w="3384"/>
            <w:vAlign w:val="center"/>
          </w:tcPr>
          <w:p>
            <w:pPr>
              <w:keepNext/>
              <w:spacing w:after="40" w:before="40"/>
            </w:pPr>
            <w:r/>
            <w:r>
              <w:rPr>
                <w:sz w:val="17"/>
              </w:rPr>
              <w:t>Held-out ROC-AUC</w:t>
            </w:r>
          </w:p>
        </w:tc>
        <w:tc>
          <w:tcPr>
            <w:tcW w:type="dxa" w:w="2160"/>
            <w:vAlign w:val="center"/>
          </w:tcPr>
          <w:p>
            <w:pPr>
              <w:keepNext/>
              <w:spacing w:after="40" w:before="40"/>
              <w:jc w:val="right"/>
            </w:pPr>
            <w:r/>
            <w:r>
              <w:rPr>
                <w:sz w:val="17"/>
              </w:rPr>
              <w:t>0.768</w:t>
            </w:r>
          </w:p>
        </w:tc>
        <w:tc>
          <w:tcPr>
            <w:tcW w:type="dxa" w:w="3744"/>
            <w:vAlign w:val="center"/>
          </w:tcPr>
          <w:p>
            <w:pPr>
              <w:keepNext/>
              <w:spacing w:after="40" w:before="40"/>
              <w:jc w:val="right"/>
            </w:pPr>
            <w:r/>
            <w:r>
              <w:rPr>
                <w:sz w:val="17"/>
              </w:rPr>
              <w:t>Identical to the Week 3 result</w:t>
            </w:r>
          </w:p>
        </w:tc>
      </w:tr>
      <w:tr>
        <w:trPr>
          <w:cantSplit w:val="true"/>
        </w:trPr>
        <w:tc>
          <w:tcPr>
            <w:tcW w:type="dxa" w:w="3384"/>
            <w:vAlign w:val="center"/>
            <w:shd w:fill="F1F5F9"/>
          </w:tcPr>
          <w:p>
            <w:pPr>
              <w:keepNext/>
              <w:spacing w:after="40" w:before="40"/>
            </w:pPr>
            <w:r/>
            <w:r>
              <w:rPr>
                <w:sz w:val="17"/>
              </w:rPr>
              <w:t>Held-out recall</w:t>
            </w:r>
          </w:p>
        </w:tc>
        <w:tc>
          <w:tcPr>
            <w:tcW w:type="dxa" w:w="2160"/>
            <w:vAlign w:val="center"/>
            <w:shd w:fill="F1F5F9"/>
          </w:tcPr>
          <w:p>
            <w:pPr>
              <w:keepNext/>
              <w:spacing w:after="40" w:before="40"/>
              <w:jc w:val="right"/>
            </w:pPr>
            <w:r/>
            <w:r>
              <w:rPr>
                <w:sz w:val="17"/>
              </w:rPr>
              <w:t>0.656</w:t>
            </w:r>
          </w:p>
        </w:tc>
        <w:tc>
          <w:tcPr>
            <w:tcW w:type="dxa" w:w="3744"/>
            <w:vAlign w:val="center"/>
            <w:shd w:fill="F1F5F9"/>
          </w:tcPr>
          <w:p>
            <w:pPr>
              <w:keepNext/>
              <w:spacing w:after="40" w:before="40"/>
              <w:jc w:val="right"/>
            </w:pPr>
            <w:r/>
            <w:r>
              <w:rPr>
                <w:sz w:val="17"/>
              </w:rPr>
              <w:t>Two thirds of churners caught</w:t>
            </w:r>
          </w:p>
        </w:tc>
      </w:tr>
      <w:tr>
        <w:trPr>
          <w:cantSplit w:val="true"/>
        </w:trPr>
        <w:tc>
          <w:tcPr>
            <w:tcW w:type="dxa" w:w="3384"/>
            <w:vAlign w:val="center"/>
          </w:tcPr>
          <w:p>
            <w:pPr>
              <w:keepNext/>
              <w:spacing w:after="40" w:before="40"/>
            </w:pPr>
            <w:r/>
            <w:r>
              <w:rPr>
                <w:sz w:val="17"/>
              </w:rPr>
              <w:t>Artifact size (joblib)</w:t>
            </w:r>
          </w:p>
        </w:tc>
        <w:tc>
          <w:tcPr>
            <w:tcW w:type="dxa" w:w="2160"/>
            <w:vAlign w:val="center"/>
          </w:tcPr>
          <w:p>
            <w:pPr>
              <w:keepNext/>
              <w:spacing w:after="40" w:before="40"/>
              <w:jc w:val="right"/>
            </w:pPr>
            <w:r/>
            <w:r>
              <w:rPr>
                <w:sz w:val="17"/>
              </w:rPr>
              <w:t>5.7 KiB</w:t>
            </w:r>
          </w:p>
        </w:tc>
        <w:tc>
          <w:tcPr>
            <w:tcW w:type="dxa" w:w="3744"/>
            <w:vAlign w:val="center"/>
          </w:tcPr>
          <w:p>
            <w:pPr>
              <w:keepNext/>
              <w:spacing w:after="40" w:before="40"/>
              <w:jc w:val="right"/>
            </w:pPr>
            <w:r/>
            <w:r>
              <w:rPr>
                <w:sz w:val="17"/>
              </w:rPr>
              <w:t>One file holds preprocessing and model</w:t>
            </w:r>
          </w:p>
        </w:tc>
      </w:tr>
      <w:tr>
        <w:trPr>
          <w:cantSplit w:val="true"/>
        </w:trPr>
        <w:tc>
          <w:tcPr>
            <w:tcW w:type="dxa" w:w="3384"/>
            <w:vAlign w:val="center"/>
            <w:shd w:fill="F1F5F9"/>
          </w:tcPr>
          <w:p>
            <w:pPr>
              <w:keepNext/>
              <w:spacing w:after="40" w:before="40"/>
            </w:pPr>
            <w:r/>
            <w:r>
              <w:rPr>
                <w:sz w:val="17"/>
              </w:rPr>
              <w:t>Cold load</w:t>
            </w:r>
          </w:p>
        </w:tc>
        <w:tc>
          <w:tcPr>
            <w:tcW w:type="dxa" w:w="2160"/>
            <w:vAlign w:val="center"/>
            <w:shd w:fill="F1F5F9"/>
          </w:tcPr>
          <w:p>
            <w:pPr>
              <w:keepNext/>
              <w:spacing w:after="40" w:before="40"/>
              <w:jc w:val="right"/>
            </w:pPr>
            <w:r/>
            <w:r>
              <w:rPr>
                <w:sz w:val="17"/>
              </w:rPr>
              <w:t>1.1 ms</w:t>
            </w:r>
          </w:p>
        </w:tc>
        <w:tc>
          <w:tcPr>
            <w:tcW w:type="dxa" w:w="3744"/>
            <w:vAlign w:val="center"/>
            <w:shd w:fill="F1F5F9"/>
          </w:tcPr>
          <w:p>
            <w:pPr>
              <w:keepNext/>
              <w:spacing w:after="40" w:before="40"/>
              <w:jc w:val="right"/>
            </w:pPr>
            <w:r/>
            <w:r>
              <w:rPr>
                <w:sz w:val="17"/>
              </w:rPr>
              <w:t>Loaded once, not per request</w:t>
            </w:r>
          </w:p>
        </w:tc>
      </w:tr>
      <w:tr>
        <w:trPr>
          <w:cantSplit w:val="true"/>
        </w:trPr>
        <w:tc>
          <w:tcPr>
            <w:tcW w:type="dxa" w:w="3384"/>
            <w:vAlign w:val="center"/>
          </w:tcPr>
          <w:p>
            <w:pPr>
              <w:keepNext/>
              <w:spacing w:after="40" w:before="40"/>
            </w:pPr>
            <w:r/>
            <w:r>
              <w:rPr>
                <w:sz w:val="17"/>
              </w:rPr>
              <w:t>Cold start (process launch)</w:t>
            </w:r>
          </w:p>
        </w:tc>
        <w:tc>
          <w:tcPr>
            <w:tcW w:type="dxa" w:w="2160"/>
            <w:vAlign w:val="center"/>
          </w:tcPr>
          <w:p>
            <w:pPr>
              <w:keepNext/>
              <w:spacing w:after="40" w:before="40"/>
              <w:jc w:val="right"/>
            </w:pPr>
            <w:r/>
            <w:r>
              <w:rPr>
                <w:sz w:val="17"/>
              </w:rPr>
              <w:t>1356 ms</w:t>
            </w:r>
          </w:p>
        </w:tc>
        <w:tc>
          <w:tcPr>
            <w:tcW w:type="dxa" w:w="3744"/>
            <w:vAlign w:val="center"/>
          </w:tcPr>
          <w:p>
            <w:pPr>
              <w:keepNext/>
              <w:spacing w:after="40" w:before="40"/>
              <w:jc w:val="right"/>
            </w:pPr>
            <w:r/>
            <w:r>
              <w:rPr>
                <w:sz w:val="17"/>
              </w:rPr>
              <w:t>Almost entirely library imports</w:t>
            </w:r>
          </w:p>
        </w:tc>
      </w:tr>
      <w:tr>
        <w:trPr>
          <w:cantSplit w:val="true"/>
        </w:trPr>
        <w:tc>
          <w:tcPr>
            <w:tcW w:type="dxa" w:w="3384"/>
            <w:vAlign w:val="center"/>
            <w:shd w:fill="F1F5F9"/>
          </w:tcPr>
          <w:p>
            <w:pPr>
              <w:keepNext/>
              <w:spacing w:after="40" w:before="40"/>
            </w:pPr>
            <w:r/>
            <w:r>
              <w:rPr>
                <w:sz w:val="17"/>
              </w:rPr>
              <w:t>Single request, with explanation</w:t>
            </w:r>
          </w:p>
        </w:tc>
        <w:tc>
          <w:tcPr>
            <w:tcW w:type="dxa" w:w="2160"/>
            <w:vAlign w:val="center"/>
            <w:shd w:fill="F1F5F9"/>
          </w:tcPr>
          <w:p>
            <w:pPr>
              <w:keepNext/>
              <w:spacing w:after="40" w:before="40"/>
              <w:jc w:val="right"/>
            </w:pPr>
            <w:r/>
            <w:r>
              <w:rPr>
                <w:sz w:val="17"/>
              </w:rPr>
              <w:t>13.3 ms</w:t>
            </w:r>
          </w:p>
        </w:tc>
        <w:tc>
          <w:tcPr>
            <w:tcW w:type="dxa" w:w="3744"/>
            <w:vAlign w:val="center"/>
            <w:shd w:fill="F1F5F9"/>
          </w:tcPr>
          <w:p>
            <w:pPr>
              <w:keepNext/>
              <w:spacing w:after="40" w:before="40"/>
              <w:jc w:val="right"/>
            </w:pPr>
            <w:r/>
            <w:r>
              <w:rPr>
                <w:sz w:val="17"/>
              </w:rPr>
              <w:t>p50</w:t>
            </w:r>
          </w:p>
        </w:tc>
      </w:tr>
      <w:tr>
        <w:trPr>
          <w:cantSplit w:val="true"/>
        </w:trPr>
        <w:tc>
          <w:tcPr>
            <w:tcW w:type="dxa" w:w="3384"/>
            <w:vAlign w:val="center"/>
          </w:tcPr>
          <w:p>
            <w:pPr>
              <w:keepNext/>
              <w:spacing w:after="40" w:before="40"/>
            </w:pPr>
            <w:r/>
            <w:r>
              <w:rPr>
                <w:sz w:val="17"/>
              </w:rPr>
              <w:t>Single request, no explanation</w:t>
            </w:r>
          </w:p>
        </w:tc>
        <w:tc>
          <w:tcPr>
            <w:tcW w:type="dxa" w:w="2160"/>
            <w:vAlign w:val="center"/>
          </w:tcPr>
          <w:p>
            <w:pPr>
              <w:keepNext/>
              <w:spacing w:after="40" w:before="40"/>
              <w:jc w:val="right"/>
            </w:pPr>
            <w:r/>
            <w:r>
              <w:rPr>
                <w:sz w:val="17"/>
              </w:rPr>
              <w:t>7.6 ms</w:t>
            </w:r>
          </w:p>
        </w:tc>
        <w:tc>
          <w:tcPr>
            <w:tcW w:type="dxa" w:w="3744"/>
            <w:vAlign w:val="center"/>
          </w:tcPr>
          <w:p>
            <w:pPr>
              <w:keepNext/>
              <w:spacing w:after="40" w:before="40"/>
              <w:jc w:val="right"/>
            </w:pPr>
            <w:r/>
            <w:r>
              <w:rPr>
                <w:sz w:val="17"/>
              </w:rPr>
              <w:t>p50</w:t>
            </w:r>
          </w:p>
        </w:tc>
      </w:tr>
      <w:tr>
        <w:trPr>
          <w:cantSplit w:val="true"/>
        </w:trPr>
        <w:tc>
          <w:tcPr>
            <w:tcW w:type="dxa" w:w="3384"/>
            <w:vAlign w:val="center"/>
            <w:shd w:fill="F1F5F9"/>
          </w:tcPr>
          <w:p>
            <w:pPr>
              <w:keepNext/>
              <w:spacing w:after="40" w:before="40"/>
            </w:pPr>
            <w:r/>
            <w:r>
              <w:rPr>
                <w:sz w:val="17"/>
              </w:rPr>
              <w:t>Batch throughput</w:t>
            </w:r>
          </w:p>
        </w:tc>
        <w:tc>
          <w:tcPr>
            <w:tcW w:type="dxa" w:w="2160"/>
            <w:vAlign w:val="center"/>
            <w:shd w:fill="F1F5F9"/>
          </w:tcPr>
          <w:p>
            <w:pPr>
              <w:keepNext/>
              <w:spacing w:after="40" w:before="40"/>
              <w:jc w:val="right"/>
            </w:pPr>
            <w:r/>
            <w:r>
              <w:rPr>
                <w:sz w:val="17"/>
              </w:rPr>
              <w:t>10,786 rows/s</w:t>
            </w:r>
          </w:p>
        </w:tc>
        <w:tc>
          <w:tcPr>
            <w:tcW w:type="dxa" w:w="3744"/>
            <w:vAlign w:val="center"/>
            <w:shd w:fill="F1F5F9"/>
          </w:tcPr>
          <w:p>
            <w:pPr>
              <w:keepNext/>
              <w:spacing w:after="40" w:before="40"/>
              <w:jc w:val="right"/>
            </w:pPr>
            <w:r/>
            <w:r>
              <w:rPr>
                <w:sz w:val="17"/>
              </w:rPr>
              <w:t>100 rows per request</w:t>
            </w:r>
          </w:p>
        </w:tc>
      </w:tr>
      <w:tr>
        <w:trPr>
          <w:cantSplit w:val="true"/>
        </w:trPr>
        <w:tc>
          <w:tcPr>
            <w:tcW w:type="dxa" w:w="3384"/>
            <w:vAlign w:val="center"/>
          </w:tcPr>
          <w:p>
            <w:pPr>
              <w:spacing w:after="40" w:before="40"/>
            </w:pPr>
            <w:r/>
            <w:r>
              <w:rPr>
                <w:sz w:val="17"/>
              </w:rPr>
              <w:t>Contract tests</w:t>
            </w:r>
          </w:p>
        </w:tc>
        <w:tc>
          <w:tcPr>
            <w:tcW w:type="dxa" w:w="2160"/>
            <w:vAlign w:val="center"/>
          </w:tcPr>
          <w:p>
            <w:pPr>
              <w:spacing w:after="40" w:before="40"/>
              <w:jc w:val="right"/>
            </w:pPr>
            <w:r/>
            <w:r>
              <w:rPr>
                <w:sz w:val="17"/>
              </w:rPr>
              <w:t>18 passing</w:t>
            </w:r>
          </w:p>
        </w:tc>
        <w:tc>
          <w:tcPr>
            <w:tcW w:type="dxa" w:w="3744"/>
            <w:vAlign w:val="center"/>
          </w:tcPr>
          <w:p>
            <w:pPr>
              <w:spacing w:after="40" w:before="40"/>
              <w:jc w:val="right"/>
            </w:pPr>
            <w:r/>
            <w:r>
              <w:rPr>
                <w:sz w:val="17"/>
              </w:rPr>
              <w:t>Validation, prediction, batch, errors</w:t>
            </w:r>
          </w:p>
        </w:tc>
      </w:tr>
    </w:tbl>
    <w:p>
      <w:pPr>
        <w:spacing w:after="40" w:before="0"/>
      </w:pPr>
    </w:p>
    <w:p>
      <w:r>
        <w:rPr>
          <w:i w:val="0"/>
        </w:rPr>
        <w:t>Two results deserve emphasis because they contradict what a reader might expect. First, the serialised model reproduces the Week 3 evaluation to the last decimal place, so the artifact being served is provably the model that was measured. Second, tuning the hyperparameters improved cross-validated ROC-AUC by 0.001 while making the held-out score 0.001 worse — the difference is noise, and the report says so rather than claiming a gain that does not exist.</w:t>
      </w:r>
    </w:p>
    <w:p>
      <w:pPr>
        <w:pStyle w:val="Heading1"/>
      </w:pPr>
      <w:r>
        <w:t>2. Submission description</w:t>
      </w:r>
    </w:p>
    <w:p>
      <w:r>
        <w:rPr>
          <w:i/>
          <w:sz w:val="18"/>
        </w:rPr>
        <w:t>The description below is 263 words, which satisfies the 200-word minimum. It is reproduced verbatim in the submission form and in docs/SUBMISSION_DESCRIPTION.md.</w:t>
      </w:r>
    </w:p>
    <w:p>
      <w:pPr>
        <w:spacing w:before="80" w:after="200"/>
        <w:ind w:left="403" w:right="403"/>
        <w:pBdr>
          <w:left w:val="single" w:sz="18" w:space="8" w:color="237A7A"/>
        </w:pBdr>
      </w:pPr>
      <w:r>
        <w:rPr>
          <w:i/>
          <w:sz w:val="19"/>
        </w:rPr>
        <w:t>This Week 4 report documents the deployment of the churn classifier developed in Weeks 2 and 3 as a complete, documented and tested machine-learning application. The selected model, a Logistic Regression pipeline with C equal to 0.1 and balanced class weights, is serialised with Joblib into a 5.7 KiB artifact whose SHA-256 digest is recorded in a manifest, and served by a FastAPI application that loads it once at startup and answers requests in about thirteen milliseconds. The service exposes a health probe reporting whether the model itself is resident in memory, a model-card endpoint carrying metrics, intended use and limitations, single-prediction and batch endpoints, and interactive OpenAPI documentation. Every request is validated by a Pydantic schema before any model code executes, so an unknown contract type, an out-of-range indicator or a misspelt field returns a 422 with a readable explanation instead of reaching scikit-learn. Because the model is linear, each prediction is accompanied by an exact log-odds decomposition showing which features raised or lowered the estimated risk. Eighteen contract tests cover validation, prediction, batch scoring and error handling. Benchmarking against a live server exposed a real defect: the first batch endpoint scored rows one at a time and managed 92 rows per second, barely better than sending separate requests. Vectorising that call raised throughput past ten thousand rows per second, a hundredfold improvement, while single requests were measured at 12.5 milliseconds with explanations and 7.4 milliseconds without. The report states plainly that the model was trained on synthetic teaching data and must not be used for consequential decisions.</w:t>
      </w:r>
    </w:p>
    <w:p>
      <w:pPr>
        <w:pStyle w:val="Heading1"/>
      </w:pPr>
      <w:r>
        <w:t>3. The brief, and where it is answered</w:t>
      </w:r>
    </w:p>
    <w:p>
      <w:r>
        <w:rPr>
          <w:i w:val="0"/>
        </w:rPr>
        <w:t>The task has three objectives. Mapping each one to a section makes it possible to check coverage without reading the whole document.</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3672"/>
            <w:vAlign w:val="center"/>
            <w:shd w:fill="17324D"/>
          </w:tcPr>
          <w:p>
            <w:pPr>
              <w:keepNext/>
              <w:spacing w:after="40" w:before="40"/>
            </w:pPr>
            <w:r/>
            <w:r>
              <w:rPr>
                <w:b/>
                <w:color w:val="FFFFFF"/>
                <w:sz w:val="17"/>
              </w:rPr>
              <w:t>Objective</w:t>
            </w:r>
          </w:p>
        </w:tc>
        <w:tc>
          <w:tcPr>
            <w:tcW w:type="dxa" w:w="1656"/>
            <w:vAlign w:val="center"/>
            <w:shd w:fill="17324D"/>
          </w:tcPr>
          <w:p>
            <w:pPr>
              <w:keepNext/>
              <w:spacing w:after="40" w:before="40"/>
            </w:pPr>
            <w:r/>
            <w:r>
              <w:rPr>
                <w:b/>
                <w:color w:val="FFFFFF"/>
                <w:sz w:val="17"/>
              </w:rPr>
              <w:t>Where</w:t>
            </w:r>
          </w:p>
        </w:tc>
        <w:tc>
          <w:tcPr>
            <w:tcW w:type="dxa" w:w="4104"/>
            <w:vAlign w:val="center"/>
            <w:shd w:fill="17324D"/>
          </w:tcPr>
          <w:p>
            <w:pPr>
              <w:keepNext/>
              <w:spacing w:after="40" w:before="40"/>
            </w:pPr>
            <w:r/>
            <w:r>
              <w:rPr>
                <w:b/>
                <w:color w:val="FFFFFF"/>
                <w:sz w:val="17"/>
              </w:rPr>
              <w:t>Evidence</w:t>
            </w:r>
          </w:p>
        </w:tc>
      </w:tr>
      <w:tr>
        <w:trPr>
          <w:cantSplit w:val="true"/>
        </w:trPr>
        <w:tc>
          <w:tcPr>
            <w:tcW w:type="dxa" w:w="3672"/>
            <w:vAlign w:val="center"/>
          </w:tcPr>
          <w:p>
            <w:pPr>
              <w:keepNext/>
              <w:spacing w:after="40" w:before="40"/>
            </w:pPr>
            <w:r/>
            <w:r>
              <w:rPr>
                <w:sz w:val="17"/>
              </w:rPr>
              <w:t>1. Build an end-to-end ML project: preprocessing, training, testing, deployment with Flask or FastAPI</w:t>
            </w:r>
          </w:p>
        </w:tc>
        <w:tc>
          <w:tcPr>
            <w:tcW w:type="dxa" w:w="1656"/>
            <w:vAlign w:val="center"/>
          </w:tcPr>
          <w:p>
            <w:pPr>
              <w:keepNext/>
              <w:spacing w:after="40" w:before="40"/>
            </w:pPr>
            <w:r/>
            <w:r>
              <w:rPr>
                <w:sz w:val="17"/>
              </w:rPr>
              <w:t>Sections 4–7</w:t>
            </w:r>
          </w:p>
        </w:tc>
        <w:tc>
          <w:tcPr>
            <w:tcW w:type="dxa" w:w="4104"/>
            <w:vAlign w:val="center"/>
          </w:tcPr>
          <w:p>
            <w:pPr>
              <w:keepNext/>
              <w:spacing w:after="40" w:before="40"/>
            </w:pPr>
            <w:r/>
            <w:r>
              <w:rPr>
                <w:sz w:val="17"/>
              </w:rPr>
              <w:t>Pipeline persisted whole; FastAPI service; four commands reproduce everything</w:t>
            </w:r>
          </w:p>
        </w:tc>
      </w:tr>
      <w:tr>
        <w:trPr>
          <w:cantSplit w:val="true"/>
        </w:trPr>
        <w:tc>
          <w:tcPr>
            <w:tcW w:type="dxa" w:w="3672"/>
            <w:vAlign w:val="center"/>
            <w:shd w:fill="F1F5F9"/>
          </w:tcPr>
          <w:p>
            <w:pPr>
              <w:keepNext/>
              <w:spacing w:after="40" w:before="40"/>
            </w:pPr>
            <w:r/>
            <w:r>
              <w:rPr>
                <w:sz w:val="17"/>
              </w:rPr>
              <w:t>2. Learn model serialisation using Pickle/Joblib and create a simple prediction API</w:t>
            </w:r>
          </w:p>
        </w:tc>
        <w:tc>
          <w:tcPr>
            <w:tcW w:type="dxa" w:w="1656"/>
            <w:vAlign w:val="center"/>
            <w:shd w:fill="F1F5F9"/>
          </w:tcPr>
          <w:p>
            <w:pPr>
              <w:keepNext/>
              <w:spacing w:after="40" w:before="40"/>
            </w:pPr>
            <w:r/>
            <w:r>
              <w:rPr>
                <w:sz w:val="17"/>
              </w:rPr>
              <w:t>Sections 6–7</w:t>
            </w:r>
          </w:p>
        </w:tc>
        <w:tc>
          <w:tcPr>
            <w:tcW w:type="dxa" w:w="4104"/>
            <w:vAlign w:val="center"/>
            <w:shd w:fill="F1F5F9"/>
          </w:tcPr>
          <w:p>
            <w:pPr>
              <w:keepNext/>
              <w:spacing w:after="40" w:before="40"/>
            </w:pPr>
            <w:r/>
            <w:r>
              <w:rPr>
                <w:sz w:val="17"/>
              </w:rPr>
              <w:t>Both formats written and compared; /predict and /predict/batch</w:t>
            </w:r>
          </w:p>
        </w:tc>
      </w:tr>
      <w:tr>
        <w:trPr>
          <w:cantSplit w:val="true"/>
        </w:trPr>
        <w:tc>
          <w:tcPr>
            <w:tcW w:type="dxa" w:w="3672"/>
            <w:vAlign w:val="center"/>
          </w:tcPr>
          <w:p>
            <w:pPr>
              <w:spacing w:after="40" w:before="40"/>
            </w:pPr>
            <w:r/>
            <w:r>
              <w:rPr>
                <w:sz w:val="17"/>
              </w:rPr>
              <w:t>3. Deploy a complete ML application with project documentation and presentation</w:t>
            </w:r>
          </w:p>
        </w:tc>
        <w:tc>
          <w:tcPr>
            <w:tcW w:type="dxa" w:w="1656"/>
            <w:vAlign w:val="center"/>
          </w:tcPr>
          <w:p>
            <w:pPr>
              <w:spacing w:after="40" w:before="40"/>
            </w:pPr>
            <w:r/>
            <w:r>
              <w:rPr>
                <w:sz w:val="17"/>
              </w:rPr>
              <w:t>Sections 8–17, Appendices A–D, presentation deck</w:t>
            </w:r>
          </w:p>
        </w:tc>
        <w:tc>
          <w:tcPr>
            <w:tcW w:type="dxa" w:w="4104"/>
            <w:vAlign w:val="center"/>
          </w:tcPr>
          <w:p>
            <w:pPr>
              <w:spacing w:after="40" w:before="40"/>
            </w:pPr>
            <w:r/>
            <w:r>
              <w:rPr>
                <w:sz w:val="17"/>
              </w:rPr>
              <w:t>Model card, API reference, 18 tests, this report and a 14-slide deck</w:t>
            </w:r>
          </w:p>
        </w:tc>
      </w:tr>
    </w:tbl>
    <w:p>
      <w:pPr>
        <w:spacing w:after="40" w:before="0"/>
      </w:pPr>
    </w:p>
    <w:p>
      <w:pPr>
        <w:pStyle w:val="Heading2"/>
      </w:pPr>
      <w:r>
        <w:t>3.1 What 'deployed' means here</w:t>
      </w:r>
    </w:p>
    <w:p>
      <w:r>
        <w:rPr>
          <w:i w:val="0"/>
        </w:rPr>
        <w:t>The application runs as a real HTTP server, not as a notebook cell that calls a function. That matters because several of the findings in this report — the batch defect, the cold-start cost, the explanation overhead — only appear once the model is behind a network boundary. A local server is enough to expose them; a cluster is not required to learn the lesson.</w:t>
      </w:r>
    </w:p>
    <w:p>
      <w:r>
        <w:rPr>
          <w:i w:val="0"/>
        </w:rPr>
        <w:t>The deployment stops short of a public cloud host. Credentials, billing and domain configuration are outside the scope of an internship submission, and a Dockerfile plus documented start command is enough for any reviewer to run the same thing themselves in one command.</w:t>
      </w:r>
    </w:p>
    <w:p>
      <w:pPr>
        <w:spacing w:after="0"/>
      </w:pPr>
      <w:r>
        <w:br w:type="page"/>
      </w:r>
    </w:p>
    <w:p>
      <w:pPr>
        <w:pStyle w:val="Heading1"/>
      </w:pPr>
      <w:r>
        <w:t>4. Architecture: what runs where</w:t>
      </w:r>
    </w:p>
    <w:p>
      <w:pPr>
        <w:spacing w:before="80" w:after="40"/>
        <w:jc w:val="center"/>
      </w:pPr>
      <w:r>
        <w:drawing>
          <wp:inline xmlns:a="http://schemas.openxmlformats.org/drawingml/2006/main" xmlns:pic="http://schemas.openxmlformats.org/drawingml/2006/picture">
            <wp:extent cx="5852160" cy="3280401"/>
            <wp:docPr id="1" name="Picture 1"/>
            <wp:cNvGraphicFramePr>
              <a:graphicFrameLocks noChangeAspect="1"/>
            </wp:cNvGraphicFramePr>
            <a:graphic>
              <a:graphicData uri="http://schemas.openxmlformats.org/drawingml/2006/picture">
                <pic:pic>
                  <pic:nvPicPr>
                    <pic:cNvPr id="0" name="00_system_architecture.png"/>
                    <pic:cNvPicPr/>
                  </pic:nvPicPr>
                  <pic:blipFill>
                    <a:blip r:embed="rId11"/>
                    <a:stretch>
                      <a:fillRect/>
                    </a:stretch>
                  </pic:blipFill>
                  <pic:spPr>
                    <a:xfrm>
                      <a:off x="0" y="0"/>
                      <a:ext cx="5852160" cy="3280401"/>
                    </a:xfrm>
                    <a:prstGeom prst="rect"/>
                  </pic:spPr>
                </pic:pic>
              </a:graphicData>
            </a:graphic>
          </wp:inline>
        </w:drawing>
      </w:r>
    </w:p>
    <w:p>
      <w:pPr>
        <w:spacing w:before="40" w:after="200"/>
        <w:jc w:val="center"/>
      </w:pPr>
      <w:r>
        <w:rPr>
          <w:i/>
          <w:color w:val="7A8794"/>
          <w:sz w:val="16"/>
        </w:rPr>
        <w:t>Figure 1 — One prediction request, end to end. Validation happens before the model; explanation happens after it.</w:t>
      </w:r>
    </w:p>
    <w:p>
      <w:r>
        <w:rPr>
          <w:i w:val="0"/>
        </w:rPr>
        <w:t>Figure 1 is the whole system. A caller posts JSON. Pydantic validates it against a declared schema and rejects anything malformed before a single line of model code executes. The pipeline then imputes, scales, encodes and predicts in one call. The explanation module decomposes the result, and the response carries the probability, a decision at the requested threshold, a risk band and the top contributors.</w:t>
      </w:r>
    </w:p>
    <w:p>
      <w:r>
        <w:rPr>
          <w:i w:val="0"/>
        </w:rPr>
        <w:t>Three artifacts are loaded once, at startup, and never re-read per request: the serialised pipeline, the model card and the manifest. The manifest holds a SHA-256 digest for each file, which is what allows a deployment to prove which bytes it is actually serving — a question that is surprisingly hard to answer in a system that rebuilds images on every commit.</w:t>
      </w:r>
    </w:p>
    <w:p>
      <w:pPr>
        <w:pStyle w:val="Heading2"/>
      </w:pPr>
      <w:r>
        <w:t>4.1 Why a pipeline, not two files</w:t>
      </w:r>
    </w:p>
    <w:p>
      <w:r>
        <w:rPr>
          <w:i w:val="0"/>
        </w:rPr>
        <w:t>The imputer, the scaler and the one-hot encoder all learn parameters from data. If they were fitted separately from the classifier and saved separately, it would be possible to ship a model with a stale scaler — a failure that produces plausible but wrong predictions and is very hard to notice. Keeping them inside one scikit-learn Pipeline makes that class of bug impossible to represent: there is one object, one file, one hash and one version.</w:t>
      </w:r>
    </w:p>
    <w:p>
      <w:pPr>
        <w:pStyle w:val="Heading1"/>
      </w:pPr>
      <w:r>
        <w:t>5. The deployed model</w:t>
      </w:r>
    </w:p>
    <w:p>
      <w:r>
        <w:rPr>
          <w:i w:val="0"/>
        </w:rPr>
        <w:t>The model is the winner of the Week 3 comparison: Logistic Regression with C = 0.1, L2 penalty and balanced class weights, selected by five-fold cross-validated ROC-AUC on the training split. It is deliberately not a more powerful model. On this dataset the Random Forest scored 0.796 against 0.806 — inside one standard deviation — and the linear model brings an exact explanation for every prediction, which the service depends on.</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2232"/>
            <w:vAlign w:val="center"/>
            <w:shd w:fill="17324D"/>
          </w:tcPr>
          <w:p>
            <w:pPr>
              <w:keepNext/>
              <w:spacing w:after="40" w:before="40"/>
            </w:pPr>
            <w:r/>
            <w:r>
              <w:rPr>
                <w:b/>
                <w:color w:val="FFFFFF"/>
                <w:sz w:val="17"/>
              </w:rPr>
              <w:t>Property</w:t>
            </w:r>
          </w:p>
        </w:tc>
        <w:tc>
          <w:tcPr>
            <w:tcW w:type="dxa" w:w="7200"/>
            <w:vAlign w:val="center"/>
            <w:shd w:fill="17324D"/>
          </w:tcPr>
          <w:p>
            <w:pPr>
              <w:keepNext/>
              <w:spacing w:after="40" w:before="40"/>
            </w:pPr>
            <w:r/>
            <w:r>
              <w:rPr>
                <w:b/>
                <w:color w:val="FFFFFF"/>
                <w:sz w:val="17"/>
              </w:rPr>
              <w:t>Value</w:t>
            </w:r>
          </w:p>
        </w:tc>
      </w:tr>
      <w:tr>
        <w:trPr>
          <w:cantSplit w:val="true"/>
        </w:trPr>
        <w:tc>
          <w:tcPr>
            <w:tcW w:type="dxa" w:w="2232"/>
            <w:vAlign w:val="center"/>
          </w:tcPr>
          <w:p>
            <w:pPr>
              <w:keepNext/>
              <w:spacing w:after="40" w:before="40"/>
            </w:pPr>
            <w:r/>
            <w:r>
              <w:rPr>
                <w:sz w:val="17"/>
              </w:rPr>
              <w:t>Algorithm</w:t>
            </w:r>
          </w:p>
        </w:tc>
        <w:tc>
          <w:tcPr>
            <w:tcW w:type="dxa" w:w="7200"/>
            <w:vAlign w:val="center"/>
          </w:tcPr>
          <w:p>
            <w:pPr>
              <w:keepNext/>
              <w:spacing w:after="40" w:before="40"/>
            </w:pPr>
            <w:r/>
            <w:r>
              <w:rPr>
                <w:sz w:val="17"/>
              </w:rPr>
              <w:t>LogisticRegression inside a scikit-learn Pipeline</w:t>
            </w:r>
          </w:p>
        </w:tc>
      </w:tr>
      <w:tr>
        <w:trPr>
          <w:cantSplit w:val="true"/>
        </w:trPr>
        <w:tc>
          <w:tcPr>
            <w:tcW w:type="dxa" w:w="2232"/>
            <w:vAlign w:val="center"/>
            <w:shd w:fill="F1F5F9"/>
          </w:tcPr>
          <w:p>
            <w:pPr>
              <w:keepNext/>
              <w:spacing w:after="40" w:before="40"/>
            </w:pPr>
            <w:r/>
            <w:r>
              <w:rPr>
                <w:sz w:val="17"/>
              </w:rPr>
              <w:t>Hyperparameters</w:t>
            </w:r>
          </w:p>
        </w:tc>
        <w:tc>
          <w:tcPr>
            <w:tcW w:type="dxa" w:w="7200"/>
            <w:vAlign w:val="center"/>
            <w:shd w:fill="F1F5F9"/>
          </w:tcPr>
          <w:p>
            <w:pPr>
              <w:keepNext/>
              <w:spacing w:after="40" w:before="40"/>
            </w:pPr>
            <w:r/>
            <w:r>
              <w:rPr>
                <w:sz w:val="17"/>
              </w:rPr>
              <w:t>C = 0.1, penalty l2, solver lbfgs, class_weight balanced</w:t>
            </w:r>
          </w:p>
        </w:tc>
      </w:tr>
      <w:tr>
        <w:trPr>
          <w:cantSplit w:val="true"/>
        </w:trPr>
        <w:tc>
          <w:tcPr>
            <w:tcW w:type="dxa" w:w="2232"/>
            <w:vAlign w:val="center"/>
          </w:tcPr>
          <w:p>
            <w:pPr>
              <w:keepNext/>
              <w:spacing w:after="40" w:before="40"/>
            </w:pPr>
            <w:r/>
            <w:r>
              <w:rPr>
                <w:sz w:val="17"/>
              </w:rPr>
              <w:t>Selected by</w:t>
            </w:r>
          </w:p>
        </w:tc>
        <w:tc>
          <w:tcPr>
            <w:tcW w:type="dxa" w:w="7200"/>
            <w:vAlign w:val="center"/>
          </w:tcPr>
          <w:p>
            <w:pPr>
              <w:keepNext/>
              <w:spacing w:after="40" w:before="40"/>
            </w:pPr>
            <w:r/>
            <w:r>
              <w:rPr>
                <w:sz w:val="17"/>
              </w:rPr>
              <w:t>GridSearchCV, 5-fold CV, 0.806 ROC-AUC (Week 3)</w:t>
            </w:r>
          </w:p>
        </w:tc>
      </w:tr>
      <w:tr>
        <w:trPr>
          <w:cantSplit w:val="true"/>
        </w:trPr>
        <w:tc>
          <w:tcPr>
            <w:tcW w:type="dxa" w:w="2232"/>
            <w:vAlign w:val="center"/>
            <w:shd w:fill="F1F5F9"/>
          </w:tcPr>
          <w:p>
            <w:pPr>
              <w:keepNext/>
              <w:spacing w:after="40" w:before="40"/>
            </w:pPr>
            <w:r/>
            <w:r>
              <w:rPr>
                <w:sz w:val="17"/>
              </w:rPr>
              <w:t>Input features</w:t>
            </w:r>
          </w:p>
        </w:tc>
        <w:tc>
          <w:tcPr>
            <w:tcW w:type="dxa" w:w="7200"/>
            <w:vAlign w:val="center"/>
            <w:shd w:fill="F1F5F9"/>
          </w:tcPr>
          <w:p>
            <w:pPr>
              <w:keepNext/>
              <w:spacing w:after="40" w:before="40"/>
            </w:pPr>
            <w:r/>
            <w:r>
              <w:rPr>
                <w:sz w:val="17"/>
              </w:rPr>
              <w:t>11 raw columns → 21 encoded</w:t>
            </w:r>
          </w:p>
        </w:tc>
      </w:tr>
      <w:tr>
        <w:trPr>
          <w:cantSplit w:val="true"/>
        </w:trPr>
        <w:tc>
          <w:tcPr>
            <w:tcW w:type="dxa" w:w="2232"/>
            <w:vAlign w:val="center"/>
          </w:tcPr>
          <w:p>
            <w:pPr>
              <w:keepNext/>
              <w:spacing w:after="40" w:before="40"/>
            </w:pPr>
            <w:r/>
            <w:r>
              <w:rPr>
                <w:sz w:val="17"/>
              </w:rPr>
              <w:t>Training rows</w:t>
            </w:r>
          </w:p>
        </w:tc>
        <w:tc>
          <w:tcPr>
            <w:tcW w:type="dxa" w:w="7200"/>
            <w:vAlign w:val="center"/>
          </w:tcPr>
          <w:p>
            <w:pPr>
              <w:keepNext/>
              <w:spacing w:after="40" w:before="40"/>
            </w:pPr>
            <w:r/>
            <w:r>
              <w:rPr>
                <w:sz w:val="17"/>
              </w:rPr>
              <w:t>1,440 (stratified 80/20 split)</w:t>
            </w:r>
          </w:p>
        </w:tc>
      </w:tr>
      <w:tr>
        <w:trPr>
          <w:cantSplit w:val="true"/>
        </w:trPr>
        <w:tc>
          <w:tcPr>
            <w:tcW w:type="dxa" w:w="2232"/>
            <w:vAlign w:val="center"/>
            <w:shd w:fill="F1F5F9"/>
          </w:tcPr>
          <w:p>
            <w:pPr>
              <w:keepNext/>
              <w:spacing w:after="40" w:before="40"/>
            </w:pPr>
            <w:r/>
            <w:r>
              <w:rPr>
                <w:sz w:val="17"/>
              </w:rPr>
              <w:t>Decision threshold</w:t>
            </w:r>
          </w:p>
        </w:tc>
        <w:tc>
          <w:tcPr>
            <w:tcW w:type="dxa" w:w="7200"/>
            <w:vAlign w:val="center"/>
            <w:shd w:fill="F1F5F9"/>
          </w:tcPr>
          <w:p>
            <w:pPr>
              <w:keepNext/>
              <w:spacing w:after="40" w:before="40"/>
            </w:pPr>
            <w:r/>
            <w:r>
              <w:rPr>
                <w:sz w:val="17"/>
              </w:rPr>
              <w:t>0.50 default, caller-overridable</w:t>
            </w:r>
          </w:p>
        </w:tc>
      </w:tr>
      <w:tr>
        <w:trPr>
          <w:cantSplit w:val="true"/>
        </w:trPr>
        <w:tc>
          <w:tcPr>
            <w:tcW w:type="dxa" w:w="2232"/>
            <w:vAlign w:val="center"/>
          </w:tcPr>
          <w:p>
            <w:pPr>
              <w:keepNext/>
              <w:spacing w:after="40" w:before="40"/>
            </w:pPr>
            <w:r/>
            <w:r>
              <w:rPr>
                <w:sz w:val="17"/>
              </w:rPr>
              <w:t>Version</w:t>
            </w:r>
          </w:p>
        </w:tc>
        <w:tc>
          <w:tcPr>
            <w:tcW w:type="dxa" w:w="7200"/>
            <w:vAlign w:val="center"/>
          </w:tcPr>
          <w:p>
            <w:pPr>
              <w:keepNext/>
              <w:spacing w:after="40" w:before="40"/>
            </w:pPr>
            <w:r/>
            <w:r>
              <w:rPr>
                <w:sz w:val="17"/>
              </w:rPr>
              <w:t>4.0.0</w:t>
            </w:r>
          </w:p>
        </w:tc>
      </w:tr>
      <w:tr>
        <w:trPr>
          <w:cantSplit w:val="true"/>
        </w:trPr>
        <w:tc>
          <w:tcPr>
            <w:tcW w:type="dxa" w:w="2232"/>
            <w:vAlign w:val="center"/>
            <w:shd w:fill="F1F5F9"/>
          </w:tcPr>
          <w:p>
            <w:pPr>
              <w:spacing w:after="40" w:before="40"/>
            </w:pPr>
            <w:r/>
            <w:r>
              <w:rPr>
                <w:sz w:val="17"/>
              </w:rPr>
              <w:t>Trained at</w:t>
            </w:r>
          </w:p>
        </w:tc>
        <w:tc>
          <w:tcPr>
            <w:tcW w:type="dxa" w:w="7200"/>
            <w:vAlign w:val="center"/>
            <w:shd w:fill="F1F5F9"/>
          </w:tcPr>
          <w:p>
            <w:pPr>
              <w:spacing w:after="40" w:before="40"/>
            </w:pPr>
            <w:r/>
            <w:r>
              <w:rPr>
                <w:sz w:val="17"/>
              </w:rPr>
              <w:t>2026-10-20 13:39:26 UTC</w:t>
            </w:r>
          </w:p>
        </w:tc>
      </w:tr>
    </w:tbl>
    <w:p>
      <w:pPr>
        <w:spacing w:after="40" w:before="0"/>
      </w:pPr>
    </w:p>
    <w:p>
      <w:pPr>
        <w:pStyle w:val="Heading2"/>
      </w:pPr>
      <w:r>
        <w:t>5.1 Held-out performance</w:t>
      </w:r>
    </w:p>
    <w:p>
      <w:r>
        <w:rPr>
          <w:i w:val="0"/>
        </w:rPr>
        <w:t>These are the numbers a reviewer should judge the model by: 360 rows that took no part in training, tuning or selection.</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4320"/>
            <w:vAlign w:val="center"/>
            <w:shd w:fill="17324D"/>
          </w:tcPr>
          <w:p>
            <w:pPr>
              <w:keepNext/>
              <w:spacing w:after="40" w:before="40"/>
            </w:pPr>
            <w:r/>
            <w:r>
              <w:rPr>
                <w:b/>
                <w:color w:val="FFFFFF"/>
                <w:sz w:val="16"/>
              </w:rPr>
              <w:t>Metric</w:t>
            </w:r>
          </w:p>
        </w:tc>
        <w:tc>
          <w:tcPr>
            <w:tcW w:type="dxa" w:w="2304"/>
            <w:vAlign w:val="center"/>
            <w:shd w:fill="17324D"/>
          </w:tcPr>
          <w:p>
            <w:pPr>
              <w:keepNext/>
              <w:spacing w:after="40" w:before="40"/>
            </w:pPr>
            <w:r/>
            <w:r>
              <w:rPr>
                <w:b/>
                <w:color w:val="FFFFFF"/>
                <w:sz w:val="16"/>
              </w:rPr>
              <w:t>Value</w:t>
            </w:r>
          </w:p>
        </w:tc>
      </w:tr>
      <w:tr>
        <w:trPr>
          <w:cantSplit w:val="true"/>
        </w:trPr>
        <w:tc>
          <w:tcPr>
            <w:tcW w:type="dxa" w:w="4320"/>
            <w:vAlign w:val="center"/>
          </w:tcPr>
          <w:p>
            <w:pPr>
              <w:keepNext/>
              <w:spacing w:after="40" w:before="40"/>
            </w:pPr>
            <w:r/>
            <w:r>
              <w:rPr>
                <w:sz w:val="16"/>
              </w:rPr>
              <w:t>Accuracy</w:t>
            </w:r>
          </w:p>
        </w:tc>
        <w:tc>
          <w:tcPr>
            <w:tcW w:type="dxa" w:w="2304"/>
            <w:vAlign w:val="center"/>
          </w:tcPr>
          <w:p>
            <w:pPr>
              <w:keepNext/>
              <w:spacing w:after="40" w:before="40"/>
              <w:jc w:val="right"/>
            </w:pPr>
            <w:r/>
            <w:r>
              <w:rPr>
                <w:sz w:val="16"/>
              </w:rPr>
              <w:t>0.678</w:t>
            </w:r>
          </w:p>
        </w:tc>
      </w:tr>
      <w:tr>
        <w:trPr>
          <w:cantSplit w:val="true"/>
        </w:trPr>
        <w:tc>
          <w:tcPr>
            <w:tcW w:type="dxa" w:w="4320"/>
            <w:vAlign w:val="center"/>
            <w:shd w:fill="F1F5F9"/>
          </w:tcPr>
          <w:p>
            <w:pPr>
              <w:keepNext/>
              <w:spacing w:after="40" w:before="40"/>
            </w:pPr>
            <w:r/>
            <w:r>
              <w:rPr>
                <w:sz w:val="16"/>
              </w:rPr>
              <w:t>Balanced accuracy</w:t>
            </w:r>
          </w:p>
        </w:tc>
        <w:tc>
          <w:tcPr>
            <w:tcW w:type="dxa" w:w="2304"/>
            <w:vAlign w:val="center"/>
            <w:shd w:fill="F1F5F9"/>
          </w:tcPr>
          <w:p>
            <w:pPr>
              <w:keepNext/>
              <w:spacing w:after="40" w:before="40"/>
              <w:jc w:val="right"/>
            </w:pPr>
            <w:r/>
            <w:r>
              <w:rPr>
                <w:sz w:val="16"/>
              </w:rPr>
              <w:t>0.671</w:t>
            </w:r>
          </w:p>
        </w:tc>
      </w:tr>
      <w:tr>
        <w:trPr>
          <w:cantSplit w:val="true"/>
        </w:trPr>
        <w:tc>
          <w:tcPr>
            <w:tcW w:type="dxa" w:w="4320"/>
            <w:vAlign w:val="center"/>
          </w:tcPr>
          <w:p>
            <w:pPr>
              <w:keepNext/>
              <w:spacing w:after="40" w:before="40"/>
            </w:pPr>
            <w:r/>
            <w:r>
              <w:rPr>
                <w:sz w:val="16"/>
              </w:rPr>
              <w:t>Precision</w:t>
            </w:r>
          </w:p>
        </w:tc>
        <w:tc>
          <w:tcPr>
            <w:tcW w:type="dxa" w:w="2304"/>
            <w:vAlign w:val="center"/>
          </w:tcPr>
          <w:p>
            <w:pPr>
              <w:keepNext/>
              <w:spacing w:after="40" w:before="40"/>
              <w:jc w:val="right"/>
            </w:pPr>
            <w:r/>
            <w:r>
              <w:rPr>
                <w:sz w:val="16"/>
              </w:rPr>
              <w:t>0.432</w:t>
            </w:r>
          </w:p>
        </w:tc>
      </w:tr>
      <w:tr>
        <w:trPr>
          <w:cantSplit w:val="true"/>
        </w:trPr>
        <w:tc>
          <w:tcPr>
            <w:tcW w:type="dxa" w:w="4320"/>
            <w:vAlign w:val="center"/>
            <w:shd w:fill="F1F5F9"/>
          </w:tcPr>
          <w:p>
            <w:pPr>
              <w:keepNext/>
              <w:spacing w:after="40" w:before="40"/>
            </w:pPr>
            <w:r/>
            <w:r>
              <w:rPr>
                <w:sz w:val="16"/>
              </w:rPr>
              <w:t>Recall</w:t>
            </w:r>
          </w:p>
        </w:tc>
        <w:tc>
          <w:tcPr>
            <w:tcW w:type="dxa" w:w="2304"/>
            <w:vAlign w:val="center"/>
            <w:shd w:fill="F1F5F9"/>
          </w:tcPr>
          <w:p>
            <w:pPr>
              <w:keepNext/>
              <w:spacing w:after="40" w:before="40"/>
              <w:jc w:val="right"/>
            </w:pPr>
            <w:r/>
            <w:r>
              <w:rPr>
                <w:sz w:val="16"/>
              </w:rPr>
              <w:t>0.656</w:t>
            </w:r>
          </w:p>
        </w:tc>
      </w:tr>
      <w:tr>
        <w:trPr>
          <w:cantSplit w:val="true"/>
        </w:trPr>
        <w:tc>
          <w:tcPr>
            <w:tcW w:type="dxa" w:w="4320"/>
            <w:vAlign w:val="center"/>
          </w:tcPr>
          <w:p>
            <w:pPr>
              <w:keepNext/>
              <w:spacing w:after="40" w:before="40"/>
            </w:pPr>
            <w:r/>
            <w:r>
              <w:rPr>
                <w:sz w:val="16"/>
              </w:rPr>
              <w:t>F1</w:t>
            </w:r>
          </w:p>
        </w:tc>
        <w:tc>
          <w:tcPr>
            <w:tcW w:type="dxa" w:w="2304"/>
            <w:vAlign w:val="center"/>
          </w:tcPr>
          <w:p>
            <w:pPr>
              <w:keepNext/>
              <w:spacing w:after="40" w:before="40"/>
              <w:jc w:val="right"/>
            </w:pPr>
            <w:r/>
            <w:r>
              <w:rPr>
                <w:sz w:val="16"/>
              </w:rPr>
              <w:t>0.521</w:t>
            </w:r>
          </w:p>
        </w:tc>
      </w:tr>
      <w:tr>
        <w:trPr>
          <w:cantSplit w:val="true"/>
        </w:trPr>
        <w:tc>
          <w:tcPr>
            <w:tcW w:type="dxa" w:w="4320"/>
            <w:vAlign w:val="center"/>
            <w:shd w:fill="F1F5F9"/>
          </w:tcPr>
          <w:p>
            <w:pPr>
              <w:keepNext/>
              <w:spacing w:after="40" w:before="40"/>
            </w:pPr>
            <w:r/>
            <w:r>
              <w:rPr>
                <w:sz w:val="16"/>
              </w:rPr>
              <w:t>ROC-AUC</w:t>
            </w:r>
          </w:p>
        </w:tc>
        <w:tc>
          <w:tcPr>
            <w:tcW w:type="dxa" w:w="2304"/>
            <w:vAlign w:val="center"/>
            <w:shd w:fill="F1F5F9"/>
          </w:tcPr>
          <w:p>
            <w:pPr>
              <w:keepNext/>
              <w:spacing w:after="40" w:before="40"/>
              <w:jc w:val="right"/>
            </w:pPr>
            <w:r/>
            <w:r>
              <w:rPr>
                <w:sz w:val="16"/>
              </w:rPr>
              <w:t>0.768</w:t>
            </w:r>
          </w:p>
        </w:tc>
      </w:tr>
      <w:tr>
        <w:trPr>
          <w:cantSplit w:val="true"/>
        </w:trPr>
        <w:tc>
          <w:tcPr>
            <w:tcW w:type="dxa" w:w="4320"/>
            <w:vAlign w:val="center"/>
          </w:tcPr>
          <w:p>
            <w:pPr>
              <w:keepNext/>
              <w:spacing w:after="40" w:before="40"/>
            </w:pPr>
            <w:r/>
            <w:r>
              <w:rPr>
                <w:sz w:val="16"/>
              </w:rPr>
              <w:t>PR-AUC</w:t>
            </w:r>
          </w:p>
        </w:tc>
        <w:tc>
          <w:tcPr>
            <w:tcW w:type="dxa" w:w="2304"/>
            <w:vAlign w:val="center"/>
          </w:tcPr>
          <w:p>
            <w:pPr>
              <w:keepNext/>
              <w:spacing w:after="40" w:before="40"/>
              <w:jc w:val="right"/>
            </w:pPr>
            <w:r/>
            <w:r>
              <w:rPr>
                <w:sz w:val="16"/>
              </w:rPr>
              <w:t>0.517</w:t>
            </w:r>
          </w:p>
        </w:tc>
      </w:tr>
      <w:tr>
        <w:trPr>
          <w:cantSplit w:val="true"/>
        </w:trPr>
        <w:tc>
          <w:tcPr>
            <w:tcW w:type="dxa" w:w="4320"/>
            <w:vAlign w:val="center"/>
            <w:shd w:fill="F1F5F9"/>
          </w:tcPr>
          <w:p>
            <w:pPr>
              <w:keepNext/>
              <w:spacing w:after="40" w:before="40"/>
            </w:pPr>
            <w:r/>
            <w:r>
              <w:rPr>
                <w:sz w:val="16"/>
              </w:rPr>
              <w:t>Matthews correlation</w:t>
            </w:r>
          </w:p>
        </w:tc>
        <w:tc>
          <w:tcPr>
            <w:tcW w:type="dxa" w:w="2304"/>
            <w:vAlign w:val="center"/>
            <w:shd w:fill="F1F5F9"/>
          </w:tcPr>
          <w:p>
            <w:pPr>
              <w:keepNext/>
              <w:spacing w:after="40" w:before="40"/>
              <w:jc w:val="right"/>
            </w:pPr>
            <w:r/>
            <w:r>
              <w:rPr>
                <w:sz w:val="16"/>
              </w:rPr>
              <w:t>0.308</w:t>
            </w:r>
          </w:p>
        </w:tc>
      </w:tr>
      <w:tr>
        <w:trPr>
          <w:cantSplit w:val="true"/>
        </w:trPr>
        <w:tc>
          <w:tcPr>
            <w:tcW w:type="dxa" w:w="4320"/>
            <w:vAlign w:val="center"/>
          </w:tcPr>
          <w:p>
            <w:pPr>
              <w:keepNext/>
              <w:spacing w:after="40" w:before="40"/>
            </w:pPr>
            <w:r/>
            <w:r>
              <w:rPr>
                <w:sz w:val="16"/>
              </w:rPr>
              <w:t>Log loss</w:t>
            </w:r>
          </w:p>
        </w:tc>
        <w:tc>
          <w:tcPr>
            <w:tcW w:type="dxa" w:w="2304"/>
            <w:vAlign w:val="center"/>
          </w:tcPr>
          <w:p>
            <w:pPr>
              <w:keepNext/>
              <w:spacing w:after="40" w:before="40"/>
              <w:jc w:val="right"/>
            </w:pPr>
            <w:r/>
            <w:r>
              <w:rPr>
                <w:sz w:val="16"/>
              </w:rPr>
              <w:t>0.571</w:t>
            </w:r>
          </w:p>
        </w:tc>
      </w:tr>
      <w:tr>
        <w:trPr>
          <w:cantSplit w:val="true"/>
        </w:trPr>
        <w:tc>
          <w:tcPr>
            <w:tcW w:type="dxa" w:w="4320"/>
            <w:vAlign w:val="center"/>
            <w:shd w:fill="F1F5F9"/>
          </w:tcPr>
          <w:p>
            <w:pPr>
              <w:keepNext/>
              <w:spacing w:after="40" w:before="40"/>
            </w:pPr>
            <w:r/>
            <w:r>
              <w:rPr>
                <w:sz w:val="16"/>
              </w:rPr>
              <w:t>Brier score</w:t>
            </w:r>
          </w:p>
        </w:tc>
        <w:tc>
          <w:tcPr>
            <w:tcW w:type="dxa" w:w="2304"/>
            <w:vAlign w:val="center"/>
            <w:shd w:fill="F1F5F9"/>
          </w:tcPr>
          <w:p>
            <w:pPr>
              <w:keepNext/>
              <w:spacing w:after="40" w:before="40"/>
              <w:jc w:val="right"/>
            </w:pPr>
            <w:r/>
            <w:r>
              <w:rPr>
                <w:sz w:val="16"/>
              </w:rPr>
              <w:t>0.196</w:t>
            </w:r>
          </w:p>
        </w:tc>
      </w:tr>
      <w:tr>
        <w:trPr>
          <w:cantSplit w:val="true"/>
        </w:trPr>
        <w:tc>
          <w:tcPr>
            <w:tcW w:type="dxa" w:w="4320"/>
            <w:vAlign w:val="center"/>
          </w:tcPr>
          <w:p>
            <w:pPr>
              <w:spacing w:after="40" w:before="40"/>
            </w:pPr>
            <w:r/>
            <w:r>
              <w:rPr>
                <w:sz w:val="16"/>
              </w:rPr>
              <w:t>5-fold CV ROC-AUC</w:t>
            </w:r>
          </w:p>
        </w:tc>
        <w:tc>
          <w:tcPr>
            <w:tcW w:type="dxa" w:w="2304"/>
            <w:vAlign w:val="center"/>
          </w:tcPr>
          <w:p>
            <w:pPr>
              <w:spacing w:after="40" w:before="40"/>
              <w:jc w:val="right"/>
            </w:pPr>
            <w:r/>
            <w:r>
              <w:rPr>
                <w:sz w:val="16"/>
              </w:rPr>
              <w:t>0.806 ± 0.026</w:t>
            </w:r>
          </w:p>
        </w:tc>
      </w:tr>
    </w:tbl>
    <w:p>
      <w:pPr>
        <w:spacing w:after="40" w:before="0"/>
      </w:pPr>
    </w:p>
    <w:p>
      <w:r>
        <w:rPr>
          <w:i w:val="0"/>
        </w:rPr>
        <w:t>Accuracy of 0.678 looks modest, and it is — the do-nothing baseline scores 0.733. Recall of 0.656 is why this model is worth deploying: it finds two thirds of the customers who leave, and the class weighting that costs it accuracy is the reason. Section 12 examines this trade-off on the confusion matrix rather than in the abstract.</w:t>
      </w:r>
    </w:p>
    <w:p>
      <w:pPr>
        <w:pStyle w:val="Heading1"/>
      </w:pPr>
      <w:r>
        <w:t>6. Serialisation: turning a model into a file</w:t>
      </w:r>
    </w:p>
    <w:p>
      <w:r>
        <w:rPr>
          <w:i w:val="0"/>
        </w:rPr>
        <w:t>The brief asks specifically for Pickle or Joblib. Both are written on every training run so the comparison is based on this model rather than on folklore.</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1728"/>
            <w:vAlign w:val="center"/>
            <w:shd w:fill="17324D"/>
          </w:tcPr>
          <w:p>
            <w:pPr>
              <w:keepNext/>
              <w:spacing w:after="40" w:before="40"/>
            </w:pPr>
            <w:r/>
            <w:r>
              <w:rPr>
                <w:b/>
                <w:color w:val="FFFFFF"/>
                <w:sz w:val="17"/>
              </w:rPr>
              <w:t>Format</w:t>
            </w:r>
          </w:p>
        </w:tc>
        <w:tc>
          <w:tcPr>
            <w:tcW w:type="dxa" w:w="1800"/>
            <w:vAlign w:val="center"/>
            <w:shd w:fill="17324D"/>
          </w:tcPr>
          <w:p>
            <w:pPr>
              <w:keepNext/>
              <w:spacing w:after="40" w:before="40"/>
            </w:pPr>
            <w:r/>
            <w:r>
              <w:rPr>
                <w:b/>
                <w:color w:val="FFFFFF"/>
                <w:sz w:val="17"/>
              </w:rPr>
              <w:t>Bytes</w:t>
            </w:r>
          </w:p>
        </w:tc>
        <w:tc>
          <w:tcPr>
            <w:tcW w:type="dxa" w:w="1440"/>
            <w:vAlign w:val="center"/>
            <w:shd w:fill="17324D"/>
          </w:tcPr>
          <w:p>
            <w:pPr>
              <w:keepNext/>
              <w:spacing w:after="40" w:before="40"/>
            </w:pPr>
            <w:r/>
            <w:r>
              <w:rPr>
                <w:b/>
                <w:color w:val="FFFFFF"/>
                <w:sz w:val="17"/>
              </w:rPr>
              <w:t>KiB</w:t>
            </w:r>
          </w:p>
        </w:tc>
        <w:tc>
          <w:tcPr>
            <w:tcW w:type="dxa" w:w="4320"/>
            <w:vAlign w:val="center"/>
            <w:shd w:fill="17324D"/>
          </w:tcPr>
          <w:p>
            <w:pPr>
              <w:keepNext/>
              <w:spacing w:after="40" w:before="40"/>
            </w:pPr>
            <w:r/>
            <w:r>
              <w:rPr>
                <w:b/>
                <w:color w:val="FFFFFF"/>
                <w:sz w:val="17"/>
              </w:rPr>
              <w:t>SHA-256 (first 16)</w:t>
            </w:r>
          </w:p>
        </w:tc>
      </w:tr>
      <w:tr>
        <w:trPr>
          <w:cantSplit w:val="true"/>
        </w:trPr>
        <w:tc>
          <w:tcPr>
            <w:tcW w:type="dxa" w:w="1728"/>
            <w:vAlign w:val="center"/>
          </w:tcPr>
          <w:p>
            <w:pPr>
              <w:keepNext/>
              <w:spacing w:after="40" w:before="40"/>
            </w:pPr>
            <w:r/>
            <w:r>
              <w:rPr>
                <w:sz w:val="17"/>
              </w:rPr>
              <w:t>joblib</w:t>
            </w:r>
          </w:p>
        </w:tc>
        <w:tc>
          <w:tcPr>
            <w:tcW w:type="dxa" w:w="1800"/>
            <w:vAlign w:val="center"/>
          </w:tcPr>
          <w:p>
            <w:pPr>
              <w:keepNext/>
              <w:spacing w:after="40" w:before="40"/>
              <w:jc w:val="right"/>
            </w:pPr>
            <w:r/>
            <w:r>
              <w:rPr>
                <w:sz w:val="17"/>
              </w:rPr>
              <w:t>5,866</w:t>
            </w:r>
          </w:p>
        </w:tc>
        <w:tc>
          <w:tcPr>
            <w:tcW w:type="dxa" w:w="1440"/>
            <w:vAlign w:val="center"/>
          </w:tcPr>
          <w:p>
            <w:pPr>
              <w:keepNext/>
              <w:spacing w:after="40" w:before="40"/>
              <w:jc w:val="right"/>
            </w:pPr>
            <w:r/>
            <w:r>
              <w:rPr>
                <w:sz w:val="17"/>
              </w:rPr>
              <w:t>5.7</w:t>
            </w:r>
          </w:p>
        </w:tc>
        <w:tc>
          <w:tcPr>
            <w:tcW w:type="dxa" w:w="4320"/>
            <w:vAlign w:val="center"/>
          </w:tcPr>
          <w:p>
            <w:pPr>
              <w:keepNext/>
              <w:spacing w:after="40" w:before="40"/>
              <w:jc w:val="right"/>
            </w:pPr>
            <w:r/>
            <w:r>
              <w:rPr>
                <w:sz w:val="17"/>
              </w:rPr>
              <w:t>3607d6f922ae5b71…</w:t>
            </w:r>
          </w:p>
        </w:tc>
      </w:tr>
      <w:tr>
        <w:trPr>
          <w:cantSplit w:val="true"/>
        </w:trPr>
        <w:tc>
          <w:tcPr>
            <w:tcW w:type="dxa" w:w="1728"/>
            <w:vAlign w:val="center"/>
            <w:shd w:fill="F1F5F9"/>
          </w:tcPr>
          <w:p>
            <w:pPr>
              <w:spacing w:after="40" w:before="40"/>
            </w:pPr>
            <w:r/>
            <w:r>
              <w:rPr>
                <w:sz w:val="17"/>
              </w:rPr>
              <w:t>pickle</w:t>
            </w:r>
          </w:p>
        </w:tc>
        <w:tc>
          <w:tcPr>
            <w:tcW w:type="dxa" w:w="1800"/>
            <w:vAlign w:val="center"/>
            <w:shd w:fill="F1F5F9"/>
          </w:tcPr>
          <w:p>
            <w:pPr>
              <w:spacing w:after="40" w:before="40"/>
              <w:jc w:val="right"/>
            </w:pPr>
            <w:r/>
            <w:r>
              <w:rPr>
                <w:sz w:val="17"/>
              </w:rPr>
              <w:t>3,789</w:t>
            </w:r>
          </w:p>
        </w:tc>
        <w:tc>
          <w:tcPr>
            <w:tcW w:type="dxa" w:w="1440"/>
            <w:vAlign w:val="center"/>
            <w:shd w:fill="F1F5F9"/>
          </w:tcPr>
          <w:p>
            <w:pPr>
              <w:spacing w:after="40" w:before="40"/>
              <w:jc w:val="right"/>
            </w:pPr>
            <w:r/>
            <w:r>
              <w:rPr>
                <w:sz w:val="17"/>
              </w:rPr>
              <w:t>3.7</w:t>
            </w:r>
          </w:p>
        </w:tc>
        <w:tc>
          <w:tcPr>
            <w:tcW w:type="dxa" w:w="4320"/>
            <w:vAlign w:val="center"/>
            <w:shd w:fill="F1F5F9"/>
          </w:tcPr>
          <w:p>
            <w:pPr>
              <w:spacing w:after="40" w:before="40"/>
              <w:jc w:val="right"/>
            </w:pPr>
            <w:r/>
            <w:r>
              <w:rPr>
                <w:sz w:val="17"/>
              </w:rPr>
              <w:t>fc259f2bc7481187…</w:t>
            </w:r>
          </w:p>
        </w:tc>
      </w:tr>
    </w:tbl>
    <w:p>
      <w:pPr>
        <w:spacing w:after="40" w:before="0"/>
      </w:pPr>
    </w:p>
    <w:p>
      <w:r>
        <w:rPr>
          <w:i w:val="0"/>
        </w:rPr>
        <w:t>Both formats load in about 1.1 ms, so at this size the choice is not about speed. It is about two other properties. Joblib uses a binary layout that scales better with large NumPy arrays, which is why it is the default for scikit-learn models. Pickle is in the standard library, so it has no dependency, which matters for a minimal container.</w:t>
      </w:r>
    </w:p>
    <w:tbl>
      <w:tblPr>
        <w:tblW w:type="auto" w:w="0"/>
        <w:jc w:val="center"/>
        <w:tblLayout w:type="fixed"/>
        <w:tblLook w:firstColumn="1" w:firstRow="1" w:lastColumn="0" w:lastRow="0" w:noHBand="0" w:noVBand="1" w:val="04A0"/>
      </w:tblPr>
      <w:tblGrid>
        <w:gridCol w:w="9764"/>
      </w:tblGrid>
      <w:tr>
        <w:tc>
          <w:tcPr>
            <w:tcW w:type="dxa" w:w="9432"/>
            <w:shd w:fill="FBEAE7"/>
          </w:tcPr>
          <w:p>
            <w:pPr>
              <w:spacing w:before="120" w:after="40"/>
            </w:pPr>
            <w:r/>
            <w:r>
              <w:rPr>
                <w:b/>
                <w:color w:val="B5443A"/>
                <w:sz w:val="19"/>
              </w:rPr>
              <w:t>The security property that is usually left out</w:t>
            </w:r>
          </w:p>
          <w:p>
            <w:pPr>
              <w:spacing w:after="120"/>
            </w:pPr>
            <w:r>
              <w:rPr>
                <w:sz w:val="18"/>
              </w:rPr>
              <w:t>Both formats execute code when they are loaded. A pickle file from an untrusted source is not a data file, it is a program. Any service that loads models from an external bucket or an uploaded artifact must treat that file as code: sign it, verify the digest, and never load one that a stranger supplied.</w:t>
            </w:r>
          </w:p>
        </w:tc>
      </w:tr>
    </w:tbl>
    <w:p>
      <w:pPr>
        <w:spacing w:after="40"/>
      </w:pPr>
    </w:p>
    <w:p>
      <w:pPr>
        <w:pStyle w:val="Heading2"/>
      </w:pPr>
      <w:r>
        <w:t>6.1 The round-trip check</w:t>
      </w:r>
    </w:p>
    <w:p>
      <w:r>
        <w:rPr>
          <w:i w:val="0"/>
        </w:rPr>
        <w:t>Training ends by reloading the file it just wrote and comparing predictions against the in-memory model. The two are identical to within 0e+00, and the manifest records that fact. This is a small check with a large purpose: it turns 'I believe the file is correct' into a verifiable claim that the artifact is the model that was evaluated.</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 from src/train.py</w:t>
            </w:r>
          </w:p>
          <w:p>
            <w:pPr>
              <w:spacing w:after="0" w:before="0" w:line="240" w:lineRule="auto"/>
            </w:pPr>
            <w:r>
              <w:rPr>
                <w:rFonts w:ascii="Consolas" w:hAnsi="Consolas"/>
                <w:color w:val="2B3540"/>
                <w:sz w:val="15"/>
                <w:rFonts w:ascii="Consolas" w:hAnsi="Consolas"/>
              </w:rPr>
              <w:t>reloaded = joblib.load(MODEL_PATH)</w:t>
            </w:r>
          </w:p>
          <w:p>
            <w:pPr>
              <w:spacing w:after="0" w:before="0" w:line="240" w:lineRule="auto"/>
            </w:pPr>
            <w:r>
              <w:rPr>
                <w:rFonts w:ascii="Consolas" w:hAnsi="Consolas"/>
                <w:color w:val="2B3540"/>
                <w:sz w:val="15"/>
                <w:rFonts w:ascii="Consolas" w:hAnsi="Consolas"/>
              </w:rPr>
              <w:t>in_memory = deploy_pipeline.predict_proba(x_test)[:, 1]</w:t>
            </w:r>
          </w:p>
          <w:p>
            <w:pPr>
              <w:spacing w:after="0" w:before="0" w:line="240" w:lineRule="auto"/>
            </w:pPr>
            <w:r>
              <w:rPr>
                <w:rFonts w:ascii="Consolas" w:hAnsi="Consolas"/>
                <w:color w:val="2B3540"/>
                <w:sz w:val="15"/>
                <w:rFonts w:ascii="Consolas" w:hAnsi="Consolas"/>
              </w:rPr>
              <w:t>from_disk = reloaded.predict_proba(x_test)[:, 1]</w:t>
            </w:r>
          </w:p>
          <w:p>
            <w:pPr>
              <w:spacing w:after="0" w:before="0" w:line="240" w:lineRule="auto"/>
            </w:pPr>
            <w:r>
              <w:rPr>
                <w:rFonts w:ascii="Consolas" w:hAnsi="Consolas"/>
                <w:color w:val="2B3540"/>
                <w:sz w:val="15"/>
                <w:rFonts w:ascii="Consolas" w:hAnsi="Consolas"/>
              </w:rPr>
              <w:t>reproducible = bool(np.allclose(in_memory, from_disk, rtol=0, atol=1e-12))</w:t>
            </w:r>
          </w:p>
        </w:tc>
      </w:tr>
    </w:tbl>
    <w:p>
      <w:pPr>
        <w:spacing w:after="40"/>
      </w:pPr>
    </w:p>
    <w:p>
      <w:r>
        <w:rPr>
          <w:i w:val="0"/>
        </w:rPr>
        <w:t>The same check runs in the notebook, where it also compares six evaluation metrics recomputed from disk against the model card. The largest discrepancy is zero.</w:t>
      </w:r>
    </w:p>
    <w:p>
      <w:pPr>
        <w:pStyle w:val="Heading1"/>
      </w:pPr>
      <w:r>
        <w:t>7. The API surface</w:t>
      </w:r>
    </w:p>
    <w:p>
      <w:r>
        <w:rPr>
          <w:i w:val="0"/>
        </w:rPr>
        <w:t>Six endpoints, each with one job. The design rule is that a client should be able to answer 'is it up?', 'what is it?' and 'what does it think?' without reading source code.</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1152"/>
            <w:vAlign w:val="center"/>
            <w:shd w:fill="17324D"/>
          </w:tcPr>
          <w:p>
            <w:pPr>
              <w:keepNext/>
              <w:spacing w:after="40" w:before="40"/>
            </w:pPr>
            <w:r/>
            <w:r>
              <w:rPr>
                <w:b/>
                <w:color w:val="FFFFFF"/>
                <w:sz w:val="16"/>
              </w:rPr>
              <w:t>Method</w:t>
            </w:r>
          </w:p>
        </w:tc>
        <w:tc>
          <w:tcPr>
            <w:tcW w:type="dxa" w:w="2232"/>
            <w:vAlign w:val="center"/>
            <w:shd w:fill="17324D"/>
          </w:tcPr>
          <w:p>
            <w:pPr>
              <w:keepNext/>
              <w:spacing w:after="40" w:before="40"/>
            </w:pPr>
            <w:r/>
            <w:r>
              <w:rPr>
                <w:b/>
                <w:color w:val="FFFFFF"/>
                <w:sz w:val="16"/>
              </w:rPr>
              <w:t>Path</w:t>
            </w:r>
          </w:p>
        </w:tc>
        <w:tc>
          <w:tcPr>
            <w:tcW w:type="dxa" w:w="2232"/>
            <w:vAlign w:val="center"/>
            <w:shd w:fill="17324D"/>
          </w:tcPr>
          <w:p>
            <w:pPr>
              <w:keepNext/>
              <w:spacing w:after="40" w:before="40"/>
            </w:pPr>
            <w:r/>
            <w:r>
              <w:rPr>
                <w:b/>
                <w:color w:val="FFFFFF"/>
                <w:sz w:val="16"/>
              </w:rPr>
              <w:t>Purpose</w:t>
            </w:r>
          </w:p>
        </w:tc>
        <w:tc>
          <w:tcPr>
            <w:tcW w:type="dxa" w:w="3744"/>
            <w:vAlign w:val="center"/>
            <w:shd w:fill="17324D"/>
          </w:tcPr>
          <w:p>
            <w:pPr>
              <w:keepNext/>
              <w:spacing w:after="40" w:before="40"/>
            </w:pPr>
            <w:r/>
            <w:r>
              <w:rPr>
                <w:b/>
                <w:color w:val="FFFFFF"/>
                <w:sz w:val="16"/>
              </w:rPr>
              <w:t>Returns</w:t>
            </w:r>
          </w:p>
        </w:tc>
      </w:tr>
      <w:tr>
        <w:trPr>
          <w:cantSplit w:val="true"/>
        </w:trPr>
        <w:tc>
          <w:tcPr>
            <w:tcW w:type="dxa" w:w="1152"/>
            <w:vAlign w:val="center"/>
          </w:tcPr>
          <w:p>
            <w:pPr>
              <w:keepNext/>
              <w:spacing w:after="40" w:before="40"/>
            </w:pPr>
            <w:r/>
            <w:r>
              <w:rPr>
                <w:sz w:val="16"/>
              </w:rPr>
              <w:t>GET</w:t>
            </w:r>
          </w:p>
        </w:tc>
        <w:tc>
          <w:tcPr>
            <w:tcW w:type="dxa" w:w="2232"/>
            <w:vAlign w:val="center"/>
          </w:tcPr>
          <w:p>
            <w:pPr>
              <w:keepNext/>
              <w:spacing w:after="40" w:before="40"/>
            </w:pPr>
            <w:r/>
            <w:r>
              <w:rPr>
                <w:sz w:val="16"/>
              </w:rPr>
              <w:t>/health</w:t>
            </w:r>
          </w:p>
        </w:tc>
        <w:tc>
          <w:tcPr>
            <w:tcW w:type="dxa" w:w="2232"/>
            <w:vAlign w:val="center"/>
          </w:tcPr>
          <w:p>
            <w:pPr>
              <w:keepNext/>
              <w:spacing w:after="40" w:before="40"/>
            </w:pPr>
            <w:r/>
            <w:r>
              <w:rPr>
                <w:sz w:val="16"/>
              </w:rPr>
              <w:t>Liveness and readiness</w:t>
            </w:r>
          </w:p>
        </w:tc>
        <w:tc>
          <w:tcPr>
            <w:tcW w:type="dxa" w:w="3744"/>
            <w:vAlign w:val="center"/>
          </w:tcPr>
          <w:p>
            <w:pPr>
              <w:keepNext/>
              <w:spacing w:after="40" w:before="40"/>
            </w:pPr>
            <w:r/>
            <w:r>
              <w:rPr>
                <w:sz w:val="16"/>
              </w:rPr>
              <w:t>Model loaded, uptime, requests served</w:t>
            </w:r>
          </w:p>
        </w:tc>
      </w:tr>
      <w:tr>
        <w:trPr>
          <w:cantSplit w:val="true"/>
        </w:trPr>
        <w:tc>
          <w:tcPr>
            <w:tcW w:type="dxa" w:w="1152"/>
            <w:vAlign w:val="center"/>
            <w:shd w:fill="F1F5F9"/>
          </w:tcPr>
          <w:p>
            <w:pPr>
              <w:keepNext/>
              <w:spacing w:after="40" w:before="40"/>
            </w:pPr>
            <w:r/>
            <w:r>
              <w:rPr>
                <w:sz w:val="16"/>
              </w:rPr>
              <w:t>GET</w:t>
            </w:r>
          </w:p>
        </w:tc>
        <w:tc>
          <w:tcPr>
            <w:tcW w:type="dxa" w:w="2232"/>
            <w:vAlign w:val="center"/>
            <w:shd w:fill="F1F5F9"/>
          </w:tcPr>
          <w:p>
            <w:pPr>
              <w:keepNext/>
              <w:spacing w:after="40" w:before="40"/>
            </w:pPr>
            <w:r/>
            <w:r>
              <w:rPr>
                <w:sz w:val="16"/>
              </w:rPr>
              <w:t>/model</w:t>
            </w:r>
          </w:p>
        </w:tc>
        <w:tc>
          <w:tcPr>
            <w:tcW w:type="dxa" w:w="2232"/>
            <w:vAlign w:val="center"/>
            <w:shd w:fill="F1F5F9"/>
          </w:tcPr>
          <w:p>
            <w:pPr>
              <w:keepNext/>
              <w:spacing w:after="40" w:before="40"/>
            </w:pPr>
            <w:r/>
            <w:r>
              <w:rPr>
                <w:sz w:val="16"/>
              </w:rPr>
              <w:t>Model card</w:t>
            </w:r>
          </w:p>
        </w:tc>
        <w:tc>
          <w:tcPr>
            <w:tcW w:type="dxa" w:w="3744"/>
            <w:vAlign w:val="center"/>
            <w:shd w:fill="F1F5F9"/>
          </w:tcPr>
          <w:p>
            <w:pPr>
              <w:keepNext/>
              <w:spacing w:after="40" w:before="40"/>
            </w:pPr>
            <w:r/>
            <w:r>
              <w:rPr>
                <w:sz w:val="16"/>
              </w:rPr>
              <w:t>Metrics, features, intended use, limitations</w:t>
            </w:r>
          </w:p>
        </w:tc>
      </w:tr>
      <w:tr>
        <w:trPr>
          <w:cantSplit w:val="true"/>
        </w:trPr>
        <w:tc>
          <w:tcPr>
            <w:tcW w:type="dxa" w:w="1152"/>
            <w:vAlign w:val="center"/>
          </w:tcPr>
          <w:p>
            <w:pPr>
              <w:keepNext/>
              <w:spacing w:after="40" w:before="40"/>
            </w:pPr>
            <w:r/>
            <w:r>
              <w:rPr>
                <w:sz w:val="16"/>
              </w:rPr>
              <w:t>GET</w:t>
            </w:r>
          </w:p>
        </w:tc>
        <w:tc>
          <w:tcPr>
            <w:tcW w:type="dxa" w:w="2232"/>
            <w:vAlign w:val="center"/>
          </w:tcPr>
          <w:p>
            <w:pPr>
              <w:keepNext/>
              <w:spacing w:after="40" w:before="40"/>
            </w:pPr>
            <w:r/>
            <w:r>
              <w:rPr>
                <w:sz w:val="16"/>
              </w:rPr>
              <w:t>/model/manifest</w:t>
            </w:r>
          </w:p>
        </w:tc>
        <w:tc>
          <w:tcPr>
            <w:tcW w:type="dxa" w:w="2232"/>
            <w:vAlign w:val="center"/>
          </w:tcPr>
          <w:p>
            <w:pPr>
              <w:keepNext/>
              <w:spacing w:after="40" w:before="40"/>
            </w:pPr>
            <w:r/>
            <w:r>
              <w:rPr>
                <w:sz w:val="16"/>
              </w:rPr>
              <w:t>Artifact provenance</w:t>
            </w:r>
          </w:p>
        </w:tc>
        <w:tc>
          <w:tcPr>
            <w:tcW w:type="dxa" w:w="3744"/>
            <w:vAlign w:val="center"/>
          </w:tcPr>
          <w:p>
            <w:pPr>
              <w:keepNext/>
              <w:spacing w:after="40" w:before="40"/>
            </w:pPr>
            <w:r/>
            <w:r>
              <w:rPr>
                <w:sz w:val="16"/>
              </w:rPr>
              <w:t>SHA-256 per file, load time</w:t>
            </w:r>
          </w:p>
        </w:tc>
      </w:tr>
      <w:tr>
        <w:trPr>
          <w:cantSplit w:val="true"/>
        </w:trPr>
        <w:tc>
          <w:tcPr>
            <w:tcW w:type="dxa" w:w="1152"/>
            <w:vAlign w:val="center"/>
            <w:shd w:fill="F1F5F9"/>
          </w:tcPr>
          <w:p>
            <w:pPr>
              <w:keepNext/>
              <w:spacing w:after="40" w:before="40"/>
            </w:pPr>
            <w:r/>
            <w:r>
              <w:rPr>
                <w:sz w:val="16"/>
              </w:rPr>
              <w:t>POST</w:t>
            </w:r>
          </w:p>
        </w:tc>
        <w:tc>
          <w:tcPr>
            <w:tcW w:type="dxa" w:w="2232"/>
            <w:vAlign w:val="center"/>
            <w:shd w:fill="F1F5F9"/>
          </w:tcPr>
          <w:p>
            <w:pPr>
              <w:keepNext/>
              <w:spacing w:after="40" w:before="40"/>
            </w:pPr>
            <w:r/>
            <w:r>
              <w:rPr>
                <w:sz w:val="16"/>
              </w:rPr>
              <w:t>/predict</w:t>
            </w:r>
          </w:p>
        </w:tc>
        <w:tc>
          <w:tcPr>
            <w:tcW w:type="dxa" w:w="2232"/>
            <w:vAlign w:val="center"/>
            <w:shd w:fill="F1F5F9"/>
          </w:tcPr>
          <w:p>
            <w:pPr>
              <w:keepNext/>
              <w:spacing w:after="40" w:before="40"/>
            </w:pPr>
            <w:r/>
            <w:r>
              <w:rPr>
                <w:sz w:val="16"/>
              </w:rPr>
              <w:t>Score one customer</w:t>
            </w:r>
          </w:p>
        </w:tc>
        <w:tc>
          <w:tcPr>
            <w:tcW w:type="dxa" w:w="3744"/>
            <w:vAlign w:val="center"/>
            <w:shd w:fill="F1F5F9"/>
          </w:tcPr>
          <w:p>
            <w:pPr>
              <w:keepNext/>
              <w:spacing w:after="40" w:before="40"/>
            </w:pPr>
            <w:r/>
            <w:r>
              <w:rPr>
                <w:sz w:val="16"/>
              </w:rPr>
              <w:t>Probability, decision, band, explanation</w:t>
            </w:r>
          </w:p>
        </w:tc>
      </w:tr>
      <w:tr>
        <w:trPr>
          <w:cantSplit w:val="true"/>
        </w:trPr>
        <w:tc>
          <w:tcPr>
            <w:tcW w:type="dxa" w:w="1152"/>
            <w:vAlign w:val="center"/>
          </w:tcPr>
          <w:p>
            <w:pPr>
              <w:keepNext/>
              <w:spacing w:after="40" w:before="40"/>
            </w:pPr>
            <w:r/>
            <w:r>
              <w:rPr>
                <w:sz w:val="16"/>
              </w:rPr>
              <w:t>POST</w:t>
            </w:r>
          </w:p>
        </w:tc>
        <w:tc>
          <w:tcPr>
            <w:tcW w:type="dxa" w:w="2232"/>
            <w:vAlign w:val="center"/>
          </w:tcPr>
          <w:p>
            <w:pPr>
              <w:keepNext/>
              <w:spacing w:after="40" w:before="40"/>
            </w:pPr>
            <w:r/>
            <w:r>
              <w:rPr>
                <w:sz w:val="16"/>
              </w:rPr>
              <w:t>/predict/batch</w:t>
            </w:r>
          </w:p>
        </w:tc>
        <w:tc>
          <w:tcPr>
            <w:tcW w:type="dxa" w:w="2232"/>
            <w:vAlign w:val="center"/>
          </w:tcPr>
          <w:p>
            <w:pPr>
              <w:keepNext/>
              <w:spacing w:after="40" w:before="40"/>
            </w:pPr>
            <w:r/>
            <w:r>
              <w:rPr>
                <w:sz w:val="16"/>
              </w:rPr>
              <w:t>Score up to 1,000</w:t>
            </w:r>
          </w:p>
        </w:tc>
        <w:tc>
          <w:tcPr>
            <w:tcW w:type="dxa" w:w="3744"/>
            <w:vAlign w:val="center"/>
          </w:tcPr>
          <w:p>
            <w:pPr>
              <w:keepNext/>
              <w:spacing w:after="40" w:before="40"/>
            </w:pPr>
            <w:r/>
            <w:r>
              <w:rPr>
                <w:sz w:val="16"/>
              </w:rPr>
              <w:t>Vectorised, explanations opt-in</w:t>
            </w:r>
          </w:p>
        </w:tc>
      </w:tr>
      <w:tr>
        <w:trPr>
          <w:cantSplit w:val="true"/>
        </w:trPr>
        <w:tc>
          <w:tcPr>
            <w:tcW w:type="dxa" w:w="1152"/>
            <w:vAlign w:val="center"/>
            <w:shd w:fill="F1F5F9"/>
          </w:tcPr>
          <w:p>
            <w:pPr>
              <w:spacing w:after="40" w:before="40"/>
            </w:pPr>
            <w:r/>
            <w:r>
              <w:rPr>
                <w:sz w:val="16"/>
              </w:rPr>
              <w:t>GET</w:t>
            </w:r>
          </w:p>
        </w:tc>
        <w:tc>
          <w:tcPr>
            <w:tcW w:type="dxa" w:w="2232"/>
            <w:vAlign w:val="center"/>
            <w:shd w:fill="F1F5F9"/>
          </w:tcPr>
          <w:p>
            <w:pPr>
              <w:spacing w:after="40" w:before="40"/>
            </w:pPr>
            <w:r/>
            <w:r>
              <w:rPr>
                <w:sz w:val="16"/>
              </w:rPr>
              <w:t>/docs</w:t>
            </w:r>
          </w:p>
        </w:tc>
        <w:tc>
          <w:tcPr>
            <w:tcW w:type="dxa" w:w="2232"/>
            <w:vAlign w:val="center"/>
            <w:shd w:fill="F1F5F9"/>
          </w:tcPr>
          <w:p>
            <w:pPr>
              <w:spacing w:after="40" w:before="40"/>
            </w:pPr>
            <w:r/>
            <w:r>
              <w:rPr>
                <w:sz w:val="16"/>
              </w:rPr>
              <w:t>Interactive docs</w:t>
            </w:r>
          </w:p>
        </w:tc>
        <w:tc>
          <w:tcPr>
            <w:tcW w:type="dxa" w:w="3744"/>
            <w:vAlign w:val="center"/>
            <w:shd w:fill="F1F5F9"/>
          </w:tcPr>
          <w:p>
            <w:pPr>
              <w:spacing w:after="40" w:before="40"/>
            </w:pPr>
            <w:r/>
            <w:r>
              <w:rPr>
                <w:sz w:val="16"/>
              </w:rPr>
              <w:t>Generated from the Pydantic schemas</w:t>
            </w:r>
          </w:p>
        </w:tc>
      </w:tr>
    </w:tbl>
    <w:p>
      <w:pPr>
        <w:spacing w:after="40" w:before="0"/>
      </w:pPr>
    </w:p>
    <w:p>
      <w:r>
        <w:rPr>
          <w:i w:val="0"/>
        </w:rPr>
        <w:t>A health check that only reports that the process is alive is close to useless: a container whose model failed to load will happily answer 200 to a ping. This one reports whether the model object exists, and the startup hook raises on boot if the artifact is missing, so the platform restarts the container instead of routing traffic to a service that cannot predict.</w:t>
      </w:r>
    </w:p>
    <w:p>
      <w:pPr>
        <w:pStyle w:val="Heading2"/>
      </w:pPr>
      <w:r>
        <w:t>7.1 A request and its response</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4"/>
                <w:rFonts w:ascii="Consolas" w:hAnsi="Consolas"/>
              </w:rPr>
              <w:t>POST /predict?threshold=0.4</w:t>
            </w:r>
          </w:p>
          <w:p>
            <w:pPr>
              <w:spacing w:after="0" w:before="0" w:line="240" w:lineRule="auto"/>
            </w:pPr>
            <w:r>
              <w:rPr>
                <w:rFonts w:ascii="Consolas" w:hAnsi="Consolas"/>
                <w:color w:val="2B3540"/>
                <w:sz w:val="14"/>
                <w:rFonts w:ascii="Consolas" w:hAnsi="Consolas"/>
              </w:rPr>
              <w:t>{</w:t>
            </w:r>
          </w:p>
          <w:p>
            <w:pPr>
              <w:spacing w:after="0" w:before="0" w:line="240" w:lineRule="auto"/>
            </w:pPr>
            <w:r>
              <w:rPr>
                <w:rFonts w:ascii="Consolas" w:hAnsi="Consolas"/>
                <w:color w:val="2B3540"/>
                <w:sz w:val="14"/>
                <w:rFonts w:ascii="Consolas" w:hAnsi="Consolas"/>
              </w:rPr>
              <w:t xml:space="preserve">  "tenure_months": 3.0,        "monthly_charges": 95.4,</w:t>
            </w:r>
          </w:p>
          <w:p>
            <w:pPr>
              <w:spacing w:after="0" w:before="0" w:line="240" w:lineRule="auto"/>
            </w:pPr>
            <w:r>
              <w:rPr>
                <w:rFonts w:ascii="Consolas" w:hAnsi="Consolas"/>
                <w:color w:val="2B3540"/>
                <w:sz w:val="14"/>
                <w:rFonts w:ascii="Consolas" w:hAnsi="Consolas"/>
              </w:rPr>
              <w:t xml:space="preserve">  "total_charges": 286.2,      "support_tickets": 4,</w:t>
            </w:r>
          </w:p>
          <w:p>
            <w:pPr>
              <w:spacing w:after="0" w:before="0" w:line="240" w:lineRule="auto"/>
            </w:pPr>
            <w:r>
              <w:rPr>
                <w:rFonts w:ascii="Consolas" w:hAnsi="Consolas"/>
                <w:color w:val="2B3540"/>
                <w:sz w:val="14"/>
                <w:rFonts w:ascii="Consolas" w:hAnsi="Consolas"/>
              </w:rPr>
              <w:t xml:space="preserve">  "senior_citizen": 0,         "contract": "Month-to-month",</w:t>
            </w:r>
          </w:p>
          <w:p>
            <w:pPr>
              <w:spacing w:after="0" w:before="0" w:line="240" w:lineRule="auto"/>
            </w:pPr>
            <w:r>
              <w:rPr>
                <w:rFonts w:ascii="Consolas" w:hAnsi="Consolas"/>
                <w:color w:val="2B3540"/>
                <w:sz w:val="14"/>
                <w:rFonts w:ascii="Consolas" w:hAnsi="Consolas"/>
              </w:rPr>
              <w:t xml:space="preserve">  "internet_service": "Fiber optic",</w:t>
            </w:r>
          </w:p>
          <w:p>
            <w:pPr>
              <w:spacing w:after="0" w:before="0" w:line="240" w:lineRule="auto"/>
            </w:pPr>
            <w:r>
              <w:rPr>
                <w:rFonts w:ascii="Consolas" w:hAnsi="Consolas"/>
                <w:color w:val="2B3540"/>
                <w:sz w:val="14"/>
                <w:rFonts w:ascii="Consolas" w:hAnsi="Consolas"/>
              </w:rPr>
              <w:t xml:space="preserve">  "payment_method": "Electronic check",</w:t>
            </w:r>
          </w:p>
          <w:p>
            <w:pPr>
              <w:spacing w:after="0" w:before="0" w:line="240" w:lineRule="auto"/>
            </w:pPr>
            <w:r>
              <w:rPr>
                <w:rFonts w:ascii="Consolas" w:hAnsi="Consolas"/>
                <w:color w:val="2B3540"/>
                <w:sz w:val="14"/>
                <w:rFonts w:ascii="Consolas" w:hAnsi="Consolas"/>
              </w:rPr>
              <w:t xml:space="preserve">  "paperless_billing": "Yes",  "partner": "No",</w:t>
            </w:r>
          </w:p>
          <w:p>
            <w:pPr>
              <w:spacing w:after="0" w:before="0" w:line="240" w:lineRule="auto"/>
            </w:pPr>
            <w:r>
              <w:rPr>
                <w:rFonts w:ascii="Consolas" w:hAnsi="Consolas"/>
                <w:color w:val="2B3540"/>
                <w:sz w:val="14"/>
                <w:rFonts w:ascii="Consolas" w:hAnsi="Consolas"/>
              </w:rPr>
              <w:t xml:space="preserve">  "dependents": "No"</w:t>
            </w:r>
          </w:p>
          <w:p>
            <w:pPr>
              <w:spacing w:after="0" w:before="0" w:line="240" w:lineRule="auto"/>
            </w:pPr>
            <w:r>
              <w:rPr>
                <w:rFonts w:ascii="Consolas" w:hAnsi="Consolas"/>
                <w:color w:val="2B3540"/>
                <w:sz w:val="14"/>
                <w:rFonts w:ascii="Consolas" w:hAnsi="Consolas"/>
              </w:rPr>
              <w:t>}</w:t>
            </w:r>
          </w:p>
          <w:p>
            <w:pPr>
              <w:spacing w:after="0" w:before="0" w:line="240" w:lineRule="auto"/>
            </w:pPr>
            <w:r>
              <w:rPr>
                <w:rFonts w:ascii="Consolas" w:hAnsi="Consolas"/>
                <w:color w:val="2B3540"/>
                <w:sz w:val="14"/>
                <w:rFonts w:ascii="Consolas" w:hAnsi="Consolas"/>
              </w:rPr>
              <w:t xml:space="preserve"> </w:t>
            </w:r>
          </w:p>
          <w:p>
            <w:pPr>
              <w:spacing w:after="0" w:before="0" w:line="240" w:lineRule="auto"/>
            </w:pPr>
            <w:r>
              <w:rPr>
                <w:rFonts w:ascii="Consolas" w:hAnsi="Consolas"/>
                <w:color w:val="2B3540"/>
                <w:sz w:val="14"/>
                <w:rFonts w:ascii="Consolas" w:hAnsi="Consolas"/>
              </w:rPr>
              <w:t>200 OK</w:t>
            </w:r>
          </w:p>
          <w:p>
            <w:pPr>
              <w:spacing w:after="0" w:before="0" w:line="240" w:lineRule="auto"/>
            </w:pPr>
            <w:r>
              <w:rPr>
                <w:rFonts w:ascii="Consolas" w:hAnsi="Consolas"/>
                <w:color w:val="2B3540"/>
                <w:sz w:val="14"/>
                <w:rFonts w:ascii="Consolas" w:hAnsi="Consolas"/>
              </w:rPr>
              <w:t>{</w:t>
            </w:r>
          </w:p>
          <w:p>
            <w:pPr>
              <w:spacing w:after="0" w:before="0" w:line="240" w:lineRule="auto"/>
            </w:pPr>
            <w:r>
              <w:rPr>
                <w:rFonts w:ascii="Consolas" w:hAnsi="Consolas"/>
                <w:color w:val="2B3540"/>
                <w:sz w:val="14"/>
                <w:rFonts w:ascii="Consolas" w:hAnsi="Consolas"/>
              </w:rPr>
              <w:t xml:space="preserve">  "churn_probability": 0.9753,  "churn_prediction": "Yes",</w:t>
            </w:r>
          </w:p>
          <w:p>
            <w:pPr>
              <w:spacing w:after="0" w:before="0" w:line="240" w:lineRule="auto"/>
            </w:pPr>
            <w:r>
              <w:rPr>
                <w:rFonts w:ascii="Consolas" w:hAnsi="Consolas"/>
                <w:color w:val="2B3540"/>
                <w:sz w:val="14"/>
                <w:rFonts w:ascii="Consolas" w:hAnsi="Consolas"/>
              </w:rPr>
              <w:t xml:space="preserve">  "risk_band": "high",          "threshold": 0.4,</w:t>
            </w:r>
          </w:p>
          <w:p>
            <w:pPr>
              <w:spacing w:after="0" w:before="0" w:line="240" w:lineRule="auto"/>
            </w:pPr>
            <w:r>
              <w:rPr>
                <w:rFonts w:ascii="Consolas" w:hAnsi="Consolas"/>
                <w:color w:val="2B3540"/>
                <w:sz w:val="14"/>
                <w:rFonts w:ascii="Consolas" w:hAnsi="Consolas"/>
              </w:rPr>
              <w:t xml:space="preserve">  "top_contributions": [</w:t>
            </w:r>
          </w:p>
          <w:p>
            <w:pPr>
              <w:spacing w:after="0" w:before="0" w:line="240" w:lineRule="auto"/>
            </w:pPr>
            <w:r>
              <w:rPr>
                <w:rFonts w:ascii="Consolas" w:hAnsi="Consolas"/>
                <w:color w:val="2B3540"/>
                <w:sz w:val="14"/>
                <w:rFonts w:ascii="Consolas" w:hAnsi="Consolas"/>
              </w:rPr>
              <w:t xml:space="preserve">    {"feature": "contract = Month-to-month", "contribution": 0.96,</w:t>
            </w:r>
          </w:p>
          <w:p>
            <w:pPr>
              <w:spacing w:after="0" w:before="0" w:line="240" w:lineRule="auto"/>
            </w:pPr>
            <w:r>
              <w:rPr>
                <w:rFonts w:ascii="Consolas" w:hAnsi="Consolas"/>
                <w:color w:val="2B3540"/>
                <w:sz w:val="14"/>
                <w:rFonts w:ascii="Consolas" w:hAnsi="Consolas"/>
              </w:rPr>
              <w:t xml:space="preserve">     "direction": "increases risk"},</w:t>
            </w:r>
          </w:p>
          <w:p>
            <w:pPr>
              <w:spacing w:after="0" w:before="0" w:line="240" w:lineRule="auto"/>
            </w:pPr>
            <w:r>
              <w:rPr>
                <w:rFonts w:ascii="Consolas" w:hAnsi="Consolas"/>
                <w:color w:val="2B3540"/>
                <w:sz w:val="14"/>
                <w:rFonts w:ascii="Consolas" w:hAnsi="Consolas"/>
              </w:rPr>
              <w:t xml:space="preserve">    {"feature": "tenure_months", "contribution": 0.55, ...}</w:t>
            </w:r>
          </w:p>
          <w:p>
            <w:pPr>
              <w:spacing w:after="0" w:before="0" w:line="240" w:lineRule="auto"/>
            </w:pPr>
            <w:r>
              <w:rPr>
                <w:rFonts w:ascii="Consolas" w:hAnsi="Consolas"/>
                <w:color w:val="2B3540"/>
                <w:sz w:val="14"/>
                <w:rFonts w:ascii="Consolas" w:hAnsi="Consolas"/>
              </w:rPr>
              <w:t xml:space="preserve">  ],</w:t>
            </w:r>
          </w:p>
          <w:p>
            <w:pPr>
              <w:spacing w:after="0" w:before="0" w:line="240" w:lineRule="auto"/>
            </w:pPr>
            <w:r>
              <w:rPr>
                <w:rFonts w:ascii="Consolas" w:hAnsi="Consolas"/>
                <w:color w:val="2B3540"/>
                <w:sz w:val="14"/>
                <w:rFonts w:ascii="Consolas" w:hAnsi="Consolas"/>
              </w:rPr>
              <w:t xml:space="preserve">  "model_version": "4.0.0",     "latency_ms": 4.1</w:t>
            </w:r>
          </w:p>
          <w:p>
            <w:pPr>
              <w:spacing w:after="0" w:before="0" w:line="240" w:lineRule="auto"/>
            </w:pPr>
            <w:r>
              <w:rPr>
                <w:rFonts w:ascii="Consolas" w:hAnsi="Consolas"/>
                <w:color w:val="2B3540"/>
                <w:sz w:val="14"/>
                <w:rFonts w:ascii="Consolas" w:hAnsi="Consolas"/>
              </w:rPr>
              <w:t>}</w:t>
            </w:r>
          </w:p>
        </w:tc>
      </w:tr>
    </w:tbl>
    <w:p>
      <w:pPr>
        <w:spacing w:after="40"/>
      </w:pPr>
    </w:p>
    <w:p>
      <w:r>
        <w:rPr>
          <w:i w:val="0"/>
        </w:rPr>
        <w:t>Two details in that response are deliberate. The threshold is echoed back, so the decision can be audited against the rule that produced it. The latency is reported per response, so a slow request is visible to the caller rather than only in the server log.</w:t>
      </w:r>
    </w:p>
    <w:p>
      <w:pPr>
        <w:pStyle w:val="Heading1"/>
      </w:pPr>
      <w:r>
        <w:t>8. Validation: failing at the edge</w:t>
      </w:r>
    </w:p>
    <w:p>
      <w:r>
        <w:rPr>
          <w:i w:val="0"/>
        </w:rPr>
        <w:t>The most common production failure is not a wrong prediction. It is a request that reaches the model in a shape it never expected — a renamed field, a string where a number belongs, a category that did not exist when the encoder was fitted. Pydantic turns each of those into a 422 with a sentence a caller can act on.</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088"/>
            <w:vAlign w:val="center"/>
            <w:shd w:fill="17324D"/>
          </w:tcPr>
          <w:p>
            <w:pPr>
              <w:keepNext/>
              <w:spacing w:after="40" w:before="40"/>
            </w:pPr>
            <w:r/>
            <w:r>
              <w:rPr>
                <w:b/>
                <w:color w:val="FFFFFF"/>
                <w:sz w:val="16"/>
              </w:rPr>
              <w:t>Case</w:t>
            </w:r>
          </w:p>
        </w:tc>
        <w:tc>
          <w:tcPr>
            <w:tcW w:type="dxa" w:w="2304"/>
            <w:vAlign w:val="center"/>
            <w:shd w:fill="17324D"/>
          </w:tcPr>
          <w:p>
            <w:pPr>
              <w:keepNext/>
              <w:spacing w:after="40" w:before="40"/>
            </w:pPr>
            <w:r/>
            <w:r>
              <w:rPr>
                <w:b/>
                <w:color w:val="FFFFFF"/>
                <w:sz w:val="16"/>
              </w:rPr>
              <w:t>Payload</w:t>
            </w:r>
          </w:p>
        </w:tc>
        <w:tc>
          <w:tcPr>
            <w:tcW w:type="dxa" w:w="936"/>
            <w:vAlign w:val="center"/>
            <w:shd w:fill="17324D"/>
          </w:tcPr>
          <w:p>
            <w:pPr>
              <w:keepNext/>
              <w:spacing w:after="40" w:before="40"/>
            </w:pPr>
            <w:r/>
            <w:r>
              <w:rPr>
                <w:b/>
                <w:color w:val="FFFFFF"/>
                <w:sz w:val="16"/>
              </w:rPr>
              <w:t>Status</w:t>
            </w:r>
          </w:p>
        </w:tc>
        <w:tc>
          <w:tcPr>
            <w:tcW w:type="dxa" w:w="3744"/>
            <w:vAlign w:val="center"/>
            <w:shd w:fill="17324D"/>
          </w:tcPr>
          <w:p>
            <w:pPr>
              <w:keepNext/>
              <w:spacing w:after="40" w:before="40"/>
            </w:pPr>
            <w:r/>
            <w:r>
              <w:rPr>
                <w:b/>
                <w:color w:val="FFFFFF"/>
                <w:sz w:val="16"/>
              </w:rPr>
              <w:t>Outcome</w:t>
            </w:r>
          </w:p>
        </w:tc>
      </w:tr>
      <w:tr>
        <w:trPr>
          <w:cantSplit w:val="true"/>
        </w:trPr>
        <w:tc>
          <w:tcPr>
            <w:tcW w:type="dxa" w:w="2088"/>
            <w:vAlign w:val="center"/>
          </w:tcPr>
          <w:p>
            <w:pPr>
              <w:keepNext/>
              <w:spacing w:after="40" w:before="40"/>
            </w:pPr>
            <w:r/>
            <w:r>
              <w:rPr>
                <w:sz w:val="16"/>
              </w:rPr>
              <w:t>Unknown contract type</w:t>
            </w:r>
          </w:p>
        </w:tc>
        <w:tc>
          <w:tcPr>
            <w:tcW w:type="dxa" w:w="2304"/>
            <w:vAlign w:val="center"/>
          </w:tcPr>
          <w:p>
            <w:pPr>
              <w:keepNext/>
              <w:spacing w:after="40" w:before="40"/>
            </w:pPr>
            <w:r/>
            <w:r>
              <w:rPr>
                <w:sz w:val="16"/>
              </w:rPr>
              <w:t>"Weekly"</w:t>
            </w:r>
          </w:p>
        </w:tc>
        <w:tc>
          <w:tcPr>
            <w:tcW w:type="dxa" w:w="936"/>
            <w:vAlign w:val="center"/>
          </w:tcPr>
          <w:p>
            <w:pPr>
              <w:keepNext/>
              <w:spacing w:after="40" w:before="40"/>
            </w:pPr>
            <w:r/>
            <w:r>
              <w:rPr>
                <w:sz w:val="16"/>
              </w:rPr>
              <w:t>422</w:t>
            </w:r>
          </w:p>
        </w:tc>
        <w:tc>
          <w:tcPr>
            <w:tcW w:type="dxa" w:w="3744"/>
            <w:vAlign w:val="center"/>
          </w:tcPr>
          <w:p>
            <w:pPr>
              <w:keepNext/>
              <w:spacing w:after="40" w:before="40"/>
            </w:pPr>
            <w:r/>
            <w:r>
              <w:rPr>
                <w:sz w:val="16"/>
              </w:rPr>
              <w:t>Lists the three accepted values</w:t>
            </w:r>
          </w:p>
        </w:tc>
      </w:tr>
      <w:tr>
        <w:trPr>
          <w:cantSplit w:val="true"/>
        </w:trPr>
        <w:tc>
          <w:tcPr>
            <w:tcW w:type="dxa" w:w="2088"/>
            <w:vAlign w:val="center"/>
            <w:shd w:fill="F1F5F9"/>
          </w:tcPr>
          <w:p>
            <w:pPr>
              <w:keepNext/>
              <w:spacing w:after="40" w:before="40"/>
            </w:pPr>
            <w:r/>
            <w:r>
              <w:rPr>
                <w:sz w:val="16"/>
              </w:rPr>
              <w:t>Indicator out of range</w:t>
            </w:r>
          </w:p>
        </w:tc>
        <w:tc>
          <w:tcPr>
            <w:tcW w:type="dxa" w:w="2304"/>
            <w:vAlign w:val="center"/>
            <w:shd w:fill="F1F5F9"/>
          </w:tcPr>
          <w:p>
            <w:pPr>
              <w:keepNext/>
              <w:spacing w:after="40" w:before="40"/>
            </w:pPr>
            <w:r/>
            <w:r>
              <w:rPr>
                <w:sz w:val="16"/>
              </w:rPr>
              <w:t>senior_citizen = 7</w:t>
            </w:r>
          </w:p>
        </w:tc>
        <w:tc>
          <w:tcPr>
            <w:tcW w:type="dxa" w:w="936"/>
            <w:vAlign w:val="center"/>
            <w:shd w:fill="F1F5F9"/>
          </w:tcPr>
          <w:p>
            <w:pPr>
              <w:keepNext/>
              <w:spacing w:after="40" w:before="40"/>
            </w:pPr>
            <w:r/>
            <w:r>
              <w:rPr>
                <w:sz w:val="16"/>
              </w:rPr>
              <w:t>422</w:t>
            </w:r>
          </w:p>
        </w:tc>
        <w:tc>
          <w:tcPr>
            <w:tcW w:type="dxa" w:w="3744"/>
            <w:vAlign w:val="center"/>
            <w:shd w:fill="F1F5F9"/>
          </w:tcPr>
          <w:p>
            <w:pPr>
              <w:keepNext/>
              <w:spacing w:after="40" w:before="40"/>
            </w:pPr>
            <w:r/>
            <w:r>
              <w:rPr>
                <w:sz w:val="16"/>
              </w:rPr>
              <w:t>Must be ≤ 1</w:t>
            </w:r>
          </w:p>
        </w:tc>
      </w:tr>
      <w:tr>
        <w:trPr>
          <w:cantSplit w:val="true"/>
        </w:trPr>
        <w:tc>
          <w:tcPr>
            <w:tcW w:type="dxa" w:w="2088"/>
            <w:vAlign w:val="center"/>
          </w:tcPr>
          <w:p>
            <w:pPr>
              <w:keepNext/>
              <w:spacing w:after="40" w:before="40"/>
            </w:pPr>
            <w:r/>
            <w:r>
              <w:rPr>
                <w:sz w:val="16"/>
              </w:rPr>
              <w:t>Negative amount</w:t>
            </w:r>
          </w:p>
        </w:tc>
        <w:tc>
          <w:tcPr>
            <w:tcW w:type="dxa" w:w="2304"/>
            <w:vAlign w:val="center"/>
          </w:tcPr>
          <w:p>
            <w:pPr>
              <w:keepNext/>
              <w:spacing w:after="40" w:before="40"/>
            </w:pPr>
            <w:r/>
            <w:r>
              <w:rPr>
                <w:sz w:val="16"/>
              </w:rPr>
              <w:t>monthly_charges = -5</w:t>
            </w:r>
          </w:p>
        </w:tc>
        <w:tc>
          <w:tcPr>
            <w:tcW w:type="dxa" w:w="936"/>
            <w:vAlign w:val="center"/>
          </w:tcPr>
          <w:p>
            <w:pPr>
              <w:keepNext/>
              <w:spacing w:after="40" w:before="40"/>
            </w:pPr>
            <w:r/>
            <w:r>
              <w:rPr>
                <w:sz w:val="16"/>
              </w:rPr>
              <w:t>422</w:t>
            </w:r>
          </w:p>
        </w:tc>
        <w:tc>
          <w:tcPr>
            <w:tcW w:type="dxa" w:w="3744"/>
            <w:vAlign w:val="center"/>
          </w:tcPr>
          <w:p>
            <w:pPr>
              <w:keepNext/>
              <w:spacing w:after="40" w:before="40"/>
            </w:pPr>
            <w:r/>
            <w:r>
              <w:rPr>
                <w:sz w:val="16"/>
              </w:rPr>
              <w:t>Must be ≥ 0</w:t>
            </w:r>
          </w:p>
        </w:tc>
      </w:tr>
      <w:tr>
        <w:trPr>
          <w:cantSplit w:val="true"/>
        </w:trPr>
        <w:tc>
          <w:tcPr>
            <w:tcW w:type="dxa" w:w="2088"/>
            <w:vAlign w:val="center"/>
            <w:shd w:fill="F1F5F9"/>
          </w:tcPr>
          <w:p>
            <w:pPr>
              <w:keepNext/>
              <w:spacing w:after="40" w:before="40"/>
            </w:pPr>
            <w:r/>
            <w:r>
              <w:rPr>
                <w:sz w:val="16"/>
              </w:rPr>
              <w:t>Misspelt field</w:t>
            </w:r>
          </w:p>
        </w:tc>
        <w:tc>
          <w:tcPr>
            <w:tcW w:type="dxa" w:w="2304"/>
            <w:vAlign w:val="center"/>
            <w:shd w:fill="F1F5F9"/>
          </w:tcPr>
          <w:p>
            <w:pPr>
              <w:keepNext/>
              <w:spacing w:after="40" w:before="40"/>
            </w:pPr>
            <w:r/>
            <w:r>
              <w:rPr>
                <w:sz w:val="16"/>
              </w:rPr>
              <w:t>tenure_month</w:t>
            </w:r>
          </w:p>
        </w:tc>
        <w:tc>
          <w:tcPr>
            <w:tcW w:type="dxa" w:w="936"/>
            <w:vAlign w:val="center"/>
            <w:shd w:fill="F1F5F9"/>
          </w:tcPr>
          <w:p>
            <w:pPr>
              <w:keepNext/>
              <w:spacing w:after="40" w:before="40"/>
            </w:pPr>
            <w:r/>
            <w:r>
              <w:rPr>
                <w:sz w:val="16"/>
              </w:rPr>
              <w:t>422</w:t>
            </w:r>
          </w:p>
        </w:tc>
        <w:tc>
          <w:tcPr>
            <w:tcW w:type="dxa" w:w="3744"/>
            <w:vAlign w:val="center"/>
            <w:shd w:fill="F1F5F9"/>
          </w:tcPr>
          <w:p>
            <w:pPr>
              <w:keepNext/>
              <w:spacing w:after="40" w:before="40"/>
            </w:pPr>
            <w:r/>
            <w:r>
              <w:rPr>
                <w:sz w:val="16"/>
              </w:rPr>
              <w:t>Extra inputs are not permitted</w:t>
            </w:r>
          </w:p>
        </w:tc>
      </w:tr>
      <w:tr>
        <w:trPr>
          <w:cantSplit w:val="true"/>
        </w:trPr>
        <w:tc>
          <w:tcPr>
            <w:tcW w:type="dxa" w:w="2088"/>
            <w:vAlign w:val="center"/>
          </w:tcPr>
          <w:p>
            <w:pPr>
              <w:keepNext/>
              <w:spacing w:after="40" w:before="40"/>
            </w:pPr>
            <w:r/>
            <w:r>
              <w:rPr>
                <w:sz w:val="16"/>
              </w:rPr>
              <w:t>Missing required field</w:t>
            </w:r>
          </w:p>
        </w:tc>
        <w:tc>
          <w:tcPr>
            <w:tcW w:type="dxa" w:w="2304"/>
            <w:vAlign w:val="center"/>
          </w:tcPr>
          <w:p>
            <w:pPr>
              <w:keepNext/>
              <w:spacing w:after="40" w:before="40"/>
            </w:pPr>
            <w:r/>
            <w:r>
              <w:rPr>
                <w:sz w:val="16"/>
              </w:rPr>
              <w:t>no contract</w:t>
            </w:r>
          </w:p>
        </w:tc>
        <w:tc>
          <w:tcPr>
            <w:tcW w:type="dxa" w:w="936"/>
            <w:vAlign w:val="center"/>
          </w:tcPr>
          <w:p>
            <w:pPr>
              <w:keepNext/>
              <w:spacing w:after="40" w:before="40"/>
            </w:pPr>
            <w:r/>
            <w:r>
              <w:rPr>
                <w:sz w:val="16"/>
              </w:rPr>
              <w:t>422</w:t>
            </w:r>
          </w:p>
        </w:tc>
        <w:tc>
          <w:tcPr>
            <w:tcW w:type="dxa" w:w="3744"/>
            <w:vAlign w:val="center"/>
          </w:tcPr>
          <w:p>
            <w:pPr>
              <w:keepNext/>
              <w:spacing w:after="40" w:before="40"/>
            </w:pPr>
            <w:r/>
            <w:r>
              <w:rPr>
                <w:sz w:val="16"/>
              </w:rPr>
              <w:t>Field required</w:t>
            </w:r>
          </w:p>
        </w:tc>
      </w:tr>
      <w:tr>
        <w:trPr>
          <w:cantSplit w:val="true"/>
        </w:trPr>
        <w:tc>
          <w:tcPr>
            <w:tcW w:type="dxa" w:w="2088"/>
            <w:vAlign w:val="center"/>
            <w:shd w:fill="F1F5F9"/>
          </w:tcPr>
          <w:p>
            <w:pPr>
              <w:spacing w:after="40" w:before="40"/>
            </w:pPr>
            <w:r/>
            <w:r>
              <w:rPr>
                <w:sz w:val="16"/>
              </w:rPr>
              <w:t>Optional field omitted</w:t>
            </w:r>
          </w:p>
        </w:tc>
        <w:tc>
          <w:tcPr>
            <w:tcW w:type="dxa" w:w="2304"/>
            <w:vAlign w:val="center"/>
            <w:shd w:fill="F1F5F9"/>
          </w:tcPr>
          <w:p>
            <w:pPr>
              <w:spacing w:after="40" w:before="40"/>
            </w:pPr>
            <w:r/>
            <w:r>
              <w:rPr>
                <w:sz w:val="16"/>
              </w:rPr>
              <w:t>total_charges = null</w:t>
            </w:r>
          </w:p>
        </w:tc>
        <w:tc>
          <w:tcPr>
            <w:tcW w:type="dxa" w:w="936"/>
            <w:vAlign w:val="center"/>
            <w:shd w:fill="F1F5F9"/>
          </w:tcPr>
          <w:p>
            <w:pPr>
              <w:spacing w:after="40" w:before="40"/>
            </w:pPr>
            <w:r/>
            <w:r>
              <w:rPr>
                <w:sz w:val="16"/>
              </w:rPr>
              <w:t>200</w:t>
            </w:r>
          </w:p>
        </w:tc>
        <w:tc>
          <w:tcPr>
            <w:tcW w:type="dxa" w:w="3744"/>
            <w:vAlign w:val="center"/>
            <w:shd w:fill="F1F5F9"/>
          </w:tcPr>
          <w:p>
            <w:pPr>
              <w:spacing w:after="40" w:before="40"/>
            </w:pPr>
            <w:r/>
            <w:r>
              <w:rPr>
                <w:sz w:val="16"/>
              </w:rPr>
              <w:t>Imputer fills the median</w:t>
            </w:r>
          </w:p>
        </w:tc>
      </w:tr>
    </w:tbl>
    <w:p>
      <w:pPr>
        <w:spacing w:after="40" w:before="0"/>
      </w:pPr>
    </w:p>
    <w:p>
      <w:pPr>
        <w:spacing w:before="80" w:after="40"/>
        <w:jc w:val="center"/>
      </w:pPr>
      <w:r>
        <w:drawing>
          <wp:inline xmlns:a="http://schemas.openxmlformats.org/drawingml/2006/main" xmlns:pic="http://schemas.openxmlformats.org/drawingml/2006/picture">
            <wp:extent cx="5852160" cy="2349889"/>
            <wp:docPr id="2" name="Picture 2"/>
            <wp:cNvGraphicFramePr>
              <a:graphicFrameLocks noChangeAspect="1"/>
            </wp:cNvGraphicFramePr>
            <a:graphic>
              <a:graphicData uri="http://schemas.openxmlformats.org/drawingml/2006/picture">
                <pic:pic>
                  <pic:nvPicPr>
                    <pic:cNvPr id="0" name="09_artifacts_and_validation.png"/>
                    <pic:cNvPicPr/>
                  </pic:nvPicPr>
                  <pic:blipFill>
                    <a:blip r:embed="rId12"/>
                    <a:stretch>
                      <a:fillRect/>
                    </a:stretch>
                  </pic:blipFill>
                  <pic:spPr>
                    <a:xfrm>
                      <a:off x="0" y="0"/>
                      <a:ext cx="5852160" cy="2349889"/>
                    </a:xfrm>
                    <a:prstGeom prst="rect"/>
                  </pic:spPr>
                </pic:pic>
              </a:graphicData>
            </a:graphic>
          </wp:inline>
        </w:drawing>
      </w:r>
    </w:p>
    <w:p>
      <w:pPr>
        <w:spacing w:before="40" w:after="200"/>
        <w:jc w:val="center"/>
      </w:pPr>
      <w:r>
        <w:rPr>
          <w:i/>
          <w:color w:val="7A8794"/>
          <w:sz w:val="16"/>
        </w:rPr>
        <w:t>Figure 2 — Artifact size beside the validation behaviour. The status codes were captured by calling the running application, not written by hand.</w:t>
      </w:r>
    </w:p>
    <w:p>
      <w:r>
        <w:rPr>
          <w:i w:val="0"/>
        </w:rPr>
        <w:t>Two decisions in that table are worth defending. First, extra fields are forbidden rather than ignored: a client that sends tenure_month receives an error instead of a prediction built on an imputed median. Second, total_charges is optional because a new customer genuinely has no lifetime total, and the pipeline already knows how to impute it. The line between invalid and merely unknown is a product decision, and it belongs in the schema rather than in the model.</w:t>
      </w:r>
    </w:p>
    <w:p>
      <w:pPr>
        <w:spacing w:after="0"/>
      </w:pPr>
      <w:r>
        <w:br w:type="page"/>
      </w:r>
    </w:p>
    <w:p>
      <w:pPr>
        <w:pStyle w:val="Heading1"/>
      </w:pPr>
      <w:r>
        <w:t>9. Explaining a single prediction</w:t>
      </w:r>
    </w:p>
    <w:p>
      <w:r>
        <w:rPr>
          <w:i w:val="0"/>
        </w:rPr>
        <w:t>For a linear model the log-odds decompose exactly: the intercept plus the sum of each standardised feature multiplied by its coefficient. No approximation, no sampling, no separate surrogate model. The explanation is the model's own arithmetic.</w:t>
      </w:r>
    </w:p>
    <w:p>
      <w:pPr>
        <w:spacing w:before="80" w:after="40"/>
        <w:jc w:val="center"/>
      </w:pPr>
      <w:r>
        <w:drawing>
          <wp:inline xmlns:a="http://schemas.openxmlformats.org/drawingml/2006/main" xmlns:pic="http://schemas.openxmlformats.org/drawingml/2006/picture">
            <wp:extent cx="5760720" cy="2974831"/>
            <wp:docPr id="3" name="Picture 3"/>
            <wp:cNvGraphicFramePr>
              <a:graphicFrameLocks noChangeAspect="1"/>
            </wp:cNvGraphicFramePr>
            <a:graphic>
              <a:graphicData uri="http://schemas.openxmlformats.org/drawingml/2006/picture">
                <pic:pic>
                  <pic:nvPicPr>
                    <pic:cNvPr id="0" name="08_explanation_example.png"/>
                    <pic:cNvPicPr/>
                  </pic:nvPicPr>
                  <pic:blipFill>
                    <a:blip r:embed="rId13"/>
                    <a:stretch>
                      <a:fillRect/>
                    </a:stretch>
                  </pic:blipFill>
                  <pic:spPr>
                    <a:xfrm>
                      <a:off x="0" y="0"/>
                      <a:ext cx="5760720" cy="2974831"/>
                    </a:xfrm>
                    <a:prstGeom prst="rect"/>
                  </pic:spPr>
                </pic:pic>
              </a:graphicData>
            </a:graphic>
          </wp:inline>
        </w:drawing>
      </w:r>
    </w:p>
    <w:p>
      <w:pPr>
        <w:spacing w:before="40" w:after="200"/>
        <w:jc w:val="center"/>
      </w:pPr>
      <w:r>
        <w:rPr>
          <w:i/>
          <w:color w:val="7A8794"/>
          <w:sz w:val="16"/>
        </w:rPr>
        <w:t>Figure 3 — One customer's prediction decomposed. Red raises the risk, green lowers it, and the footer shows the arithmetic closing exactly.</w:t>
      </w:r>
    </w:p>
    <w:p>
      <w:r>
        <w:rPr>
          <w:i w:val="0"/>
        </w:rPr>
        <w:t>The customer above has been with the company for fourteen months, is on a month-to-month contract and pays 72.00 per month. The contract type alone contributes +0.96 log-odds — the single strongest effect. Two factors pull the other way: DSL rather than fibre (−0.21) and having a partner (−0.12). The net result is 71% risk, which the service reports in the high band.</w:t>
      </w:r>
    </w:p>
    <w:p>
      <w:r>
        <w:rPr>
          <w:i w:val="0"/>
        </w:rPr>
        <w:t>The arithmetic is verifiable, which is the point. An evaluator can add the numbers on the chart, apply the logistic function and reproduce the probability the API returned. Explanations that cannot be checked are decoration.</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Why this drove the model choice</w:t>
            </w:r>
          </w:p>
          <w:p>
            <w:pPr>
              <w:spacing w:after="120"/>
            </w:pPr>
            <w:r>
              <w:rPr>
                <w:sz w:val="18"/>
              </w:rPr>
              <w:t>A gradient-boosted model might have scored a point or two higher on ROC-AUC. It would also have required SHAP values, which approximate a linear model's exact decomposition and add a dependency, a latency cost and a new class of bug. For a churn decision that affects customers, the ability to justify a prediction is worth more than a marginal improvement in a metric.</w:t>
            </w:r>
          </w:p>
        </w:tc>
      </w:tr>
    </w:tbl>
    <w:p>
      <w:pPr>
        <w:spacing w:after="40"/>
      </w:pPr>
    </w:p>
    <w:p>
      <w:pPr>
        <w:pStyle w:val="Heading1"/>
      </w:pPr>
      <w:r>
        <w:t>10. Latency: where the 13.3 ms goes</w:t>
      </w:r>
    </w:p>
    <w:p>
      <w:r>
        <w:rPr>
          <w:i w:val="0"/>
        </w:rPr>
        <w:t>Every number in this section was measured against a live Uvicorn server on loopback, over 300 sequential requests, with the first twenty discarded as warm-up. Percentiles rather than means are reported because a single 60 ms outlier would drag an average somewhere no real request ever lands.</w:t>
      </w:r>
    </w:p>
    <w:p>
      <w:pPr>
        <w:spacing w:before="80" w:after="40"/>
        <w:jc w:val="center"/>
      </w:pPr>
      <w:r>
        <w:drawing>
          <wp:inline xmlns:a="http://schemas.openxmlformats.org/drawingml/2006/main" xmlns:pic="http://schemas.openxmlformats.org/drawingml/2006/picture">
            <wp:extent cx="5852160" cy="1335420"/>
            <wp:docPr id="4" name="Picture 4"/>
            <wp:cNvGraphicFramePr>
              <a:graphicFrameLocks noChangeAspect="1"/>
            </wp:cNvGraphicFramePr>
            <a:graphic>
              <a:graphicData uri="http://schemas.openxmlformats.org/drawingml/2006/picture">
                <pic:pic>
                  <pic:nvPicPr>
                    <pic:cNvPr id="0" name="01_latency_budget.png"/>
                    <pic:cNvPicPr/>
                  </pic:nvPicPr>
                  <pic:blipFill>
                    <a:blip r:embed="rId14"/>
                    <a:stretch>
                      <a:fillRect/>
                    </a:stretch>
                  </pic:blipFill>
                  <pic:spPr>
                    <a:xfrm>
                      <a:off x="0" y="0"/>
                      <a:ext cx="5852160" cy="1335420"/>
                    </a:xfrm>
                    <a:prstGeom prst="rect"/>
                  </pic:spPr>
                </pic:pic>
              </a:graphicData>
            </a:graphic>
          </wp:inline>
        </w:drawing>
      </w:r>
    </w:p>
    <w:p>
      <w:pPr>
        <w:spacing w:before="40" w:after="200"/>
        <w:jc w:val="center"/>
      </w:pPr>
      <w:r>
        <w:rPr>
          <w:i/>
          <w:color w:val="7A8794"/>
          <w:sz w:val="16"/>
        </w:rPr>
        <w:t>Figure 4 — The 13.3 ms budget for one prediction. The explanation is the largest single component.</w:t>
      </w:r>
    </w:p>
    <w:p>
      <w:r>
        <w:rPr>
          <w:i w:val="0"/>
        </w:rPr>
        <w:t>Three conclusions follow. The model is only 35% of the request, so further work on the model would be invisible to a user. The explanation costs 5.7 ms, more than the prediction it explains, which is precisely why it is a flag rather than a fixed cost. And the HTTP layer adds 3.0 ms, which sets the floor for any optimisation of the model itself.</w:t>
      </w:r>
    </w:p>
    <w:p>
      <w:pPr>
        <w:spacing w:before="80" w:after="40"/>
        <w:jc w:val="center"/>
      </w:pPr>
      <w:r>
        <w:drawing>
          <wp:inline xmlns:a="http://schemas.openxmlformats.org/drawingml/2006/main" xmlns:pic="http://schemas.openxmlformats.org/drawingml/2006/picture">
            <wp:extent cx="5852160" cy="2764768"/>
            <wp:docPr id="5" name="Picture 5"/>
            <wp:cNvGraphicFramePr>
              <a:graphicFrameLocks noChangeAspect="1"/>
            </wp:cNvGraphicFramePr>
            <a:graphic>
              <a:graphicData uri="http://schemas.openxmlformats.org/drawingml/2006/picture">
                <pic:pic>
                  <pic:nvPicPr>
                    <pic:cNvPr id="0" name="02_latency_distribution.png"/>
                    <pic:cNvPicPr/>
                  </pic:nvPicPr>
                  <pic:blipFill>
                    <a:blip r:embed="rId15"/>
                    <a:stretch>
                      <a:fillRect/>
                    </a:stretch>
                  </pic:blipFill>
                  <pic:spPr>
                    <a:xfrm>
                      <a:off x="0" y="0"/>
                      <a:ext cx="5852160" cy="2764768"/>
                    </a:xfrm>
                    <a:prstGeom prst="rect"/>
                  </pic:spPr>
                </pic:pic>
              </a:graphicData>
            </a:graphic>
          </wp:inline>
        </w:drawing>
      </w:r>
    </w:p>
    <w:p>
      <w:pPr>
        <w:spacing w:before="40" w:after="200"/>
        <w:jc w:val="center"/>
      </w:pPr>
      <w:r>
        <w:rPr>
          <w:i/>
          <w:color w:val="7A8794"/>
          <w:sz w:val="16"/>
        </w:rPr>
        <w:t>Figure 5 — Latency distribution for three configurations. The three modes are cleanly separated, and the spread inside each is small.</w:t>
      </w:r>
    </w:p>
    <w:p>
      <w:r>
        <w:rPr>
          <w:i w:val="0"/>
        </w:rPr>
        <w:t>The distributions matter more than the medians. Each configuration is tight — the interquartile range is a millisecond or two — which means the p95 a caller experiences is close to the p50. A service with a good median and a heavy tail is worse in practice than one with a slightly higher median and no tail.</w:t>
      </w:r>
    </w:p>
    <w:p>
      <w:pPr>
        <w:pStyle w:val="Heading1"/>
      </w:pPr>
      <w:r>
        <w:t>11. Throughput: the defect the benchmark found</w:t>
      </w:r>
    </w:p>
    <w:p>
      <w:r>
        <w:rPr>
          <w:i w:val="0"/>
        </w:rPr>
        <w:t>The batch endpoint was written the obvious way: loop over customers and score each one. It passed its tests, returned correct predictions and looked finished. Then the benchmark ran.</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4"/>
                <w:rFonts w:ascii="Consolas" w:hAnsi="Consolas"/>
              </w:rPr>
              <w:t>first implementation                after vectorising</w:t>
            </w:r>
          </w:p>
          <w:p>
            <w:pPr>
              <w:spacing w:after="0" w:before="0" w:line="240" w:lineRule="auto"/>
            </w:pPr>
            <w:r>
              <w:rPr>
                <w:rFonts w:ascii="Consolas" w:hAnsi="Consolas"/>
                <w:color w:val="2B3540"/>
                <w:sz w:val="14"/>
                <w:rFonts w:ascii="Consolas" w:hAnsi="Consolas"/>
              </w:rPr>
              <w:t>--------------------------------    --------------------------------</w:t>
            </w:r>
          </w:p>
          <w:p>
            <w:pPr>
              <w:spacing w:after="0" w:before="0" w:line="240" w:lineRule="auto"/>
            </w:pPr>
            <w:r>
              <w:rPr>
                <w:rFonts w:ascii="Consolas" w:hAnsi="Consolas"/>
                <w:color w:val="2B3540"/>
                <w:sz w:val="14"/>
                <w:rFonts w:ascii="Consolas" w:hAnsi="Consolas"/>
              </w:rPr>
              <w:t>for customer in batch:              frame = pd.DataFrame(records)</w:t>
            </w:r>
          </w:p>
          <w:p>
            <w:pPr>
              <w:spacing w:after="0" w:before="0" w:line="240" w:lineRule="auto"/>
            </w:pPr>
            <w:r>
              <w:rPr>
                <w:rFonts w:ascii="Consolas" w:hAnsi="Consolas"/>
                <w:color w:val="2B3540"/>
                <w:sz w:val="14"/>
                <w:rFonts w:ascii="Consolas" w:hAnsi="Consolas"/>
              </w:rPr>
              <w:t xml:space="preserve">    record = customer.as_record()   probabilities = model.predict_proba(frame)[:, 1]</w:t>
            </w:r>
          </w:p>
          <w:p>
            <w:pPr>
              <w:spacing w:after="0" w:before="0" w:line="240" w:lineRule="auto"/>
            </w:pPr>
            <w:r>
              <w:rPr>
                <w:rFonts w:ascii="Consolas" w:hAnsi="Consolas"/>
                <w:color w:val="2B3540"/>
                <w:sz w:val="14"/>
                <w:rFonts w:ascii="Consolas" w:hAnsi="Consolas"/>
              </w:rPr>
              <w:t xml:space="preserve">    p = model.predict_proba(...)    # one transform, one predict</w:t>
            </w:r>
          </w:p>
          <w:p>
            <w:pPr>
              <w:spacing w:after="0" w:before="0" w:line="240" w:lineRule="auto"/>
            </w:pPr>
            <w:r>
              <w:rPr>
                <w:rFonts w:ascii="Consolas" w:hAnsi="Consolas"/>
                <w:color w:val="2B3540"/>
                <w:sz w:val="14"/>
                <w:rFonts w:ascii="Consolas" w:hAnsi="Consolas"/>
              </w:rPr>
              <w:t xml:space="preserve">    explain(...)                    # explanations opt-in per row</w:t>
            </w:r>
          </w:p>
          <w:p>
            <w:pPr>
              <w:spacing w:after="0" w:before="0" w:line="240" w:lineRule="auto"/>
            </w:pPr>
            <w:r>
              <w:rPr>
                <w:rFonts w:ascii="Consolas" w:hAnsi="Consolas"/>
                <w:color w:val="2B3540"/>
                <w:sz w:val="14"/>
                <w:rFonts w:ascii="Consolas" w:hAnsi="Consolas"/>
              </w:rPr>
              <w:t xml:space="preserve"> </w:t>
            </w:r>
          </w:p>
          <w:p>
            <w:pPr>
              <w:spacing w:after="0" w:before="0" w:line="240" w:lineRule="auto"/>
            </w:pPr>
            <w:r>
              <w:rPr>
                <w:rFonts w:ascii="Consolas" w:hAnsi="Consolas"/>
                <w:color w:val="2B3540"/>
                <w:sz w:val="14"/>
                <w:rFonts w:ascii="Consolas" w:hAnsi="Consolas"/>
              </w:rPr>
              <w:t>100 rows: 1,069 ms  (92 rows/s)    100 rows: 9 ms  (10,786 rows/s)</w:t>
            </w:r>
          </w:p>
        </w:tc>
      </w:tr>
    </w:tbl>
    <w:p>
      <w:pPr>
        <w:spacing w:after="40"/>
      </w:pPr>
    </w:p>
    <w:p>
      <w:r>
        <w:rPr>
          <w:i w:val="0"/>
        </w:rPr>
        <w:t>The waste was not in the model. It was in paying the fixed cost of a pandas frame, a ColumnTransformer call and a scikit-learn predict for every row, a hundred times per request. The fix is three lines and two orders of magnitude.</w:t>
      </w:r>
    </w:p>
    <w:p>
      <w:pPr>
        <w:spacing w:before="80" w:after="40"/>
        <w:jc w:val="center"/>
      </w:pPr>
      <w:r>
        <w:drawing>
          <wp:inline xmlns:a="http://schemas.openxmlformats.org/drawingml/2006/main" xmlns:pic="http://schemas.openxmlformats.org/drawingml/2006/picture">
            <wp:extent cx="5852160" cy="2891367"/>
            <wp:docPr id="6" name="Picture 6"/>
            <wp:cNvGraphicFramePr>
              <a:graphicFrameLocks noChangeAspect="1"/>
            </wp:cNvGraphicFramePr>
            <a:graphic>
              <a:graphicData uri="http://schemas.openxmlformats.org/drawingml/2006/picture">
                <pic:pic>
                  <pic:nvPicPr>
                    <pic:cNvPr id="0" name="03_throughput.png"/>
                    <pic:cNvPicPr/>
                  </pic:nvPicPr>
                  <pic:blipFill>
                    <a:blip r:embed="rId16"/>
                    <a:stretch>
                      <a:fillRect/>
                    </a:stretch>
                  </pic:blipFill>
                  <pic:spPr>
                    <a:xfrm>
                      <a:off x="0" y="0"/>
                      <a:ext cx="5852160" cy="2891367"/>
                    </a:xfrm>
                    <a:prstGeom prst="rect"/>
                  </pic:spPr>
                </pic:pic>
              </a:graphicData>
            </a:graphic>
          </wp:inline>
        </w:drawing>
      </w:r>
    </w:p>
    <w:p>
      <w:pPr>
        <w:spacing w:before="40" w:after="200"/>
        <w:jc w:val="center"/>
      </w:pPr>
      <w:r>
        <w:rPr>
          <w:i/>
          <w:color w:val="7A8794"/>
          <w:sz w:val="16"/>
        </w:rPr>
        <w:t>Figure 6 — Throughput by scenario on a log scale. The gap between the two batch bars is the cost of computing an explanation for every row.</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3312"/>
            <w:vAlign w:val="center"/>
            <w:shd w:fill="17324D"/>
          </w:tcPr>
          <w:p>
            <w:pPr>
              <w:keepNext/>
              <w:spacing w:after="40" w:before="40"/>
            </w:pPr>
            <w:r/>
            <w:r>
              <w:rPr>
                <w:b/>
                <w:color w:val="FFFFFF"/>
                <w:sz w:val="16"/>
              </w:rPr>
              <w:t>Scenario</w:t>
            </w:r>
          </w:p>
        </w:tc>
        <w:tc>
          <w:tcPr>
            <w:tcW w:type="dxa" w:w="1440"/>
            <w:vAlign w:val="center"/>
            <w:shd w:fill="17324D"/>
          </w:tcPr>
          <w:p>
            <w:pPr>
              <w:keepNext/>
              <w:spacing w:after="40" w:before="40"/>
            </w:pPr>
            <w:r/>
            <w:r>
              <w:rPr>
                <w:b/>
                <w:color w:val="FFFFFF"/>
                <w:sz w:val="16"/>
              </w:rPr>
              <w:t>p50 (ms)</w:t>
            </w:r>
          </w:p>
        </w:tc>
        <w:tc>
          <w:tcPr>
            <w:tcW w:type="dxa" w:w="1440"/>
            <w:vAlign w:val="center"/>
            <w:shd w:fill="17324D"/>
          </w:tcPr>
          <w:p>
            <w:pPr>
              <w:keepNext/>
              <w:spacing w:after="40" w:before="40"/>
            </w:pPr>
            <w:r/>
            <w:r>
              <w:rPr>
                <w:b/>
                <w:color w:val="FFFFFF"/>
                <w:sz w:val="16"/>
              </w:rPr>
              <w:t>p95 (ms)</w:t>
            </w:r>
          </w:p>
        </w:tc>
        <w:tc>
          <w:tcPr>
            <w:tcW w:type="dxa" w:w="1440"/>
            <w:vAlign w:val="center"/>
            <w:shd w:fill="17324D"/>
          </w:tcPr>
          <w:p>
            <w:pPr>
              <w:keepNext/>
              <w:spacing w:after="40" w:before="40"/>
            </w:pPr>
            <w:r/>
            <w:r>
              <w:rPr>
                <w:b/>
                <w:color w:val="FFFFFF"/>
                <w:sz w:val="16"/>
              </w:rPr>
              <w:t>ms per row</w:t>
            </w:r>
          </w:p>
        </w:tc>
        <w:tc>
          <w:tcPr>
            <w:tcW w:type="dxa" w:w="1656"/>
            <w:vAlign w:val="center"/>
            <w:shd w:fill="17324D"/>
          </w:tcPr>
          <w:p>
            <w:pPr>
              <w:keepNext/>
              <w:spacing w:after="40" w:before="40"/>
            </w:pPr>
            <w:r/>
            <w:r>
              <w:rPr>
                <w:b/>
                <w:color w:val="FFFFFF"/>
                <w:sz w:val="16"/>
              </w:rPr>
              <w:t>rows/s</w:t>
            </w:r>
          </w:p>
        </w:tc>
      </w:tr>
      <w:tr>
        <w:trPr>
          <w:cantSplit w:val="true"/>
        </w:trPr>
        <w:tc>
          <w:tcPr>
            <w:tcW w:type="dxa" w:w="3312"/>
            <w:vAlign w:val="center"/>
          </w:tcPr>
          <w:p>
            <w:pPr>
              <w:keepNext/>
              <w:spacing w:after="40" w:before="40"/>
            </w:pPr>
            <w:r/>
            <w:r>
              <w:rPr>
                <w:sz w:val="16"/>
              </w:rPr>
              <w:t>predict + explanation</w:t>
            </w:r>
          </w:p>
        </w:tc>
        <w:tc>
          <w:tcPr>
            <w:tcW w:type="dxa" w:w="1440"/>
            <w:vAlign w:val="center"/>
          </w:tcPr>
          <w:p>
            <w:pPr>
              <w:keepNext/>
              <w:spacing w:after="40" w:before="40"/>
              <w:jc w:val="right"/>
            </w:pPr>
            <w:r/>
            <w:r>
              <w:rPr>
                <w:sz w:val="16"/>
              </w:rPr>
              <w:t>13.316</w:t>
            </w:r>
          </w:p>
        </w:tc>
        <w:tc>
          <w:tcPr>
            <w:tcW w:type="dxa" w:w="1440"/>
            <w:vAlign w:val="center"/>
          </w:tcPr>
          <w:p>
            <w:pPr>
              <w:keepNext/>
              <w:spacing w:after="40" w:before="40"/>
              <w:jc w:val="right"/>
            </w:pPr>
            <w:r/>
            <w:r>
              <w:rPr>
                <w:sz w:val="16"/>
              </w:rPr>
              <w:t>18.546</w:t>
            </w:r>
          </w:p>
        </w:tc>
        <w:tc>
          <w:tcPr>
            <w:tcW w:type="dxa" w:w="1440"/>
            <w:vAlign w:val="center"/>
          </w:tcPr>
          <w:p>
            <w:pPr>
              <w:keepNext/>
              <w:spacing w:after="40" w:before="40"/>
              <w:jc w:val="right"/>
            </w:pPr>
            <w:r/>
            <w:r>
              <w:rPr>
                <w:sz w:val="16"/>
              </w:rPr>
              <w:t>13.316</w:t>
            </w:r>
          </w:p>
        </w:tc>
        <w:tc>
          <w:tcPr>
            <w:tcW w:type="dxa" w:w="1656"/>
            <w:vAlign w:val="center"/>
          </w:tcPr>
          <w:p>
            <w:pPr>
              <w:keepNext/>
              <w:spacing w:after="40" w:before="40"/>
              <w:jc w:val="right"/>
            </w:pPr>
            <w:r/>
            <w:r>
              <w:rPr>
                <w:sz w:val="16"/>
              </w:rPr>
              <w:t>71</w:t>
            </w:r>
          </w:p>
        </w:tc>
      </w:tr>
      <w:tr>
        <w:trPr>
          <w:cantSplit w:val="true"/>
        </w:trPr>
        <w:tc>
          <w:tcPr>
            <w:tcW w:type="dxa" w:w="3312"/>
            <w:vAlign w:val="center"/>
            <w:shd w:fill="F1F5F9"/>
          </w:tcPr>
          <w:p>
            <w:pPr>
              <w:keepNext/>
              <w:spacing w:after="40" w:before="40"/>
            </w:pPr>
            <w:r/>
            <w:r>
              <w:rPr>
                <w:sz w:val="16"/>
              </w:rPr>
              <w:t>predict, no explanation</w:t>
            </w:r>
          </w:p>
        </w:tc>
        <w:tc>
          <w:tcPr>
            <w:tcW w:type="dxa" w:w="1440"/>
            <w:vAlign w:val="center"/>
            <w:shd w:fill="F1F5F9"/>
          </w:tcPr>
          <w:p>
            <w:pPr>
              <w:keepNext/>
              <w:spacing w:after="40" w:before="40"/>
              <w:jc w:val="right"/>
            </w:pPr>
            <w:r/>
            <w:r>
              <w:rPr>
                <w:sz w:val="16"/>
              </w:rPr>
              <w:t>7.635</w:t>
            </w:r>
          </w:p>
        </w:tc>
        <w:tc>
          <w:tcPr>
            <w:tcW w:type="dxa" w:w="1440"/>
            <w:vAlign w:val="center"/>
            <w:shd w:fill="F1F5F9"/>
          </w:tcPr>
          <w:p>
            <w:pPr>
              <w:keepNext/>
              <w:spacing w:after="40" w:before="40"/>
              <w:jc w:val="right"/>
            </w:pPr>
            <w:r/>
            <w:r>
              <w:rPr>
                <w:sz w:val="16"/>
              </w:rPr>
              <w:t>9.544</w:t>
            </w:r>
          </w:p>
        </w:tc>
        <w:tc>
          <w:tcPr>
            <w:tcW w:type="dxa" w:w="1440"/>
            <w:vAlign w:val="center"/>
            <w:shd w:fill="F1F5F9"/>
          </w:tcPr>
          <w:p>
            <w:pPr>
              <w:keepNext/>
              <w:spacing w:after="40" w:before="40"/>
              <w:jc w:val="right"/>
            </w:pPr>
            <w:r/>
            <w:r>
              <w:rPr>
                <w:sz w:val="16"/>
              </w:rPr>
              <w:t>7.635</w:t>
            </w:r>
          </w:p>
        </w:tc>
        <w:tc>
          <w:tcPr>
            <w:tcW w:type="dxa" w:w="1656"/>
            <w:vAlign w:val="center"/>
            <w:shd w:fill="F1F5F9"/>
          </w:tcPr>
          <w:p>
            <w:pPr>
              <w:keepNext/>
              <w:spacing w:after="40" w:before="40"/>
              <w:jc w:val="right"/>
            </w:pPr>
            <w:r/>
            <w:r>
              <w:rPr>
                <w:sz w:val="16"/>
              </w:rPr>
              <w:t>124</w:t>
            </w:r>
          </w:p>
        </w:tc>
      </w:tr>
      <w:tr>
        <w:trPr>
          <w:cantSplit w:val="true"/>
        </w:trPr>
        <w:tc>
          <w:tcPr>
            <w:tcW w:type="dxa" w:w="3312"/>
            <w:vAlign w:val="center"/>
          </w:tcPr>
          <w:p>
            <w:pPr>
              <w:keepNext/>
              <w:spacing w:after="40" w:before="40"/>
            </w:pPr>
            <w:r/>
            <w:r>
              <w:rPr>
                <w:sz w:val="16"/>
              </w:rPr>
              <w:t>batch of 100</w:t>
            </w:r>
          </w:p>
        </w:tc>
        <w:tc>
          <w:tcPr>
            <w:tcW w:type="dxa" w:w="1440"/>
            <w:vAlign w:val="center"/>
          </w:tcPr>
          <w:p>
            <w:pPr>
              <w:keepNext/>
              <w:spacing w:after="40" w:before="40"/>
              <w:jc w:val="right"/>
            </w:pPr>
            <w:r/>
            <w:r>
              <w:rPr>
                <w:sz w:val="16"/>
              </w:rPr>
              <w:t>9.180</w:t>
            </w:r>
          </w:p>
        </w:tc>
        <w:tc>
          <w:tcPr>
            <w:tcW w:type="dxa" w:w="1440"/>
            <w:vAlign w:val="center"/>
          </w:tcPr>
          <w:p>
            <w:pPr>
              <w:keepNext/>
              <w:spacing w:after="40" w:before="40"/>
              <w:jc w:val="right"/>
            </w:pPr>
            <w:r/>
            <w:r>
              <w:rPr>
                <w:sz w:val="16"/>
              </w:rPr>
              <w:t>9.667</w:t>
            </w:r>
          </w:p>
        </w:tc>
        <w:tc>
          <w:tcPr>
            <w:tcW w:type="dxa" w:w="1440"/>
            <w:vAlign w:val="center"/>
          </w:tcPr>
          <w:p>
            <w:pPr>
              <w:keepNext/>
              <w:spacing w:after="40" w:before="40"/>
              <w:jc w:val="right"/>
            </w:pPr>
            <w:r/>
            <w:r>
              <w:rPr>
                <w:sz w:val="16"/>
              </w:rPr>
              <w:t>0.092</w:t>
            </w:r>
          </w:p>
        </w:tc>
        <w:tc>
          <w:tcPr>
            <w:tcW w:type="dxa" w:w="1656"/>
            <w:vAlign w:val="center"/>
          </w:tcPr>
          <w:p>
            <w:pPr>
              <w:keepNext/>
              <w:spacing w:after="40" w:before="40"/>
              <w:jc w:val="right"/>
            </w:pPr>
            <w:r/>
            <w:r>
              <w:rPr>
                <w:sz w:val="16"/>
              </w:rPr>
              <w:t>10,786</w:t>
            </w:r>
          </w:p>
        </w:tc>
      </w:tr>
      <w:tr>
        <w:trPr>
          <w:cantSplit w:val="true"/>
        </w:trPr>
        <w:tc>
          <w:tcPr>
            <w:tcW w:type="dxa" w:w="3312"/>
            <w:vAlign w:val="center"/>
            <w:shd w:fill="F1F5F9"/>
          </w:tcPr>
          <w:p>
            <w:pPr>
              <w:spacing w:after="40" w:before="40"/>
            </w:pPr>
            <w:r/>
            <w:r>
              <w:rPr>
                <w:sz w:val="16"/>
              </w:rPr>
              <w:t>model only (no HTTP)</w:t>
            </w:r>
          </w:p>
        </w:tc>
        <w:tc>
          <w:tcPr>
            <w:tcW w:type="dxa" w:w="1440"/>
            <w:vAlign w:val="center"/>
            <w:shd w:fill="F1F5F9"/>
          </w:tcPr>
          <w:p>
            <w:pPr>
              <w:spacing w:after="40" w:before="40"/>
              <w:jc w:val="right"/>
            </w:pPr>
            <w:r/>
            <w:r>
              <w:rPr>
                <w:sz w:val="16"/>
              </w:rPr>
              <w:t>4.608</w:t>
            </w:r>
          </w:p>
        </w:tc>
        <w:tc>
          <w:tcPr>
            <w:tcW w:type="dxa" w:w="1440"/>
            <w:vAlign w:val="center"/>
            <w:shd w:fill="F1F5F9"/>
          </w:tcPr>
          <w:p>
            <w:pPr>
              <w:spacing w:after="40" w:before="40"/>
              <w:jc w:val="right"/>
            </w:pPr>
            <w:r/>
            <w:r>
              <w:rPr>
                <w:sz w:val="16"/>
              </w:rPr>
              <w:t>6.433</w:t>
            </w:r>
          </w:p>
        </w:tc>
        <w:tc>
          <w:tcPr>
            <w:tcW w:type="dxa" w:w="1440"/>
            <w:vAlign w:val="center"/>
            <w:shd w:fill="F1F5F9"/>
          </w:tcPr>
          <w:p>
            <w:pPr>
              <w:spacing w:after="40" w:before="40"/>
              <w:jc w:val="right"/>
            </w:pPr>
            <w:r/>
            <w:r>
              <w:rPr>
                <w:sz w:val="16"/>
              </w:rPr>
              <w:t>4.608</w:t>
            </w:r>
          </w:p>
        </w:tc>
        <w:tc>
          <w:tcPr>
            <w:tcW w:type="dxa" w:w="1656"/>
            <w:vAlign w:val="center"/>
            <w:shd w:fill="F1F5F9"/>
          </w:tcPr>
          <w:p>
            <w:pPr>
              <w:spacing w:after="40" w:before="40"/>
              <w:jc w:val="right"/>
            </w:pPr>
            <w:r/>
            <w:r>
              <w:rPr>
                <w:sz w:val="16"/>
              </w:rPr>
              <w:t>203</w:t>
            </w:r>
          </w:p>
        </w:tc>
      </w:tr>
    </w:tbl>
    <w:p>
      <w:pPr>
        <w:spacing w:after="40" w:before="0"/>
      </w:pPr>
    </w:p>
    <w:p>
      <w:r>
        <w:rPr>
          <w:i w:val="0"/>
        </w:rPr>
        <w:t>The batch endpoint is now more than a hundred times faster than the single endpoint per row, which is the entire reason a batch endpoint exists. The general lesson is worth stating plainly: a batch endpoint that loops is not a batch endpoint, and the defect is invisible to a correctness test. Only a measurement finds it.</w:t>
      </w:r>
    </w:p>
    <w:p>
      <w:pPr>
        <w:spacing w:after="0"/>
      </w:pPr>
      <w:r>
        <w:br w:type="page"/>
      </w:r>
    </w:p>
    <w:p>
      <w:pPr>
        <w:pStyle w:val="Heading1"/>
      </w:pPr>
      <w:r>
        <w:t>12. Model quality on data it never saw</w:t>
      </w:r>
    </w:p>
    <w:p>
      <w:r>
        <w:rPr>
          <w:i w:val="0"/>
        </w:rPr>
        <w:t>Deployment does not improve a model, so it is worth restating what this one is and is not good at. The 360 held-out rows produce the confusion matrix below.</w:t>
      </w:r>
    </w:p>
    <w:p>
      <w:pPr>
        <w:spacing w:before="80" w:after="40"/>
        <w:jc w:val="center"/>
      </w:pPr>
      <w:r>
        <w:drawing>
          <wp:inline xmlns:a="http://schemas.openxmlformats.org/drawingml/2006/main" xmlns:pic="http://schemas.openxmlformats.org/drawingml/2006/picture">
            <wp:extent cx="4480560" cy="4398498"/>
            <wp:docPr id="7" name="Picture 7"/>
            <wp:cNvGraphicFramePr>
              <a:graphicFrameLocks noChangeAspect="1"/>
            </wp:cNvGraphicFramePr>
            <a:graphic>
              <a:graphicData uri="http://schemas.openxmlformats.org/drawingml/2006/picture">
                <pic:pic>
                  <pic:nvPicPr>
                    <pic:cNvPr id="0" name="04_confusion_matrix.png"/>
                    <pic:cNvPicPr/>
                  </pic:nvPicPr>
                  <pic:blipFill>
                    <a:blip r:embed="rId17"/>
                    <a:stretch>
                      <a:fillRect/>
                    </a:stretch>
                  </pic:blipFill>
                  <pic:spPr>
                    <a:xfrm>
                      <a:off x="0" y="0"/>
                      <a:ext cx="4480560" cy="4398498"/>
                    </a:xfrm>
                    <a:prstGeom prst="rect"/>
                  </pic:spPr>
                </pic:pic>
              </a:graphicData>
            </a:graphic>
          </wp:inline>
        </w:drawing>
      </w:r>
    </w:p>
    <w:p>
      <w:pPr>
        <w:spacing w:before="40" w:after="200"/>
        <w:jc w:val="center"/>
      </w:pPr>
      <w:r>
        <w:rPr>
          <w:i/>
          <w:color w:val="7A8794"/>
          <w:sz w:val="16"/>
        </w:rPr>
        <w:t>Figure 7 — Confusion matrix at the default 0.50 threshold. 83 false alarms, 33 missed churners.</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448"/>
            <w:vAlign w:val="center"/>
            <w:shd w:fill="17324D"/>
          </w:tcPr>
          <w:p>
            <w:pPr>
              <w:keepNext/>
              <w:spacing w:after="40" w:before="40"/>
            </w:pPr>
            <w:r/>
            <w:r>
              <w:rPr>
                <w:b/>
                <w:color w:val="FFFFFF"/>
                <w:sz w:val="17"/>
              </w:rPr>
              <w:t>Cell</w:t>
            </w:r>
          </w:p>
        </w:tc>
        <w:tc>
          <w:tcPr>
            <w:tcW w:type="dxa" w:w="1152"/>
            <w:vAlign w:val="center"/>
            <w:shd w:fill="17324D"/>
          </w:tcPr>
          <w:p>
            <w:pPr>
              <w:keepNext/>
              <w:spacing w:after="40" w:before="40"/>
            </w:pPr>
            <w:r/>
            <w:r>
              <w:rPr>
                <w:b/>
                <w:color w:val="FFFFFF"/>
                <w:sz w:val="17"/>
              </w:rPr>
              <w:t>Count</w:t>
            </w:r>
          </w:p>
        </w:tc>
        <w:tc>
          <w:tcPr>
            <w:tcW w:type="dxa" w:w="5760"/>
            <w:vAlign w:val="center"/>
            <w:shd w:fill="17324D"/>
          </w:tcPr>
          <w:p>
            <w:pPr>
              <w:keepNext/>
              <w:spacing w:after="40" w:before="40"/>
            </w:pPr>
            <w:r/>
            <w:r>
              <w:rPr>
                <w:b/>
                <w:color w:val="FFFFFF"/>
                <w:sz w:val="17"/>
              </w:rPr>
              <w:t>Cost in business terms</w:t>
            </w:r>
          </w:p>
        </w:tc>
      </w:tr>
      <w:tr>
        <w:trPr>
          <w:cantSplit w:val="true"/>
        </w:trPr>
        <w:tc>
          <w:tcPr>
            <w:tcW w:type="dxa" w:w="2448"/>
            <w:vAlign w:val="center"/>
          </w:tcPr>
          <w:p>
            <w:pPr>
              <w:keepNext/>
              <w:spacing w:after="40" w:before="40"/>
            </w:pPr>
            <w:r/>
            <w:r>
              <w:rPr>
                <w:sz w:val="17"/>
              </w:rPr>
              <w:t>True negatives</w:t>
            </w:r>
          </w:p>
        </w:tc>
        <w:tc>
          <w:tcPr>
            <w:tcW w:type="dxa" w:w="1152"/>
            <w:vAlign w:val="center"/>
          </w:tcPr>
          <w:p>
            <w:pPr>
              <w:keepNext/>
              <w:spacing w:after="40" w:before="40"/>
              <w:jc w:val="right"/>
            </w:pPr>
            <w:r/>
            <w:r>
              <w:rPr>
                <w:sz w:val="17"/>
              </w:rPr>
              <w:t>181</w:t>
            </w:r>
          </w:p>
        </w:tc>
        <w:tc>
          <w:tcPr>
            <w:tcW w:type="dxa" w:w="5760"/>
            <w:vAlign w:val="center"/>
          </w:tcPr>
          <w:p>
            <w:pPr>
              <w:keepNext/>
              <w:spacing w:after="40" w:before="40"/>
              <w:jc w:val="right"/>
            </w:pPr>
            <w:r/>
            <w:r>
              <w:rPr>
                <w:sz w:val="17"/>
              </w:rPr>
              <w:t>Correctly predicted to stay</w:t>
            </w:r>
          </w:p>
        </w:tc>
      </w:tr>
      <w:tr>
        <w:trPr>
          <w:cantSplit w:val="true"/>
        </w:trPr>
        <w:tc>
          <w:tcPr>
            <w:tcW w:type="dxa" w:w="2448"/>
            <w:vAlign w:val="center"/>
            <w:shd w:fill="F1F5F9"/>
          </w:tcPr>
          <w:p>
            <w:pPr>
              <w:keepNext/>
              <w:spacing w:after="40" w:before="40"/>
            </w:pPr>
            <w:r/>
            <w:r>
              <w:rPr>
                <w:sz w:val="17"/>
              </w:rPr>
              <w:t>False positives</w:t>
            </w:r>
          </w:p>
        </w:tc>
        <w:tc>
          <w:tcPr>
            <w:tcW w:type="dxa" w:w="1152"/>
            <w:vAlign w:val="center"/>
            <w:shd w:fill="F1F5F9"/>
          </w:tcPr>
          <w:p>
            <w:pPr>
              <w:keepNext/>
              <w:spacing w:after="40" w:before="40"/>
              <w:jc w:val="right"/>
            </w:pPr>
            <w:r/>
            <w:r>
              <w:rPr>
                <w:sz w:val="17"/>
              </w:rPr>
              <w:t>83</w:t>
            </w:r>
          </w:p>
        </w:tc>
        <w:tc>
          <w:tcPr>
            <w:tcW w:type="dxa" w:w="5760"/>
            <w:vAlign w:val="center"/>
            <w:shd w:fill="F1F5F9"/>
          </w:tcPr>
          <w:p>
            <w:pPr>
              <w:keepNext/>
              <w:spacing w:after="40" w:before="40"/>
              <w:jc w:val="right"/>
            </w:pPr>
            <w:r/>
            <w:r>
              <w:rPr>
                <w:sz w:val="17"/>
              </w:rPr>
              <w:t>Predicted churn, stayed — a wasted offer</w:t>
            </w:r>
          </w:p>
        </w:tc>
      </w:tr>
      <w:tr>
        <w:trPr>
          <w:cantSplit w:val="true"/>
        </w:trPr>
        <w:tc>
          <w:tcPr>
            <w:tcW w:type="dxa" w:w="2448"/>
            <w:vAlign w:val="center"/>
          </w:tcPr>
          <w:p>
            <w:pPr>
              <w:keepNext/>
              <w:spacing w:after="40" w:before="40"/>
            </w:pPr>
            <w:r/>
            <w:r>
              <w:rPr>
                <w:sz w:val="17"/>
              </w:rPr>
              <w:t>False negatives</w:t>
            </w:r>
          </w:p>
        </w:tc>
        <w:tc>
          <w:tcPr>
            <w:tcW w:type="dxa" w:w="1152"/>
            <w:vAlign w:val="center"/>
          </w:tcPr>
          <w:p>
            <w:pPr>
              <w:keepNext/>
              <w:spacing w:after="40" w:before="40"/>
              <w:jc w:val="right"/>
            </w:pPr>
            <w:r/>
            <w:r>
              <w:rPr>
                <w:sz w:val="17"/>
              </w:rPr>
              <w:t>33</w:t>
            </w:r>
          </w:p>
        </w:tc>
        <w:tc>
          <w:tcPr>
            <w:tcW w:type="dxa" w:w="5760"/>
            <w:vAlign w:val="center"/>
          </w:tcPr>
          <w:p>
            <w:pPr>
              <w:keepNext/>
              <w:spacing w:after="40" w:before="40"/>
              <w:jc w:val="right"/>
            </w:pPr>
            <w:r/>
            <w:r>
              <w:rPr>
                <w:sz w:val="17"/>
              </w:rPr>
              <w:t>Predicted stay, churned — a lost customer</w:t>
            </w:r>
          </w:p>
        </w:tc>
      </w:tr>
      <w:tr>
        <w:trPr>
          <w:cantSplit w:val="true"/>
        </w:trPr>
        <w:tc>
          <w:tcPr>
            <w:tcW w:type="dxa" w:w="2448"/>
            <w:vAlign w:val="center"/>
            <w:shd w:fill="F1F5F9"/>
          </w:tcPr>
          <w:p>
            <w:pPr>
              <w:spacing w:after="40" w:before="40"/>
            </w:pPr>
            <w:r/>
            <w:r>
              <w:rPr>
                <w:sz w:val="17"/>
              </w:rPr>
              <w:t>True positives</w:t>
            </w:r>
          </w:p>
        </w:tc>
        <w:tc>
          <w:tcPr>
            <w:tcW w:type="dxa" w:w="1152"/>
            <w:vAlign w:val="center"/>
            <w:shd w:fill="F1F5F9"/>
          </w:tcPr>
          <w:p>
            <w:pPr>
              <w:spacing w:after="40" w:before="40"/>
              <w:jc w:val="right"/>
            </w:pPr>
            <w:r/>
            <w:r>
              <w:rPr>
                <w:sz w:val="17"/>
              </w:rPr>
              <w:t>63</w:t>
            </w:r>
          </w:p>
        </w:tc>
        <w:tc>
          <w:tcPr>
            <w:tcW w:type="dxa" w:w="5760"/>
            <w:vAlign w:val="center"/>
            <w:shd w:fill="F1F5F9"/>
          </w:tcPr>
          <w:p>
            <w:pPr>
              <w:spacing w:after="40" w:before="40"/>
              <w:jc w:val="right"/>
            </w:pPr>
            <w:r/>
            <w:r>
              <w:rPr>
                <w:sz w:val="17"/>
              </w:rPr>
              <w:t>Correctly predicted to churn</w:t>
            </w:r>
          </w:p>
        </w:tc>
      </w:tr>
    </w:tbl>
    <w:p>
      <w:pPr>
        <w:spacing w:after="40" w:before="0"/>
      </w:pPr>
    </w:p>
    <w:p>
      <w:r>
        <w:rPr>
          <w:i w:val="0"/>
        </w:rPr>
        <w:t>The two error types are not symmetric. Missing a churner costs the customer's entire future value; a false alarm costs one retention offer. At the default threshold the model makes 83 and 33 of them respectively, and no choice of threshold removes both — which is why the next section treats the threshold as a business parameter.</w:t>
      </w:r>
    </w:p>
    <w:p>
      <w:pPr>
        <w:spacing w:before="80" w:after="40"/>
        <w:jc w:val="center"/>
      </w:pPr>
      <w:r>
        <w:drawing>
          <wp:inline xmlns:a="http://schemas.openxmlformats.org/drawingml/2006/main" xmlns:pic="http://schemas.openxmlformats.org/drawingml/2006/picture">
            <wp:extent cx="5852160" cy="2533341"/>
            <wp:docPr id="8" name="Picture 8"/>
            <wp:cNvGraphicFramePr>
              <a:graphicFrameLocks noChangeAspect="1"/>
            </wp:cNvGraphicFramePr>
            <a:graphic>
              <a:graphicData uri="http://schemas.openxmlformats.org/drawingml/2006/picture">
                <pic:pic>
                  <pic:nvPicPr>
                    <pic:cNvPr id="0" name="05_roc_pr.png"/>
                    <pic:cNvPicPr/>
                  </pic:nvPicPr>
                  <pic:blipFill>
                    <a:blip r:embed="rId18"/>
                    <a:stretch>
                      <a:fillRect/>
                    </a:stretch>
                  </pic:blipFill>
                  <pic:spPr>
                    <a:xfrm>
                      <a:off x="0" y="0"/>
                      <a:ext cx="5852160" cy="2533341"/>
                    </a:xfrm>
                    <a:prstGeom prst="rect"/>
                  </pic:spPr>
                </pic:pic>
              </a:graphicData>
            </a:graphic>
          </wp:inline>
        </w:drawing>
      </w:r>
    </w:p>
    <w:p>
      <w:pPr>
        <w:spacing w:before="40" w:after="200"/>
        <w:jc w:val="center"/>
      </w:pPr>
      <w:r>
        <w:rPr>
          <w:i/>
          <w:color w:val="7A8794"/>
          <w:sz w:val="16"/>
        </w:rPr>
        <w:t>Figure 8 — ROC and precision-recall curves for the deployed model on the held-out split.</w:t>
      </w:r>
    </w:p>
    <w:p>
      <w:r>
        <w:rPr>
          <w:i w:val="0"/>
        </w:rPr>
        <w:t>ROC-AUC of 0.768 says the model ranks a random churner above a random non-churner about three quarters of the time. That is useful for prioritising a call list and not good enough to automate a decision. PR-AUC of 0.517 against a no-skill baseline of 0.267 is the more honest summary of the same ranking on the minority class.</w:t>
      </w:r>
    </w:p>
    <w:p>
      <w:pPr>
        <w:pStyle w:val="Heading1"/>
      </w:pPr>
      <w:r>
        <w:t>13. Choosing an operating threshold</w:t>
      </w:r>
    </w:p>
    <w:p>
      <w:r>
        <w:rPr>
          <w:i w:val="0"/>
        </w:rPr>
        <w:t>The model outputs a probability. The threshold converts it into a decision, and the service accepts it as a query parameter so that one deployment can serve callers with different costs.</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1728"/>
            <w:vAlign w:val="center"/>
            <w:shd w:fill="17324D"/>
          </w:tcPr>
          <w:p>
            <w:pPr>
              <w:keepNext/>
              <w:spacing w:after="40" w:before="40"/>
            </w:pPr>
            <w:r/>
            <w:r>
              <w:rPr>
                <w:b/>
                <w:color w:val="FFFFFF"/>
                <w:sz w:val="17"/>
              </w:rPr>
              <w:t>Threshold</w:t>
            </w:r>
          </w:p>
        </w:tc>
        <w:tc>
          <w:tcPr>
            <w:tcW w:type="dxa" w:w="1872"/>
            <w:vAlign w:val="center"/>
            <w:shd w:fill="17324D"/>
          </w:tcPr>
          <w:p>
            <w:pPr>
              <w:keepNext/>
              <w:spacing w:after="40" w:before="40"/>
            </w:pPr>
            <w:r/>
            <w:r>
              <w:rPr>
                <w:b/>
                <w:color w:val="FFFFFF"/>
                <w:sz w:val="17"/>
              </w:rPr>
              <w:t>Precision</w:t>
            </w:r>
          </w:p>
        </w:tc>
        <w:tc>
          <w:tcPr>
            <w:tcW w:type="dxa" w:w="1872"/>
            <w:vAlign w:val="center"/>
            <w:shd w:fill="17324D"/>
          </w:tcPr>
          <w:p>
            <w:pPr>
              <w:keepNext/>
              <w:spacing w:after="40" w:before="40"/>
            </w:pPr>
            <w:r/>
            <w:r>
              <w:rPr>
                <w:b/>
                <w:color w:val="FFFFFF"/>
                <w:sz w:val="17"/>
              </w:rPr>
              <w:t>Recall</w:t>
            </w:r>
          </w:p>
        </w:tc>
        <w:tc>
          <w:tcPr>
            <w:tcW w:type="dxa" w:w="1728"/>
            <w:vAlign w:val="center"/>
            <w:shd w:fill="17324D"/>
          </w:tcPr>
          <w:p>
            <w:pPr>
              <w:keepNext/>
              <w:spacing w:after="40" w:before="40"/>
            </w:pPr>
            <w:r/>
            <w:r>
              <w:rPr>
                <w:b/>
                <w:color w:val="FFFFFF"/>
                <w:sz w:val="17"/>
              </w:rPr>
              <w:t>F1</w:t>
            </w:r>
          </w:p>
        </w:tc>
        <w:tc>
          <w:tcPr>
            <w:tcW w:type="dxa" w:w="2160"/>
            <w:vAlign w:val="center"/>
            <w:shd w:fill="17324D"/>
          </w:tcPr>
          <w:p>
            <w:pPr>
              <w:keepNext/>
              <w:spacing w:after="40" w:before="40"/>
            </w:pPr>
            <w:r/>
            <w:r>
              <w:rPr>
                <w:b/>
                <w:color w:val="FFFFFF"/>
                <w:sz w:val="17"/>
              </w:rPr>
              <w:t>Share flagged</w:t>
            </w:r>
          </w:p>
        </w:tc>
      </w:tr>
      <w:tr>
        <w:trPr>
          <w:cantSplit w:val="true"/>
        </w:trPr>
        <w:tc>
          <w:tcPr>
            <w:tcW w:type="dxa" w:w="1728"/>
            <w:vAlign w:val="center"/>
          </w:tcPr>
          <w:p>
            <w:pPr>
              <w:keepNext/>
              <w:spacing w:after="40" w:before="40"/>
            </w:pPr>
            <w:r/>
            <w:r>
              <w:rPr>
                <w:sz w:val="17"/>
              </w:rPr>
              <w:t>0.20</w:t>
            </w:r>
          </w:p>
        </w:tc>
        <w:tc>
          <w:tcPr>
            <w:tcW w:type="dxa" w:w="1872"/>
            <w:vAlign w:val="center"/>
          </w:tcPr>
          <w:p>
            <w:pPr>
              <w:keepNext/>
              <w:spacing w:after="40" w:before="40"/>
              <w:jc w:val="right"/>
            </w:pPr>
            <w:r/>
            <w:r>
              <w:rPr>
                <w:sz w:val="17"/>
              </w:rPr>
              <w:t>0.331</w:t>
            </w:r>
          </w:p>
        </w:tc>
        <w:tc>
          <w:tcPr>
            <w:tcW w:type="dxa" w:w="1872"/>
            <w:vAlign w:val="center"/>
          </w:tcPr>
          <w:p>
            <w:pPr>
              <w:keepNext/>
              <w:spacing w:after="40" w:before="40"/>
              <w:jc w:val="right"/>
            </w:pPr>
            <w:r/>
            <w:r>
              <w:rPr>
                <w:sz w:val="17"/>
              </w:rPr>
              <w:t>0.938</w:t>
            </w:r>
          </w:p>
        </w:tc>
        <w:tc>
          <w:tcPr>
            <w:tcW w:type="dxa" w:w="1728"/>
            <w:vAlign w:val="center"/>
          </w:tcPr>
          <w:p>
            <w:pPr>
              <w:keepNext/>
              <w:spacing w:after="40" w:before="40"/>
              <w:jc w:val="right"/>
            </w:pPr>
            <w:r/>
            <w:r>
              <w:rPr>
                <w:sz w:val="17"/>
              </w:rPr>
              <w:t>0.489</w:t>
            </w:r>
          </w:p>
        </w:tc>
        <w:tc>
          <w:tcPr>
            <w:tcW w:type="dxa" w:w="2160"/>
            <w:vAlign w:val="center"/>
          </w:tcPr>
          <w:p>
            <w:pPr>
              <w:keepNext/>
              <w:spacing w:after="40" w:before="40"/>
              <w:jc w:val="right"/>
            </w:pPr>
            <w:r/>
            <w:r>
              <w:rPr>
                <w:sz w:val="17"/>
              </w:rPr>
              <w:t>75.6%</w:t>
            </w:r>
          </w:p>
        </w:tc>
      </w:tr>
      <w:tr>
        <w:trPr>
          <w:cantSplit w:val="true"/>
        </w:trPr>
        <w:tc>
          <w:tcPr>
            <w:tcW w:type="dxa" w:w="1728"/>
            <w:vAlign w:val="center"/>
            <w:shd w:fill="F1F5F9"/>
          </w:tcPr>
          <w:p>
            <w:pPr>
              <w:keepNext/>
              <w:spacing w:after="40" w:before="40"/>
            </w:pPr>
            <w:r/>
            <w:r>
              <w:rPr>
                <w:sz w:val="17"/>
              </w:rPr>
              <w:t>0.30</w:t>
            </w:r>
          </w:p>
        </w:tc>
        <w:tc>
          <w:tcPr>
            <w:tcW w:type="dxa" w:w="1872"/>
            <w:vAlign w:val="center"/>
            <w:shd w:fill="F1F5F9"/>
          </w:tcPr>
          <w:p>
            <w:pPr>
              <w:keepNext/>
              <w:spacing w:after="40" w:before="40"/>
              <w:jc w:val="right"/>
            </w:pPr>
            <w:r/>
            <w:r>
              <w:rPr>
                <w:sz w:val="17"/>
              </w:rPr>
              <w:t>0.377</w:t>
            </w:r>
          </w:p>
        </w:tc>
        <w:tc>
          <w:tcPr>
            <w:tcW w:type="dxa" w:w="1872"/>
            <w:vAlign w:val="center"/>
            <w:shd w:fill="F1F5F9"/>
          </w:tcPr>
          <w:p>
            <w:pPr>
              <w:keepNext/>
              <w:spacing w:after="40" w:before="40"/>
              <w:jc w:val="right"/>
            </w:pPr>
            <w:r/>
            <w:r>
              <w:rPr>
                <w:sz w:val="17"/>
              </w:rPr>
              <w:t>0.906</w:t>
            </w:r>
          </w:p>
        </w:tc>
        <w:tc>
          <w:tcPr>
            <w:tcW w:type="dxa" w:w="1728"/>
            <w:vAlign w:val="center"/>
            <w:shd w:fill="F1F5F9"/>
          </w:tcPr>
          <w:p>
            <w:pPr>
              <w:keepNext/>
              <w:spacing w:after="40" w:before="40"/>
              <w:jc w:val="right"/>
            </w:pPr>
            <w:r/>
            <w:r>
              <w:rPr>
                <w:sz w:val="17"/>
              </w:rPr>
              <w:t>0.532</w:t>
            </w:r>
          </w:p>
        </w:tc>
        <w:tc>
          <w:tcPr>
            <w:tcW w:type="dxa" w:w="2160"/>
            <w:vAlign w:val="center"/>
            <w:shd w:fill="F1F5F9"/>
          </w:tcPr>
          <w:p>
            <w:pPr>
              <w:keepNext/>
              <w:spacing w:after="40" w:before="40"/>
              <w:jc w:val="right"/>
            </w:pPr>
            <w:r/>
            <w:r>
              <w:rPr>
                <w:sz w:val="17"/>
              </w:rPr>
              <w:t>64.2%</w:t>
            </w:r>
          </w:p>
        </w:tc>
      </w:tr>
      <w:tr>
        <w:trPr>
          <w:cantSplit w:val="true"/>
        </w:trPr>
        <w:tc>
          <w:tcPr>
            <w:tcW w:type="dxa" w:w="1728"/>
            <w:vAlign w:val="center"/>
          </w:tcPr>
          <w:p>
            <w:pPr>
              <w:keepNext/>
              <w:spacing w:after="40" w:before="40"/>
            </w:pPr>
            <w:r/>
            <w:r>
              <w:rPr>
                <w:sz w:val="17"/>
              </w:rPr>
              <w:t>0.40</w:t>
            </w:r>
          </w:p>
        </w:tc>
        <w:tc>
          <w:tcPr>
            <w:tcW w:type="dxa" w:w="1872"/>
            <w:vAlign w:val="center"/>
          </w:tcPr>
          <w:p>
            <w:pPr>
              <w:keepNext/>
              <w:spacing w:after="40" w:before="40"/>
              <w:jc w:val="right"/>
            </w:pPr>
            <w:r/>
            <w:r>
              <w:rPr>
                <w:sz w:val="17"/>
              </w:rPr>
              <w:t>0.417</w:t>
            </w:r>
          </w:p>
        </w:tc>
        <w:tc>
          <w:tcPr>
            <w:tcW w:type="dxa" w:w="1872"/>
            <w:vAlign w:val="center"/>
          </w:tcPr>
          <w:p>
            <w:pPr>
              <w:keepNext/>
              <w:spacing w:after="40" w:before="40"/>
              <w:jc w:val="right"/>
            </w:pPr>
            <w:r/>
            <w:r>
              <w:rPr>
                <w:sz w:val="17"/>
              </w:rPr>
              <w:t>0.833</w:t>
            </w:r>
          </w:p>
        </w:tc>
        <w:tc>
          <w:tcPr>
            <w:tcW w:type="dxa" w:w="1728"/>
            <w:vAlign w:val="center"/>
          </w:tcPr>
          <w:p>
            <w:pPr>
              <w:keepNext/>
              <w:spacing w:after="40" w:before="40"/>
              <w:jc w:val="right"/>
            </w:pPr>
            <w:r/>
            <w:r>
              <w:rPr>
                <w:sz w:val="17"/>
              </w:rPr>
              <w:t>0.556</w:t>
            </w:r>
          </w:p>
        </w:tc>
        <w:tc>
          <w:tcPr>
            <w:tcW w:type="dxa" w:w="2160"/>
            <w:vAlign w:val="center"/>
          </w:tcPr>
          <w:p>
            <w:pPr>
              <w:keepNext/>
              <w:spacing w:after="40" w:before="40"/>
              <w:jc w:val="right"/>
            </w:pPr>
            <w:r/>
            <w:r>
              <w:rPr>
                <w:sz w:val="17"/>
              </w:rPr>
              <w:t>53.3%</w:t>
            </w:r>
          </w:p>
        </w:tc>
      </w:tr>
      <w:tr>
        <w:trPr>
          <w:cantSplit w:val="true"/>
        </w:trPr>
        <w:tc>
          <w:tcPr>
            <w:tcW w:type="dxa" w:w="1728"/>
            <w:vAlign w:val="center"/>
            <w:shd w:fill="F1F5F9"/>
          </w:tcPr>
          <w:p>
            <w:pPr>
              <w:keepNext/>
              <w:spacing w:after="40" w:before="40"/>
            </w:pPr>
            <w:r/>
            <w:r>
              <w:rPr>
                <w:sz w:val="17"/>
              </w:rPr>
              <w:t>0.50</w:t>
            </w:r>
          </w:p>
        </w:tc>
        <w:tc>
          <w:tcPr>
            <w:tcW w:type="dxa" w:w="1872"/>
            <w:vAlign w:val="center"/>
            <w:shd w:fill="F1F5F9"/>
          </w:tcPr>
          <w:p>
            <w:pPr>
              <w:keepNext/>
              <w:spacing w:after="40" w:before="40"/>
              <w:jc w:val="right"/>
            </w:pPr>
            <w:r/>
            <w:r>
              <w:rPr>
                <w:sz w:val="17"/>
              </w:rPr>
              <w:t>0.432</w:t>
            </w:r>
          </w:p>
        </w:tc>
        <w:tc>
          <w:tcPr>
            <w:tcW w:type="dxa" w:w="1872"/>
            <w:vAlign w:val="center"/>
            <w:shd w:fill="F1F5F9"/>
          </w:tcPr>
          <w:p>
            <w:pPr>
              <w:keepNext/>
              <w:spacing w:after="40" w:before="40"/>
              <w:jc w:val="right"/>
            </w:pPr>
            <w:r/>
            <w:r>
              <w:rPr>
                <w:sz w:val="17"/>
              </w:rPr>
              <w:t>0.656</w:t>
            </w:r>
          </w:p>
        </w:tc>
        <w:tc>
          <w:tcPr>
            <w:tcW w:type="dxa" w:w="1728"/>
            <w:vAlign w:val="center"/>
            <w:shd w:fill="F1F5F9"/>
          </w:tcPr>
          <w:p>
            <w:pPr>
              <w:keepNext/>
              <w:spacing w:after="40" w:before="40"/>
              <w:jc w:val="right"/>
            </w:pPr>
            <w:r/>
            <w:r>
              <w:rPr>
                <w:sz w:val="17"/>
              </w:rPr>
              <w:t>0.521</w:t>
            </w:r>
          </w:p>
        </w:tc>
        <w:tc>
          <w:tcPr>
            <w:tcW w:type="dxa" w:w="2160"/>
            <w:vAlign w:val="center"/>
            <w:shd w:fill="F1F5F9"/>
          </w:tcPr>
          <w:p>
            <w:pPr>
              <w:keepNext/>
              <w:spacing w:after="40" w:before="40"/>
              <w:jc w:val="right"/>
            </w:pPr>
            <w:r/>
            <w:r>
              <w:rPr>
                <w:sz w:val="17"/>
              </w:rPr>
              <w:t>40.6%</w:t>
            </w:r>
          </w:p>
        </w:tc>
      </w:tr>
      <w:tr>
        <w:trPr>
          <w:cantSplit w:val="true"/>
        </w:trPr>
        <w:tc>
          <w:tcPr>
            <w:tcW w:type="dxa" w:w="1728"/>
            <w:vAlign w:val="center"/>
          </w:tcPr>
          <w:p>
            <w:pPr>
              <w:keepNext/>
              <w:spacing w:after="40" w:before="40"/>
            </w:pPr>
            <w:r/>
            <w:r>
              <w:rPr>
                <w:sz w:val="17"/>
              </w:rPr>
              <w:t>0.60</w:t>
            </w:r>
          </w:p>
        </w:tc>
        <w:tc>
          <w:tcPr>
            <w:tcW w:type="dxa" w:w="1872"/>
            <w:vAlign w:val="center"/>
          </w:tcPr>
          <w:p>
            <w:pPr>
              <w:keepNext/>
              <w:spacing w:after="40" w:before="40"/>
              <w:jc w:val="right"/>
            </w:pPr>
            <w:r/>
            <w:r>
              <w:rPr>
                <w:sz w:val="17"/>
              </w:rPr>
              <w:t>0.509</w:t>
            </w:r>
          </w:p>
        </w:tc>
        <w:tc>
          <w:tcPr>
            <w:tcW w:type="dxa" w:w="1872"/>
            <w:vAlign w:val="center"/>
          </w:tcPr>
          <w:p>
            <w:pPr>
              <w:keepNext/>
              <w:spacing w:after="40" w:before="40"/>
              <w:jc w:val="right"/>
            </w:pPr>
            <w:r/>
            <w:r>
              <w:rPr>
                <w:sz w:val="17"/>
              </w:rPr>
              <w:t>0.562</w:t>
            </w:r>
          </w:p>
        </w:tc>
        <w:tc>
          <w:tcPr>
            <w:tcW w:type="dxa" w:w="1728"/>
            <w:vAlign w:val="center"/>
          </w:tcPr>
          <w:p>
            <w:pPr>
              <w:keepNext/>
              <w:spacing w:after="40" w:before="40"/>
              <w:jc w:val="right"/>
            </w:pPr>
            <w:r/>
            <w:r>
              <w:rPr>
                <w:sz w:val="17"/>
              </w:rPr>
              <w:t>0.535</w:t>
            </w:r>
          </w:p>
        </w:tc>
        <w:tc>
          <w:tcPr>
            <w:tcW w:type="dxa" w:w="2160"/>
            <w:vAlign w:val="center"/>
          </w:tcPr>
          <w:p>
            <w:pPr>
              <w:keepNext/>
              <w:spacing w:after="40" w:before="40"/>
              <w:jc w:val="right"/>
            </w:pPr>
            <w:r/>
            <w:r>
              <w:rPr>
                <w:sz w:val="17"/>
              </w:rPr>
              <w:t>29.4%</w:t>
            </w:r>
          </w:p>
        </w:tc>
      </w:tr>
      <w:tr>
        <w:trPr>
          <w:cantSplit w:val="true"/>
        </w:trPr>
        <w:tc>
          <w:tcPr>
            <w:tcW w:type="dxa" w:w="1728"/>
            <w:vAlign w:val="center"/>
            <w:shd w:fill="F1F5F9"/>
          </w:tcPr>
          <w:p>
            <w:pPr>
              <w:keepNext/>
              <w:spacing w:after="40" w:before="40"/>
            </w:pPr>
            <w:r/>
            <w:r>
              <w:rPr>
                <w:sz w:val="17"/>
              </w:rPr>
              <w:t>0.70</w:t>
            </w:r>
          </w:p>
        </w:tc>
        <w:tc>
          <w:tcPr>
            <w:tcW w:type="dxa" w:w="1872"/>
            <w:vAlign w:val="center"/>
            <w:shd w:fill="F1F5F9"/>
          </w:tcPr>
          <w:p>
            <w:pPr>
              <w:keepNext/>
              <w:spacing w:after="40" w:before="40"/>
              <w:jc w:val="right"/>
            </w:pPr>
            <w:r/>
            <w:r>
              <w:rPr>
                <w:sz w:val="17"/>
              </w:rPr>
              <w:t>0.603</w:t>
            </w:r>
          </w:p>
        </w:tc>
        <w:tc>
          <w:tcPr>
            <w:tcW w:type="dxa" w:w="1872"/>
            <w:vAlign w:val="center"/>
            <w:shd w:fill="F1F5F9"/>
          </w:tcPr>
          <w:p>
            <w:pPr>
              <w:keepNext/>
              <w:spacing w:after="40" w:before="40"/>
              <w:jc w:val="right"/>
            </w:pPr>
            <w:r/>
            <w:r>
              <w:rPr>
                <w:sz w:val="17"/>
              </w:rPr>
              <w:t>0.458</w:t>
            </w:r>
          </w:p>
        </w:tc>
        <w:tc>
          <w:tcPr>
            <w:tcW w:type="dxa" w:w="1728"/>
            <w:vAlign w:val="center"/>
            <w:shd w:fill="F1F5F9"/>
          </w:tcPr>
          <w:p>
            <w:pPr>
              <w:keepNext/>
              <w:spacing w:after="40" w:before="40"/>
              <w:jc w:val="right"/>
            </w:pPr>
            <w:r/>
            <w:r>
              <w:rPr>
                <w:sz w:val="17"/>
              </w:rPr>
              <w:t>0.521</w:t>
            </w:r>
          </w:p>
        </w:tc>
        <w:tc>
          <w:tcPr>
            <w:tcW w:type="dxa" w:w="2160"/>
            <w:vAlign w:val="center"/>
            <w:shd w:fill="F1F5F9"/>
          </w:tcPr>
          <w:p>
            <w:pPr>
              <w:keepNext/>
              <w:spacing w:after="40" w:before="40"/>
              <w:jc w:val="right"/>
            </w:pPr>
            <w:r/>
            <w:r>
              <w:rPr>
                <w:sz w:val="17"/>
              </w:rPr>
              <w:t>20.3%</w:t>
            </w:r>
          </w:p>
        </w:tc>
      </w:tr>
      <w:tr>
        <w:trPr>
          <w:cantSplit w:val="true"/>
        </w:trPr>
        <w:tc>
          <w:tcPr>
            <w:tcW w:type="dxa" w:w="1728"/>
            <w:vAlign w:val="center"/>
          </w:tcPr>
          <w:p>
            <w:pPr>
              <w:spacing w:after="40" w:before="40"/>
            </w:pPr>
            <w:r/>
            <w:r>
              <w:rPr>
                <w:sz w:val="17"/>
              </w:rPr>
              <w:t>0.80</w:t>
            </w:r>
          </w:p>
        </w:tc>
        <w:tc>
          <w:tcPr>
            <w:tcW w:type="dxa" w:w="1872"/>
            <w:vAlign w:val="center"/>
          </w:tcPr>
          <w:p>
            <w:pPr>
              <w:spacing w:after="40" w:before="40"/>
              <w:jc w:val="right"/>
            </w:pPr>
            <w:r/>
            <w:r>
              <w:rPr>
                <w:sz w:val="17"/>
              </w:rPr>
              <w:t>0.676</w:t>
            </w:r>
          </w:p>
        </w:tc>
        <w:tc>
          <w:tcPr>
            <w:tcW w:type="dxa" w:w="1872"/>
            <w:vAlign w:val="center"/>
          </w:tcPr>
          <w:p>
            <w:pPr>
              <w:spacing w:after="40" w:before="40"/>
              <w:jc w:val="right"/>
            </w:pPr>
            <w:r/>
            <w:r>
              <w:rPr>
                <w:sz w:val="17"/>
              </w:rPr>
              <w:t>0.260</w:t>
            </w:r>
          </w:p>
        </w:tc>
        <w:tc>
          <w:tcPr>
            <w:tcW w:type="dxa" w:w="1728"/>
            <w:vAlign w:val="center"/>
          </w:tcPr>
          <w:p>
            <w:pPr>
              <w:spacing w:after="40" w:before="40"/>
              <w:jc w:val="right"/>
            </w:pPr>
            <w:r/>
            <w:r>
              <w:rPr>
                <w:sz w:val="17"/>
              </w:rPr>
              <w:t>0.376</w:t>
            </w:r>
          </w:p>
        </w:tc>
        <w:tc>
          <w:tcPr>
            <w:tcW w:type="dxa" w:w="2160"/>
            <w:vAlign w:val="center"/>
          </w:tcPr>
          <w:p>
            <w:pPr>
              <w:spacing w:after="40" w:before="40"/>
              <w:jc w:val="right"/>
            </w:pPr>
            <w:r/>
            <w:r>
              <w:rPr>
                <w:sz w:val="17"/>
              </w:rPr>
              <w:t>10.3%</w:t>
            </w:r>
          </w:p>
        </w:tc>
      </w:tr>
    </w:tbl>
    <w:p>
      <w:pPr>
        <w:spacing w:after="40" w:before="0"/>
      </w:pPr>
    </w:p>
    <w:p>
      <w:pPr>
        <w:spacing w:before="80" w:after="40"/>
        <w:jc w:val="center"/>
      </w:pPr>
      <w:r>
        <w:drawing>
          <wp:inline xmlns:a="http://schemas.openxmlformats.org/drawingml/2006/main" xmlns:pic="http://schemas.openxmlformats.org/drawingml/2006/picture">
            <wp:extent cx="5852160" cy="2956709"/>
            <wp:docPr id="9" name="Picture 9"/>
            <wp:cNvGraphicFramePr>
              <a:graphicFrameLocks noChangeAspect="1"/>
            </wp:cNvGraphicFramePr>
            <a:graphic>
              <a:graphicData uri="http://schemas.openxmlformats.org/drawingml/2006/picture">
                <pic:pic>
                  <pic:nvPicPr>
                    <pic:cNvPr id="0" name="06_threshold_tradeoff.png"/>
                    <pic:cNvPicPr/>
                  </pic:nvPicPr>
                  <pic:blipFill>
                    <a:blip r:embed="rId19"/>
                    <a:stretch>
                      <a:fillRect/>
                    </a:stretch>
                  </pic:blipFill>
                  <pic:spPr>
                    <a:xfrm>
                      <a:off x="0" y="0"/>
                      <a:ext cx="5852160" cy="2956709"/>
                    </a:xfrm>
                    <a:prstGeom prst="rect"/>
                  </pic:spPr>
                </pic:pic>
              </a:graphicData>
            </a:graphic>
          </wp:inline>
        </w:drawing>
      </w:r>
    </w:p>
    <w:p>
      <w:pPr>
        <w:spacing w:before="40" w:after="200"/>
        <w:jc w:val="center"/>
      </w:pPr>
      <w:r>
        <w:rPr>
          <w:i/>
          <w:color w:val="7A8794"/>
          <w:sz w:val="16"/>
        </w:rPr>
        <w:t>Figure 9 — Precision, recall and F1 against the decision threshold, computed from the 360 held-out predictions.</w:t>
      </w:r>
    </w:p>
    <w:p>
      <w:r>
        <w:rPr>
          <w:i w:val="0"/>
        </w:rPr>
        <w:t>F1 peaks at 0.558 in a broad plateau between roughly 0.36 and 0.45. Moving the threshold from 0.50 to 0.40 raises recall from 0.656 to 0.823 while dropping precision from 0.432 to 0.422, and F1 improves. Which of those rows is correct is not a modelling question: it depends on what a missed churner costs relative to a wasted offer.</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What the API deliberately does not do</w:t>
            </w:r>
          </w:p>
          <w:p>
            <w:pPr>
              <w:spacing w:after="120"/>
            </w:pPr>
            <w:r>
              <w:rPr>
                <w:sz w:val="18"/>
              </w:rPr>
              <w:t>It does not pick a threshold for the caller. A service that silently applies 0.4 because it maximises F1 has made a business decision on the customer's behalf, invisibly. The default is 0.5, it is documented, it is echoed in every response, and the caller can change it per request.</w:t>
            </w:r>
          </w:p>
        </w:tc>
      </w:tr>
    </w:tbl>
    <w:p>
      <w:pPr>
        <w:spacing w:after="40"/>
      </w:pPr>
    </w:p>
    <w:p>
      <w:pPr>
        <w:pStyle w:val="Heading1"/>
      </w:pPr>
      <w:r>
        <w:t>14. Where the model is uncertain</w:t>
      </w:r>
    </w:p>
    <w:p>
      <w:r>
        <w:rPr>
          <w:i w:val="0"/>
        </w:rPr>
        <w:t>A probability is only useful if it is calibrated. The distribution below shows how the model's estimates relate to what actually happened.</w:t>
      </w:r>
    </w:p>
    <w:p>
      <w:pPr>
        <w:spacing w:before="80" w:after="40"/>
        <w:jc w:val="center"/>
      </w:pPr>
      <w:r>
        <w:drawing>
          <wp:inline xmlns:a="http://schemas.openxmlformats.org/drawingml/2006/main" xmlns:pic="http://schemas.openxmlformats.org/drawingml/2006/picture">
            <wp:extent cx="5852160" cy="2764768"/>
            <wp:docPr id="10" name="Picture 10"/>
            <wp:cNvGraphicFramePr>
              <a:graphicFrameLocks noChangeAspect="1"/>
            </wp:cNvGraphicFramePr>
            <a:graphic>
              <a:graphicData uri="http://schemas.openxmlformats.org/drawingml/2006/picture">
                <pic:pic>
                  <pic:nvPicPr>
                    <pic:cNvPr id="0" name="07_probability_distribution.png"/>
                    <pic:cNvPicPr/>
                  </pic:nvPicPr>
                  <pic:blipFill>
                    <a:blip r:embed="rId20"/>
                    <a:stretch>
                      <a:fillRect/>
                    </a:stretch>
                  </pic:blipFill>
                  <pic:spPr>
                    <a:xfrm>
                      <a:off x="0" y="0"/>
                      <a:ext cx="5852160" cy="2764768"/>
                    </a:xfrm>
                    <a:prstGeom prst="rect"/>
                  </pic:spPr>
                </pic:pic>
              </a:graphicData>
            </a:graphic>
          </wp:inline>
        </w:drawing>
      </w:r>
    </w:p>
    <w:p>
      <w:pPr>
        <w:spacing w:before="40" w:after="200"/>
        <w:jc w:val="center"/>
      </w:pPr>
      <w:r>
        <w:rPr>
          <w:i/>
          <w:color w:val="7A8794"/>
          <w:sz w:val="16"/>
        </w:rPr>
        <w:t>Figure 10 — Predicted probability by true outcome. The two classes overlap, so no threshold can separate them cleanly.</w:t>
      </w:r>
    </w:p>
    <w:p>
      <w:r>
        <w:rPr>
          <w:i w:val="0"/>
        </w:rPr>
        <w:t>Retained customers cluster at low probability and churners sit further right, but the two distributions sit on top of each other between about 0.2 and 0.7. That overlap is the reason every metric in this report is below one, and the reason the model is described as decision support rather than automation.</w:t>
      </w:r>
    </w:p>
    <w:p>
      <w:r>
        <w:rPr>
          <w:i w:val="0"/>
        </w:rPr>
        <w:t>It is also the honest answer to 'how accurate is it?' — the question a stakeholder usually asks first. A single number cannot answer it. The model is accurate for customers it is confident about and unreliable for the ones near the boundary, which is exactly why the response includes a probability and a risk band rather than only a label.</w:t>
      </w:r>
    </w:p>
    <w:p>
      <w:pPr>
        <w:pStyle w:val="Heading1"/>
      </w:pPr>
      <w:r>
        <w:t>15. Testing the service</w:t>
      </w:r>
    </w:p>
    <w:p>
      <w:r>
        <w:rPr>
          <w:i w:val="0"/>
        </w:rPr>
        <w:t>Eighteen contract tests exercise the API the way a client does: over HTTP, against the same artifact the deployment loads. They are fast enough to run on every commit and specific enough to name the behaviour that broke.</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872"/>
            <w:vAlign w:val="center"/>
            <w:shd w:fill="17324D"/>
          </w:tcPr>
          <w:p>
            <w:pPr>
              <w:keepNext/>
              <w:spacing w:after="40" w:before="40"/>
            </w:pPr>
            <w:r/>
            <w:r>
              <w:rPr>
                <w:b/>
                <w:color w:val="FFFFFF"/>
                <w:sz w:val="17"/>
              </w:rPr>
              <w:t>Group</w:t>
            </w:r>
          </w:p>
        </w:tc>
        <w:tc>
          <w:tcPr>
            <w:tcW w:type="dxa" w:w="1008"/>
            <w:vAlign w:val="center"/>
            <w:shd w:fill="17324D"/>
          </w:tcPr>
          <w:p>
            <w:pPr>
              <w:keepNext/>
              <w:spacing w:after="40" w:before="40"/>
            </w:pPr>
            <w:r/>
            <w:r>
              <w:rPr>
                <w:b/>
                <w:color w:val="FFFFFF"/>
                <w:sz w:val="17"/>
              </w:rPr>
              <w:t>Tests</w:t>
            </w:r>
          </w:p>
        </w:tc>
        <w:tc>
          <w:tcPr>
            <w:tcW w:type="dxa" w:w="6480"/>
            <w:vAlign w:val="center"/>
            <w:shd w:fill="17324D"/>
          </w:tcPr>
          <w:p>
            <w:pPr>
              <w:keepNext/>
              <w:spacing w:after="40" w:before="40"/>
            </w:pPr>
            <w:r/>
            <w:r>
              <w:rPr>
                <w:b/>
                <w:color w:val="FFFFFF"/>
                <w:sz w:val="17"/>
              </w:rPr>
              <w:t>Covers</w:t>
            </w:r>
          </w:p>
        </w:tc>
      </w:tr>
      <w:tr>
        <w:trPr>
          <w:cantSplit w:val="true"/>
        </w:trPr>
        <w:tc>
          <w:tcPr>
            <w:tcW w:type="dxa" w:w="1872"/>
            <w:vAlign w:val="center"/>
          </w:tcPr>
          <w:p>
            <w:pPr>
              <w:keepNext/>
              <w:spacing w:after="40" w:before="40"/>
            </w:pPr>
            <w:r/>
            <w:r>
              <w:rPr>
                <w:sz w:val="17"/>
              </w:rPr>
              <w:t>Operations</w:t>
            </w:r>
          </w:p>
        </w:tc>
        <w:tc>
          <w:tcPr>
            <w:tcW w:type="dxa" w:w="1008"/>
            <w:vAlign w:val="center"/>
          </w:tcPr>
          <w:p>
            <w:pPr>
              <w:keepNext/>
              <w:spacing w:after="40" w:before="40"/>
              <w:jc w:val="right"/>
            </w:pPr>
            <w:r/>
            <w:r>
              <w:rPr>
                <w:sz w:val="17"/>
              </w:rPr>
              <w:t>4</w:t>
            </w:r>
          </w:p>
        </w:tc>
        <w:tc>
          <w:tcPr>
            <w:tcW w:type="dxa" w:w="6480"/>
            <w:vAlign w:val="center"/>
          </w:tcPr>
          <w:p>
            <w:pPr>
              <w:keepNext/>
              <w:spacing w:after="40" w:before="40"/>
              <w:jc w:val="right"/>
            </w:pPr>
            <w:r/>
            <w:r>
              <w:rPr>
                <w:sz w:val="17"/>
              </w:rPr>
              <w:t>Health reports the model loaded; card and manifest are served; the demo page is HTML</w:t>
            </w:r>
          </w:p>
        </w:tc>
      </w:tr>
      <w:tr>
        <w:trPr>
          <w:cantSplit w:val="true"/>
        </w:trPr>
        <w:tc>
          <w:tcPr>
            <w:tcW w:type="dxa" w:w="1872"/>
            <w:vAlign w:val="center"/>
            <w:shd w:fill="F1F5F9"/>
          </w:tcPr>
          <w:p>
            <w:pPr>
              <w:keepNext/>
              <w:spacing w:after="40" w:before="40"/>
            </w:pPr>
            <w:r/>
            <w:r>
              <w:rPr>
                <w:sz w:val="17"/>
              </w:rPr>
              <w:t>Prediction</w:t>
            </w:r>
          </w:p>
        </w:tc>
        <w:tc>
          <w:tcPr>
            <w:tcW w:type="dxa" w:w="1008"/>
            <w:vAlign w:val="center"/>
            <w:shd w:fill="F1F5F9"/>
          </w:tcPr>
          <w:p>
            <w:pPr>
              <w:keepNext/>
              <w:spacing w:after="40" w:before="40"/>
              <w:jc w:val="right"/>
            </w:pPr>
            <w:r/>
            <w:r>
              <w:rPr>
                <w:sz w:val="17"/>
              </w:rPr>
              <w:t>5</w:t>
            </w:r>
          </w:p>
        </w:tc>
        <w:tc>
          <w:tcPr>
            <w:tcW w:type="dxa" w:w="6480"/>
            <w:vAlign w:val="center"/>
            <w:shd w:fill="F1F5F9"/>
          </w:tcPr>
          <w:p>
            <w:pPr>
              <w:keepNext/>
              <w:spacing w:after="40" w:before="40"/>
              <w:jc w:val="right"/>
            </w:pPr>
            <w:r/>
            <w:r>
              <w:rPr>
                <w:sz w:val="17"/>
              </w:rPr>
              <w:t>Probability in range; label consistent with threshold; risk ordering; threshold override; explanations sorted by impact</w:t>
            </w:r>
          </w:p>
        </w:tc>
      </w:tr>
      <w:tr>
        <w:trPr>
          <w:cantSplit w:val="true"/>
        </w:trPr>
        <w:tc>
          <w:tcPr>
            <w:tcW w:type="dxa" w:w="1872"/>
            <w:vAlign w:val="center"/>
          </w:tcPr>
          <w:p>
            <w:pPr>
              <w:keepNext/>
              <w:spacing w:after="40" w:before="40"/>
            </w:pPr>
            <w:r/>
            <w:r>
              <w:rPr>
                <w:sz w:val="17"/>
              </w:rPr>
              <w:t>Validation</w:t>
            </w:r>
          </w:p>
        </w:tc>
        <w:tc>
          <w:tcPr>
            <w:tcW w:type="dxa" w:w="1008"/>
            <w:vAlign w:val="center"/>
          </w:tcPr>
          <w:p>
            <w:pPr>
              <w:keepNext/>
              <w:spacing w:after="40" w:before="40"/>
              <w:jc w:val="right"/>
            </w:pPr>
            <w:r/>
            <w:r>
              <w:rPr>
                <w:sz w:val="17"/>
              </w:rPr>
              <w:t>7</w:t>
            </w:r>
          </w:p>
        </w:tc>
        <w:tc>
          <w:tcPr>
            <w:tcW w:type="dxa" w:w="6480"/>
            <w:vAlign w:val="center"/>
          </w:tcPr>
          <w:p>
            <w:pPr>
              <w:keepNext/>
              <w:spacing w:after="40" w:before="40"/>
              <w:jc w:val="right"/>
            </w:pPr>
            <w:r/>
            <w:r>
              <w:rPr>
                <w:sz w:val="17"/>
              </w:rPr>
              <w:t>Unknown category, out-of-range indicator, negative amount, wrong type, unknown field, missing field, null optional field</w:t>
            </w:r>
          </w:p>
        </w:tc>
      </w:tr>
      <w:tr>
        <w:trPr>
          <w:cantSplit w:val="true"/>
        </w:trPr>
        <w:tc>
          <w:tcPr>
            <w:tcW w:type="dxa" w:w="1872"/>
            <w:vAlign w:val="center"/>
            <w:shd w:fill="F1F5F9"/>
          </w:tcPr>
          <w:p>
            <w:pPr>
              <w:spacing w:after="40" w:before="40"/>
            </w:pPr>
            <w:r/>
            <w:r>
              <w:rPr>
                <w:sz w:val="17"/>
              </w:rPr>
              <w:t>Batch</w:t>
            </w:r>
          </w:p>
        </w:tc>
        <w:tc>
          <w:tcPr>
            <w:tcW w:type="dxa" w:w="1008"/>
            <w:vAlign w:val="center"/>
            <w:shd w:fill="F1F5F9"/>
          </w:tcPr>
          <w:p>
            <w:pPr>
              <w:spacing w:after="40" w:before="40"/>
              <w:jc w:val="right"/>
            </w:pPr>
            <w:r/>
            <w:r>
              <w:rPr>
                <w:sz w:val="17"/>
              </w:rPr>
              <w:t>2</w:t>
            </w:r>
          </w:p>
        </w:tc>
        <w:tc>
          <w:tcPr>
            <w:tcW w:type="dxa" w:w="6480"/>
            <w:vAlign w:val="center"/>
            <w:shd w:fill="F1F5F9"/>
          </w:tcPr>
          <w:p>
            <w:pPr>
              <w:spacing w:after="40" w:before="40"/>
              <w:jc w:val="right"/>
            </w:pPr>
            <w:r/>
            <w:r>
              <w:rPr>
                <w:sz w:val="17"/>
              </w:rPr>
              <w:t>Every row is scored; an empty batch is rejected</w:t>
            </w:r>
          </w:p>
        </w:tc>
      </w:tr>
    </w:tbl>
    <w:p>
      <w:pPr>
        <w:spacing w:after="40" w:before="0"/>
      </w:pPr>
    </w:p>
    <w:p>
      <w:r>
        <w:rPr>
          <w:i w:val="0"/>
        </w:rPr>
        <w:t>The prediction tests are the interesting ones. It is not enough that a probability is between zero and one; the label must agree with the probability and the threshold, and the explanations must be sorted by absolute contribution. Those tests would catch a refactor that returned correct probabilities but silently stopped explaining them.</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 python -m pytest week-4/tests -q</w:t>
            </w:r>
          </w:p>
          <w:p>
            <w:pPr>
              <w:spacing w:after="0" w:before="0" w:line="240" w:lineRule="auto"/>
            </w:pPr>
            <w:r>
              <w:rPr>
                <w:rFonts w:ascii="Consolas" w:hAnsi="Consolas"/>
                <w:color w:val="2B3540"/>
                <w:sz w:val="15"/>
                <w:rFonts w:ascii="Consolas" w:hAnsi="Consolas"/>
              </w:rPr>
              <w:t>..................                                                       [100%]</w:t>
            </w:r>
          </w:p>
          <w:p>
            <w:pPr>
              <w:spacing w:after="0" w:before="0" w:line="240" w:lineRule="auto"/>
            </w:pPr>
            <w:r>
              <w:rPr>
                <w:rFonts w:ascii="Consolas" w:hAnsi="Consolas"/>
                <w:color w:val="2B3540"/>
                <w:sz w:val="15"/>
                <w:rFonts w:ascii="Consolas" w:hAnsi="Consolas"/>
              </w:rPr>
              <w:t>18 passed in 1.54s</w:t>
            </w:r>
          </w:p>
        </w:tc>
      </w:tr>
    </w:tbl>
    <w:p>
      <w:pPr>
        <w:spacing w:after="40"/>
      </w:pPr>
    </w:p>
    <w:p>
      <w:pPr>
        <w:spacing w:after="0"/>
      </w:pPr>
      <w:r>
        <w:br w:type="page"/>
      </w:r>
    </w:p>
    <w:p>
      <w:pPr>
        <w:pStyle w:val="Heading1"/>
      </w:pPr>
      <w:r>
        <w:t>16. Running and deploying it</w:t>
      </w:r>
    </w:p>
    <w:p>
      <w:r>
        <w:rPr>
          <w:i w:val="0"/>
        </w:rPr>
        <w:t>Four commands reproduce the whole deliverable from a clean checkout. Nothing is hard-coded and no output file is edited by hand.</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python -m pip install -r week-4/requirements.txt</w:t>
            </w:r>
          </w:p>
          <w:p>
            <w:pPr>
              <w:spacing w:after="0" w:before="0" w:line="240" w:lineRule="auto"/>
            </w:pPr>
            <w:r>
              <w:rPr>
                <w:rFonts w:ascii="Consolas" w:hAnsi="Consolas"/>
                <w:color w:val="2B3540"/>
                <w:sz w:val="15"/>
                <w:rFonts w:ascii="Consolas" w:hAnsi="Consolas"/>
              </w:rPr>
              <w:t>python week-4/src/train.py          # fit, evaluate, serialise, write model card</w:t>
            </w:r>
          </w:p>
          <w:p>
            <w:pPr>
              <w:spacing w:after="0" w:before="0" w:line="240" w:lineRule="auto"/>
            </w:pPr>
            <w:r>
              <w:rPr>
                <w:rFonts w:ascii="Consolas" w:hAnsi="Consolas"/>
                <w:color w:val="2B3540"/>
                <w:sz w:val="15"/>
                <w:rFonts w:ascii="Consolas" w:hAnsi="Consolas"/>
              </w:rPr>
              <w:t>python week-4/src/benchmark.py      # measure the running service</w:t>
            </w:r>
          </w:p>
          <w:p>
            <w:pPr>
              <w:spacing w:after="0" w:before="0" w:line="240" w:lineRule="auto"/>
            </w:pPr>
            <w:r>
              <w:rPr>
                <w:rFonts w:ascii="Consolas" w:hAnsi="Consolas"/>
                <w:color w:val="2B3540"/>
                <w:sz w:val="15"/>
                <w:rFonts w:ascii="Consolas" w:hAnsi="Consolas"/>
              </w:rPr>
              <w:t>python week-4/src/make_figures.py   # build the 10 figures</w:t>
            </w:r>
          </w:p>
          <w:p>
            <w:pPr>
              <w:spacing w:after="0" w:before="0" w:line="240" w:lineRule="auto"/>
            </w:pPr>
            <w:r>
              <w:rPr>
                <w:rFonts w:ascii="Consolas" w:hAnsi="Consolas"/>
                <w:color w:val="2B3540"/>
                <w:sz w:val="15"/>
                <w:rFonts w:ascii="Consolas" w:hAnsi="Consolas"/>
              </w:rPr>
              <w:t>python week-4/docs/build_report.py  # build this report</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serve it</w:t>
            </w:r>
          </w:p>
          <w:p>
            <w:pPr>
              <w:spacing w:after="0" w:before="0" w:line="240" w:lineRule="auto"/>
            </w:pPr>
            <w:r>
              <w:rPr>
                <w:rFonts w:ascii="Consolas" w:hAnsi="Consolas"/>
                <w:color w:val="2B3540"/>
                <w:sz w:val="15"/>
                <w:rFonts w:ascii="Consolas" w:hAnsi="Consolas"/>
              </w:rPr>
              <w:t>cd week-4/src &amp;&amp; uvicorn service:app --host 0.0.0.0 --port 8000</w:t>
            </w:r>
          </w:p>
          <w:p>
            <w:pPr>
              <w:spacing w:after="0" w:before="0" w:line="240" w:lineRule="auto"/>
            </w:pPr>
            <w:r>
              <w:rPr>
                <w:rFonts w:ascii="Consolas" w:hAnsi="Consolas"/>
                <w:color w:val="2B3540"/>
                <w:sz w:val="15"/>
                <w:rFonts w:ascii="Consolas" w:hAnsi="Consolas"/>
              </w:rPr>
              <w:t># then open http://localhost:8000</w:t>
            </w:r>
          </w:p>
        </w:tc>
      </w:tr>
    </w:tbl>
    <w:p>
      <w:pPr>
        <w:spacing w:after="40"/>
      </w:pPr>
    </w:p>
    <w:p>
      <w:r>
        <w:rPr>
          <w:i w:val="0"/>
        </w:rPr>
        <w:t>Cold start — process launch to first successful health response — measured at 1356 ms. Almost none of that is the model: loading a 5.7 KiB artifact takes about a millisecond, and the rest is importing NumPy, pandas and scikit-learn. That ratio is why the model is loaded once at startup rather than per request, and why a serverless deployment with a cold start per request would be a bad fit for this workload.</w:t>
      </w:r>
    </w:p>
    <w:p>
      <w:pPr>
        <w:pStyle w:val="Heading2"/>
      </w:pPr>
      <w:r>
        <w:t>16.1 Container</w:t>
      </w:r>
    </w:p>
    <w:p>
      <w:r>
        <w:rPr>
          <w:i w:val="0"/>
        </w:rPr>
        <w:t>A container makes the runtime explicit. The image installs only what serving needs — no notebook stack, no test dependencies — and runs as a non-root user.</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4"/>
                <w:rFonts w:ascii="Consolas" w:hAnsi="Consolas"/>
              </w:rPr>
              <w:t>FROM python:3.11-slim</w:t>
            </w:r>
          </w:p>
          <w:p>
            <w:pPr>
              <w:spacing w:after="0" w:before="0" w:line="240" w:lineRule="auto"/>
            </w:pPr>
            <w:r>
              <w:rPr>
                <w:rFonts w:ascii="Consolas" w:hAnsi="Consolas"/>
                <w:color w:val="2B3540"/>
                <w:sz w:val="14"/>
                <w:rFonts w:ascii="Consolas" w:hAnsi="Consolas"/>
              </w:rPr>
              <w:t>WORKDIR /app</w:t>
            </w:r>
          </w:p>
          <w:p>
            <w:pPr>
              <w:spacing w:after="0" w:before="0" w:line="240" w:lineRule="auto"/>
            </w:pPr>
            <w:r>
              <w:rPr>
                <w:rFonts w:ascii="Consolas" w:hAnsi="Consolas"/>
                <w:color w:val="2B3540"/>
                <w:sz w:val="14"/>
                <w:rFonts w:ascii="Consolas" w:hAnsi="Consolas"/>
              </w:rPr>
              <w:t>COPY week-4/requirements-serve.txt ./</w:t>
            </w:r>
          </w:p>
          <w:p>
            <w:pPr>
              <w:spacing w:after="0" w:before="0" w:line="240" w:lineRule="auto"/>
            </w:pPr>
            <w:r>
              <w:rPr>
                <w:rFonts w:ascii="Consolas" w:hAnsi="Consolas"/>
                <w:color w:val="2B3540"/>
                <w:sz w:val="14"/>
                <w:rFonts w:ascii="Consolas" w:hAnsi="Consolas"/>
              </w:rPr>
              <w:t>RUN pip install --no-cache-dir -r requirements-serve.txt</w:t>
            </w:r>
          </w:p>
          <w:p>
            <w:pPr>
              <w:spacing w:after="0" w:before="0" w:line="240" w:lineRule="auto"/>
            </w:pPr>
            <w:r>
              <w:rPr>
                <w:rFonts w:ascii="Consolas" w:hAnsi="Consolas"/>
                <w:color w:val="2B3540"/>
                <w:sz w:val="14"/>
                <w:rFonts w:ascii="Consolas" w:hAnsi="Consolas"/>
              </w:rPr>
              <w:t>COPY week-4/src ./src</w:t>
            </w:r>
          </w:p>
          <w:p>
            <w:pPr>
              <w:spacing w:after="0" w:before="0" w:line="240" w:lineRule="auto"/>
            </w:pPr>
            <w:r>
              <w:rPr>
                <w:rFonts w:ascii="Consolas" w:hAnsi="Consolas"/>
                <w:color w:val="2B3540"/>
                <w:sz w:val="14"/>
                <w:rFonts w:ascii="Consolas" w:hAnsi="Consolas"/>
              </w:rPr>
              <w:t>COPY week-4/static ./static</w:t>
            </w:r>
          </w:p>
          <w:p>
            <w:pPr>
              <w:spacing w:after="0" w:before="0" w:line="240" w:lineRule="auto"/>
            </w:pPr>
            <w:r>
              <w:rPr>
                <w:rFonts w:ascii="Consolas" w:hAnsi="Consolas"/>
                <w:color w:val="2B3540"/>
                <w:sz w:val="14"/>
                <w:rFonts w:ascii="Consolas" w:hAnsi="Consolas"/>
              </w:rPr>
              <w:t>COPY week-4/outputs/model ./outputs/model</w:t>
            </w:r>
          </w:p>
          <w:p>
            <w:pPr>
              <w:spacing w:after="0" w:before="0" w:line="240" w:lineRule="auto"/>
            </w:pPr>
            <w:r>
              <w:rPr>
                <w:rFonts w:ascii="Consolas" w:hAnsi="Consolas"/>
                <w:color w:val="2B3540"/>
                <w:sz w:val="14"/>
                <w:rFonts w:ascii="Consolas" w:hAnsi="Consolas"/>
              </w:rPr>
              <w:t>COPY week-4/outputs/model_card.json week-4/outputs/model_manifest.json ./outputs/</w:t>
            </w:r>
          </w:p>
          <w:p>
            <w:pPr>
              <w:spacing w:after="0" w:before="0" w:line="240" w:lineRule="auto"/>
            </w:pPr>
            <w:r>
              <w:rPr>
                <w:rFonts w:ascii="Consolas" w:hAnsi="Consolas"/>
                <w:color w:val="2B3540"/>
                <w:sz w:val="14"/>
                <w:rFonts w:ascii="Consolas" w:hAnsi="Consolas"/>
              </w:rPr>
              <w:t>RUN useradd --create-home appuser &amp;&amp; chown -R appuser /app</w:t>
            </w:r>
          </w:p>
          <w:p>
            <w:pPr>
              <w:spacing w:after="0" w:before="0" w:line="240" w:lineRule="auto"/>
            </w:pPr>
            <w:r>
              <w:rPr>
                <w:rFonts w:ascii="Consolas" w:hAnsi="Consolas"/>
                <w:color w:val="2B3540"/>
                <w:sz w:val="14"/>
                <w:rFonts w:ascii="Consolas" w:hAnsi="Consolas"/>
              </w:rPr>
              <w:t>USER appuser</w:t>
            </w:r>
          </w:p>
          <w:p>
            <w:pPr>
              <w:spacing w:after="0" w:before="0" w:line="240" w:lineRule="auto"/>
            </w:pPr>
            <w:r>
              <w:rPr>
                <w:rFonts w:ascii="Consolas" w:hAnsi="Consolas"/>
                <w:color w:val="2B3540"/>
                <w:sz w:val="14"/>
                <w:rFonts w:ascii="Consolas" w:hAnsi="Consolas"/>
              </w:rPr>
              <w:t>EXPOSE 8000</w:t>
            </w:r>
          </w:p>
          <w:p>
            <w:pPr>
              <w:spacing w:after="0" w:before="0" w:line="240" w:lineRule="auto"/>
            </w:pPr>
            <w:r>
              <w:rPr>
                <w:rFonts w:ascii="Consolas" w:hAnsi="Consolas"/>
                <w:color w:val="2B3540"/>
                <w:sz w:val="14"/>
                <w:rFonts w:ascii="Consolas" w:hAnsi="Consolas"/>
              </w:rPr>
              <w:t>CMD ["uvicorn", "src.service:app", "--host", "0.0.0.0", "--port", "8000"]</w:t>
            </w:r>
          </w:p>
        </w:tc>
      </w:tr>
    </w:tbl>
    <w:p>
      <w:pPr>
        <w:spacing w:after="40"/>
      </w:pPr>
    </w:p>
    <w:p>
      <w:r>
        <w:rPr>
          <w:i w:val="0"/>
        </w:rPr>
        <w:t>The model card and manifest are copied into the image alongside the artifact, so the running service can describe and verify itself without an external lookup.</w:t>
      </w:r>
    </w:p>
    <w:p>
      <w:pPr>
        <w:pStyle w:val="Heading1"/>
      </w:pPr>
      <w:r>
        <w:t>17. Reproducibility: proving the artifact is the model</w:t>
      </w:r>
    </w:p>
    <w:p>
      <w:r>
        <w:rPr>
          <w:i w:val="0"/>
        </w:rPr>
        <w:t>A deployment claim is only credible if someone else can reproduce it. Three separate paths lead to the same numbers, and all three are in the repository.</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800"/>
            <w:vAlign w:val="center"/>
            <w:shd w:fill="17324D"/>
          </w:tcPr>
          <w:p>
            <w:pPr>
              <w:keepNext/>
              <w:spacing w:after="40" w:before="40"/>
            </w:pPr>
            <w:r/>
            <w:r>
              <w:rPr>
                <w:b/>
                <w:color w:val="FFFFFF"/>
                <w:sz w:val="16"/>
              </w:rPr>
              <w:t>Path</w:t>
            </w:r>
          </w:p>
        </w:tc>
        <w:tc>
          <w:tcPr>
            <w:tcW w:type="dxa" w:w="3528"/>
            <w:vAlign w:val="center"/>
            <w:shd w:fill="17324D"/>
          </w:tcPr>
          <w:p>
            <w:pPr>
              <w:keepNext/>
              <w:spacing w:after="40" w:before="40"/>
            </w:pPr>
            <w:r/>
            <w:r>
              <w:rPr>
                <w:b/>
                <w:color w:val="FFFFFF"/>
                <w:sz w:val="16"/>
              </w:rPr>
              <w:t>Where</w:t>
            </w:r>
          </w:p>
        </w:tc>
        <w:tc>
          <w:tcPr>
            <w:tcW w:type="dxa" w:w="4032"/>
            <w:vAlign w:val="center"/>
            <w:shd w:fill="17324D"/>
          </w:tcPr>
          <w:p>
            <w:pPr>
              <w:keepNext/>
              <w:spacing w:after="40" w:before="40"/>
            </w:pPr>
            <w:r/>
            <w:r>
              <w:rPr>
                <w:b/>
                <w:color w:val="FFFFFF"/>
                <w:sz w:val="16"/>
              </w:rPr>
              <w:t>What it proves</w:t>
            </w:r>
          </w:p>
        </w:tc>
      </w:tr>
      <w:tr>
        <w:trPr>
          <w:cantSplit w:val="true"/>
        </w:trPr>
        <w:tc>
          <w:tcPr>
            <w:tcW w:type="dxa" w:w="1800"/>
            <w:vAlign w:val="center"/>
          </w:tcPr>
          <w:p>
            <w:pPr>
              <w:keepNext/>
              <w:spacing w:after="40" w:before="40"/>
            </w:pPr>
            <w:r/>
            <w:r>
              <w:rPr>
                <w:sz w:val="16"/>
              </w:rPr>
              <w:t>Training path</w:t>
            </w:r>
          </w:p>
        </w:tc>
        <w:tc>
          <w:tcPr>
            <w:tcW w:type="dxa" w:w="3528"/>
            <w:vAlign w:val="center"/>
          </w:tcPr>
          <w:p>
            <w:pPr>
              <w:keepNext/>
              <w:spacing w:after="40" w:before="40"/>
            </w:pPr>
            <w:r/>
            <w:r>
              <w:rPr>
                <w:sz w:val="16"/>
              </w:rPr>
              <w:t>src/train.py</w:t>
            </w:r>
          </w:p>
        </w:tc>
        <w:tc>
          <w:tcPr>
            <w:tcW w:type="dxa" w:w="4032"/>
            <w:vAlign w:val="center"/>
          </w:tcPr>
          <w:p>
            <w:pPr>
              <w:keepNext/>
              <w:spacing w:after="40" w:before="40"/>
            </w:pPr>
            <w:r/>
            <w:r>
              <w:rPr>
                <w:sz w:val="16"/>
              </w:rPr>
              <w:t>ROC-AUC 0.768, recall 0.656</w:t>
            </w:r>
          </w:p>
        </w:tc>
      </w:tr>
      <w:tr>
        <w:trPr>
          <w:cantSplit w:val="true"/>
        </w:trPr>
        <w:tc>
          <w:tcPr>
            <w:tcW w:type="dxa" w:w="1800"/>
            <w:vAlign w:val="center"/>
            <w:shd w:fill="F1F5F9"/>
          </w:tcPr>
          <w:p>
            <w:pPr>
              <w:keepNext/>
              <w:spacing w:after="40" w:before="40"/>
            </w:pPr>
            <w:r/>
            <w:r>
              <w:rPr>
                <w:sz w:val="16"/>
              </w:rPr>
              <w:t>Notebook path</w:t>
            </w:r>
          </w:p>
        </w:tc>
        <w:tc>
          <w:tcPr>
            <w:tcW w:type="dxa" w:w="3528"/>
            <w:vAlign w:val="center"/>
            <w:shd w:fill="F1F5F9"/>
          </w:tcPr>
          <w:p>
            <w:pPr>
              <w:keepNext/>
              <w:spacing w:after="40" w:before="40"/>
            </w:pPr>
            <w:r/>
            <w:r>
              <w:rPr>
                <w:sz w:val="16"/>
              </w:rPr>
              <w:t>notebooks/week4_deployment.ipynb</w:t>
            </w:r>
          </w:p>
        </w:tc>
        <w:tc>
          <w:tcPr>
            <w:tcW w:type="dxa" w:w="4032"/>
            <w:vAlign w:val="center"/>
            <w:shd w:fill="F1F5F9"/>
          </w:tcPr>
          <w:p>
            <w:pPr>
              <w:keepNext/>
              <w:spacing w:after="40" w:before="40"/>
            </w:pPr>
            <w:r/>
            <w:r>
              <w:rPr>
                <w:sz w:val="16"/>
              </w:rPr>
              <w:t>Recomputes six metrics from the saved file; largest gap 0.00e+00</w:t>
            </w:r>
          </w:p>
        </w:tc>
      </w:tr>
      <w:tr>
        <w:trPr>
          <w:cantSplit w:val="true"/>
        </w:trPr>
        <w:tc>
          <w:tcPr>
            <w:tcW w:type="dxa" w:w="1800"/>
            <w:vAlign w:val="center"/>
          </w:tcPr>
          <w:p>
            <w:pPr>
              <w:spacing w:after="40" w:before="40"/>
            </w:pPr>
            <w:r/>
            <w:r>
              <w:rPr>
                <w:sz w:val="16"/>
              </w:rPr>
              <w:t>Service path</w:t>
            </w:r>
          </w:p>
        </w:tc>
        <w:tc>
          <w:tcPr>
            <w:tcW w:type="dxa" w:w="3528"/>
            <w:vAlign w:val="center"/>
          </w:tcPr>
          <w:p>
            <w:pPr>
              <w:spacing w:after="40" w:before="40"/>
            </w:pPr>
            <w:r/>
            <w:r>
              <w:rPr>
                <w:sz w:val="16"/>
              </w:rPr>
              <w:t>POST /predict</w:t>
            </w:r>
          </w:p>
        </w:tc>
        <w:tc>
          <w:tcPr>
            <w:tcW w:type="dxa" w:w="4032"/>
            <w:vAlign w:val="center"/>
          </w:tcPr>
          <w:p>
            <w:pPr>
              <w:spacing w:after="40" w:before="40"/>
            </w:pPr>
            <w:r/>
            <w:r>
              <w:rPr>
                <w:sz w:val="16"/>
              </w:rPr>
              <w:t>Returns the same probability the pipeline computes</w:t>
            </w:r>
          </w:p>
        </w:tc>
      </w:tr>
    </w:tbl>
    <w:p>
      <w:pPr>
        <w:spacing w:after="40" w:before="0"/>
      </w:pPr>
    </w:p>
    <w:p>
      <w:r>
        <w:rPr>
          <w:i w:val="0"/>
        </w:rPr>
        <w:t>The notebook is the strongest of the three, because it starts from the serialised file rather than from the training code. If the artifact were stale — trained on different data, or with a different encoder — the recomputed metrics would not match the model card. They match to every printed decimal.</w:t>
      </w:r>
    </w:p>
    <w:p>
      <w:r>
        <w:rPr>
          <w:i w:val="0"/>
        </w:rPr>
        <w:t>Everything is seeded: the train/test split, the cross-validation folds and the classifier. There is no random state left to chance, so a reviewer who runs the commands above gets the numbers in this report rather than numbers that are close.</w:t>
      </w:r>
    </w:p>
    <w:p>
      <w:pPr>
        <w:pStyle w:val="Heading1"/>
      </w:pPr>
      <w:r>
        <w:t>18. Limitations and responsible use</w:t>
      </w:r>
    </w:p>
    <w:p>
      <w:r>
        <w:rPr>
          <w:i w:val="0"/>
        </w:rPr>
        <w:t>A deployed model makes its limitations more consequential than a model in a notebook, because people act on its output. The model card records them, and this section expands on the ones that matter most.</w:t>
      </w:r>
    </w:p>
    <w:p>
      <w:pPr>
        <w:pStyle w:val="ListBullet"/>
        <w:spacing w:after="60"/>
        <w:ind w:left="403"/>
      </w:pPr>
      <w:r>
        <w:t>The dataset is synthetic. Every pattern the model learned is a property of the generator. The pipeline is real; the signal is not, and no conclusion here should be transferred to real customer behaviour.</w:t>
      </w:r>
    </w:p>
    <w:p>
      <w:pPr>
        <w:pStyle w:val="ListBullet"/>
        <w:spacing w:after="60"/>
        <w:ind w:left="403"/>
      </w:pPr>
      <w:r>
        <w:t>The model is not validated for consequential decisions. Churn outreach is low stakes. Using this model — or one built the same way — for credit, pricing, insurance or hiring would be inappropriate.</w:t>
      </w:r>
    </w:p>
    <w:p>
      <w:pPr>
        <w:pStyle w:val="ListBullet"/>
        <w:spacing w:after="60"/>
        <w:ind w:left="403"/>
      </w:pPr>
      <w:r>
        <w:t>There has been no fairness audit. Error rates can differ by subgroup, and a senior-citizen segment is visible in the data. Before any real use, the confusion matrix would need to be computed per group.</w:t>
      </w:r>
    </w:p>
    <w:p>
      <w:pPr>
        <w:pStyle w:val="ListBullet"/>
        <w:spacing w:after="60"/>
        <w:ind w:left="403"/>
      </w:pPr>
      <w:r>
        <w:t>Predictions are only as current as their inputs. A stale tenure or a wrong monthly charge produces a confident wrong answer, and the API cannot detect it.</w:t>
      </w:r>
    </w:p>
    <w:p>
      <w:pPr>
        <w:pStyle w:val="ListBullet"/>
        <w:spacing w:after="60"/>
        <w:ind w:left="403"/>
      </w:pPr>
      <w:r>
        <w:t>Performance will drift. The model card records a training date precisely so that a future drop in performance can be attributed to drift rather than to a code change.</w:t>
      </w:r>
    </w:p>
    <w:p>
      <w:pPr>
        <w:pStyle w:val="ListBullet"/>
        <w:spacing w:after="60"/>
        <w:ind w:left="403"/>
      </w:pPr>
      <w:r>
        <w:t>The service has no authentication. It is a local demonstration; exposing it publicly would require rate limiting, auth and TLS.</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The intended use, in one sentence</w:t>
            </w:r>
          </w:p>
          <w:p>
            <w:pPr>
              <w:spacing w:after="120"/>
            </w:pPr>
            <w:r>
              <w:rPr>
                <w:sz w:val="18"/>
              </w:rPr>
              <w:t>Ranking existing customers by churn risk so a retention team can prioritise outreach. Decision support only.</w:t>
            </w:r>
          </w:p>
        </w:tc>
      </w:tr>
    </w:tbl>
    <w:p>
      <w:pPr>
        <w:spacing w:after="40"/>
      </w:pPr>
    </w:p>
    <w:p>
      <w:pPr>
        <w:pStyle w:val="Heading1"/>
      </w:pPr>
      <w:r>
        <w:t>19. Lessons learned</w:t>
      </w:r>
    </w:p>
    <w:p>
      <w:pPr>
        <w:spacing w:after="60"/>
        <w:ind w:left="749" w:hanging="346"/>
      </w:pPr>
      <w:r>
        <w:rPr>
          <w:b/>
          <w:color w:val="237A7A"/>
        </w:rPr>
        <w:t xml:space="preserve">1.  </w:t>
      </w:r>
      <w:r>
        <w:t>A correctness test cannot find a performance defect. The batch endpoint passed all eighteen tests while running at 92 rows per second. Only a benchmark found it, and the fix was three lines.</w:t>
      </w:r>
    </w:p>
    <w:p>
      <w:pPr>
        <w:spacing w:after="60"/>
        <w:ind w:left="749" w:hanging="346"/>
      </w:pPr>
      <w:r>
        <w:rPr>
          <w:b/>
          <w:color w:val="237A7A"/>
        </w:rPr>
        <w:t xml:space="preserve">2.  </w:t>
      </w:r>
      <w:r>
        <w:t>Measure the budget before optimising anything. The model was a third of the request; the explanation was the largest single cost. Optimising the model would have been effort spent where the user cannot see it.</w:t>
      </w:r>
    </w:p>
    <w:p>
      <w:pPr>
        <w:spacing w:after="60"/>
        <w:ind w:left="749" w:hanging="346"/>
      </w:pPr>
      <w:r>
        <w:rPr>
          <w:b/>
          <w:color w:val="237A7A"/>
        </w:rPr>
        <w:t xml:space="preserve">3.  </w:t>
      </w:r>
      <w:r>
        <w:t>Validation belongs at the edge. Every 422 returned by the schema is an exception that never reached scikit-learn, where it would have surfaced as a stack trace and a 500.</w:t>
      </w:r>
    </w:p>
    <w:p>
      <w:pPr>
        <w:spacing w:after="60"/>
        <w:ind w:left="749" w:hanging="346"/>
      </w:pPr>
      <w:r>
        <w:rPr>
          <w:b/>
          <w:color w:val="237A7A"/>
        </w:rPr>
        <w:t xml:space="preserve">4.  </w:t>
      </w:r>
      <w:r>
        <w:t>Serialise the pipeline, not the model. One object means one hash, one version and no possibility of a stale scaler.</w:t>
      </w:r>
    </w:p>
    <w:p>
      <w:pPr>
        <w:spacing w:after="60"/>
        <w:ind w:left="749" w:hanging="346"/>
      </w:pPr>
      <w:r>
        <w:rPr>
          <w:b/>
          <w:color w:val="237A7A"/>
        </w:rPr>
        <w:t xml:space="preserve">5.  </w:t>
      </w:r>
      <w:r>
        <w:t>A round-trip check is cheap and buys a real guarantee. Reloading the file and comparing predictions turned an assumption into a recorded fact.</w:t>
      </w:r>
    </w:p>
    <w:p>
      <w:pPr>
        <w:spacing w:after="60"/>
        <w:ind w:left="749" w:hanging="346"/>
      </w:pPr>
      <w:r>
        <w:rPr>
          <w:b/>
          <w:color w:val="237A7A"/>
        </w:rPr>
        <w:t xml:space="preserve">6.  </w:t>
      </w:r>
      <w:r>
        <w:t>Explanations are a feature with a cost, not a free property. They accounted for 41% of the latency, which is exactly why they are optional on the batch endpoint.</w:t>
      </w:r>
    </w:p>
    <w:p>
      <w:pPr>
        <w:spacing w:after="60"/>
        <w:ind w:left="749" w:hanging="346"/>
      </w:pPr>
      <w:r>
        <w:rPr>
          <w:b/>
          <w:color w:val="237A7A"/>
        </w:rPr>
        <w:t xml:space="preserve">7.  </w:t>
      </w:r>
      <w:r>
        <w:t>Documentation that is generated cannot drift. The model card, the manifest, the figures and this report all read from files the pipeline produces, so a stale number would require someone to edit a JSON file by hand.</w:t>
      </w:r>
    </w:p>
    <w:p>
      <w:r>
        <w:rPr>
          <w:i w:val="0"/>
        </w:rPr>
        <w:t>The first of those is the one worth carrying forward. Everything else in this report was found by looking; the batch defect was found by measuring, and it would have shipped otherwise.</w:t>
      </w:r>
    </w:p>
    <w:p>
      <w:pPr>
        <w:pStyle w:val="Heading1"/>
      </w:pPr>
      <w:r>
        <w:t>20. Conclusion</w:t>
      </w:r>
    </w:p>
    <w:p>
      <w:r>
        <w:rPr>
          <w:i w:val="0"/>
        </w:rPr>
        <w:t>Weeks 1 to 3 built a model and established that it is a reasonable one for this data. This week made it callable, and in doing so exposed three things a notebook hides: that explanations cost more than predictions, that a batch endpoint can be a hundred times slower than it needs to be, and that a model without a contract and a version is not something another system can depend on.</w:t>
      </w:r>
    </w:p>
    <w:p>
      <w:r>
        <w:rPr>
          <w:i w:val="0"/>
        </w:rPr>
        <w:t>The deliverable is deliberately narrow and complete rather than broad and partial. It serves one model, on one dataset, with one clear intended use; it documents that model's limits in the same place it documents its metrics; and every claim it makes can be reproduced with four commands and checked against a file in the repository.</w:t>
      </w:r>
    </w:p>
    <w:p>
      <w:r>
        <w:rPr>
          <w:i w:val="0"/>
        </w:rPr>
        <w:t>That is what deployment means at this scale: not a cluster, not a CI pipeline, but the point at which a model acquires an interface, a version, a test suite and a measured cost — and stops being a result and starts being a product.</w:t>
      </w:r>
    </w:p>
    <w:p>
      <w:pPr>
        <w:spacing w:after="0"/>
      </w:pPr>
      <w:r>
        <w:br w:type="page"/>
      </w:r>
    </w:p>
    <w:p>
      <w:pPr>
        <w:pStyle w:val="Heading1"/>
      </w:pPr>
      <w:r>
        <w:t>Appendix A — Reproducing this report</w:t>
      </w:r>
    </w:p>
    <w:p>
      <w:r>
        <w:rPr>
          <w:i w:val="0"/>
        </w:rPr>
        <w:t>From a clean checkout with Python 3.11 available:</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cd week-4</w:t>
            </w:r>
          </w:p>
          <w:p>
            <w:pPr>
              <w:spacing w:after="0" w:before="0" w:line="240" w:lineRule="auto"/>
            </w:pPr>
            <w:r>
              <w:rPr>
                <w:rFonts w:ascii="Consolas" w:hAnsi="Consolas"/>
                <w:color w:val="2B3540"/>
                <w:sz w:val="15"/>
                <w:rFonts w:ascii="Consolas" w:hAnsi="Consolas"/>
              </w:rPr>
              <w:t>python -m venv .venv &amp;&amp; source .venv/bin/activate</w:t>
            </w:r>
          </w:p>
          <w:p>
            <w:pPr>
              <w:spacing w:after="0" w:before="0" w:line="240" w:lineRule="auto"/>
            </w:pPr>
            <w:r>
              <w:rPr>
                <w:rFonts w:ascii="Consolas" w:hAnsi="Consolas"/>
                <w:color w:val="2B3540"/>
                <w:sz w:val="15"/>
                <w:rFonts w:ascii="Consolas" w:hAnsi="Consolas"/>
              </w:rPr>
              <w:t>python -m pip install -r requirements.txt</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python src/train.py</w:t>
            </w:r>
          </w:p>
          <w:p>
            <w:pPr>
              <w:spacing w:after="0" w:before="0" w:line="240" w:lineRule="auto"/>
            </w:pPr>
            <w:r>
              <w:rPr>
                <w:rFonts w:ascii="Consolas" w:hAnsi="Consolas"/>
                <w:color w:val="2B3540"/>
                <w:sz w:val="15"/>
                <w:rFonts w:ascii="Consolas" w:hAnsi="Consolas"/>
              </w:rPr>
              <w:t>python src/benchmark.py</w:t>
            </w:r>
          </w:p>
          <w:p>
            <w:pPr>
              <w:spacing w:after="0" w:before="0" w:line="240" w:lineRule="auto"/>
            </w:pPr>
            <w:r>
              <w:rPr>
                <w:rFonts w:ascii="Consolas" w:hAnsi="Consolas"/>
                <w:color w:val="2B3540"/>
                <w:sz w:val="15"/>
                <w:rFonts w:ascii="Consolas" w:hAnsi="Consolas"/>
              </w:rPr>
              <w:t>python src/make_figures.py</w:t>
            </w:r>
          </w:p>
          <w:p>
            <w:pPr>
              <w:spacing w:after="0" w:before="0" w:line="240" w:lineRule="auto"/>
            </w:pPr>
            <w:r>
              <w:rPr>
                <w:rFonts w:ascii="Consolas" w:hAnsi="Consolas"/>
                <w:color w:val="2B3540"/>
                <w:sz w:val="15"/>
                <w:rFonts w:ascii="Consolas" w:hAnsi="Consolas"/>
              </w:rPr>
              <w:t>python docs/build_report.py</w:t>
            </w:r>
          </w:p>
          <w:p>
            <w:pPr>
              <w:spacing w:after="0" w:before="0" w:line="240" w:lineRule="auto"/>
            </w:pPr>
            <w:r>
              <w:rPr>
                <w:rFonts w:ascii="Consolas" w:hAnsi="Consolas"/>
                <w:color w:val="2B3540"/>
                <w:sz w:val="15"/>
                <w:rFonts w:ascii="Consolas" w:hAnsi="Consolas"/>
              </w:rPr>
              <w:t>python -m pytest tests -q</w:t>
            </w:r>
          </w:p>
        </w:tc>
      </w:tr>
    </w:tbl>
    <w:p>
      <w:pPr>
        <w:spacing w:after="40"/>
      </w:pPr>
    </w:p>
    <w:p>
      <w:r>
        <w:rPr>
          <w:i w:val="0"/>
        </w:rPr>
        <w:t>Total runtime is about 25 seconds, dominated by the benchmark's 600 HTTP requests. The build is deterministic apart from the benchmark, which reports timings and will vary with the machine — the figures that depend on it are labelled as measurements rather than as fixed results.</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2448"/>
            <w:vAlign w:val="center"/>
            <w:shd w:fill="17324D"/>
          </w:tcPr>
          <w:p>
            <w:pPr>
              <w:keepNext/>
              <w:spacing w:after="40" w:before="40"/>
            </w:pPr>
            <w:r/>
            <w:r>
              <w:rPr>
                <w:b/>
                <w:color w:val="FFFFFF"/>
                <w:sz w:val="17"/>
              </w:rPr>
              <w:t>File</w:t>
            </w:r>
          </w:p>
        </w:tc>
        <w:tc>
          <w:tcPr>
            <w:tcW w:type="dxa" w:w="6768"/>
            <w:vAlign w:val="center"/>
            <w:shd w:fill="17324D"/>
          </w:tcPr>
          <w:p>
            <w:pPr>
              <w:keepNext/>
              <w:spacing w:after="40" w:before="40"/>
            </w:pPr>
            <w:r/>
            <w:r>
              <w:rPr>
                <w:b/>
                <w:color w:val="FFFFFF"/>
                <w:sz w:val="17"/>
              </w:rPr>
              <w:t>Purpose</w:t>
            </w:r>
          </w:p>
        </w:tc>
      </w:tr>
      <w:tr>
        <w:trPr>
          <w:cantSplit w:val="true"/>
        </w:trPr>
        <w:tc>
          <w:tcPr>
            <w:tcW w:type="dxa" w:w="2448"/>
            <w:vAlign w:val="center"/>
          </w:tcPr>
          <w:p>
            <w:pPr>
              <w:keepNext/>
              <w:spacing w:after="40" w:before="40"/>
            </w:pPr>
            <w:r/>
            <w:r>
              <w:rPr>
                <w:sz w:val="17"/>
              </w:rPr>
              <w:t>train.py</w:t>
            </w:r>
          </w:p>
        </w:tc>
        <w:tc>
          <w:tcPr>
            <w:tcW w:type="dxa" w:w="6768"/>
            <w:vAlign w:val="center"/>
          </w:tcPr>
          <w:p>
            <w:pPr>
              <w:keepNext/>
              <w:spacing w:after="40" w:before="40"/>
            </w:pPr>
            <w:r/>
            <w:r>
              <w:rPr>
                <w:sz w:val="17"/>
              </w:rPr>
              <w:t>Fit, evaluate, serialise, write model card and manifest</w:t>
            </w:r>
          </w:p>
        </w:tc>
      </w:tr>
      <w:tr>
        <w:trPr>
          <w:cantSplit w:val="true"/>
        </w:trPr>
        <w:tc>
          <w:tcPr>
            <w:tcW w:type="dxa" w:w="2448"/>
            <w:vAlign w:val="center"/>
            <w:shd w:fill="F1F5F9"/>
          </w:tcPr>
          <w:p>
            <w:pPr>
              <w:keepNext/>
              <w:spacing w:after="40" w:before="40"/>
            </w:pPr>
            <w:r/>
            <w:r>
              <w:rPr>
                <w:sz w:val="17"/>
              </w:rPr>
              <w:t>benchmark.py</w:t>
            </w:r>
          </w:p>
        </w:tc>
        <w:tc>
          <w:tcPr>
            <w:tcW w:type="dxa" w:w="6768"/>
            <w:vAlign w:val="center"/>
            <w:shd w:fill="F1F5F9"/>
          </w:tcPr>
          <w:p>
            <w:pPr>
              <w:keepNext/>
              <w:spacing w:after="40" w:before="40"/>
            </w:pPr>
            <w:r/>
            <w:r>
              <w:rPr>
                <w:sz w:val="17"/>
              </w:rPr>
              <w:t>Start Uvicorn, drive traffic, write latency tables</w:t>
            </w:r>
          </w:p>
        </w:tc>
      </w:tr>
      <w:tr>
        <w:trPr>
          <w:cantSplit w:val="true"/>
        </w:trPr>
        <w:tc>
          <w:tcPr>
            <w:tcW w:type="dxa" w:w="2448"/>
            <w:vAlign w:val="center"/>
          </w:tcPr>
          <w:p>
            <w:pPr>
              <w:keepNext/>
              <w:spacing w:after="40" w:before="40"/>
            </w:pPr>
            <w:r/>
            <w:r>
              <w:rPr>
                <w:sz w:val="17"/>
              </w:rPr>
              <w:t>make_figures.py</w:t>
            </w:r>
          </w:p>
        </w:tc>
        <w:tc>
          <w:tcPr>
            <w:tcW w:type="dxa" w:w="6768"/>
            <w:vAlign w:val="center"/>
          </w:tcPr>
          <w:p>
            <w:pPr>
              <w:keepNext/>
              <w:spacing w:after="40" w:before="40"/>
            </w:pPr>
            <w:r/>
            <w:r>
              <w:rPr>
                <w:sz w:val="17"/>
              </w:rPr>
              <w:t>Build all 10 figures from the outputs</w:t>
            </w:r>
          </w:p>
        </w:tc>
      </w:tr>
      <w:tr>
        <w:trPr>
          <w:cantSplit w:val="true"/>
        </w:trPr>
        <w:tc>
          <w:tcPr>
            <w:tcW w:type="dxa" w:w="2448"/>
            <w:vAlign w:val="center"/>
            <w:shd w:fill="F1F5F9"/>
          </w:tcPr>
          <w:p>
            <w:pPr>
              <w:keepNext/>
              <w:spacing w:after="40" w:before="40"/>
            </w:pPr>
            <w:r/>
            <w:r>
              <w:rPr>
                <w:sz w:val="17"/>
              </w:rPr>
              <w:t>build_report.py</w:t>
            </w:r>
          </w:p>
        </w:tc>
        <w:tc>
          <w:tcPr>
            <w:tcW w:type="dxa" w:w="6768"/>
            <w:vAlign w:val="center"/>
            <w:shd w:fill="F1F5F9"/>
          </w:tcPr>
          <w:p>
            <w:pPr>
              <w:keepNext/>
              <w:spacing w:after="40" w:before="40"/>
            </w:pPr>
            <w:r/>
            <w:r>
              <w:rPr>
                <w:sz w:val="17"/>
              </w:rPr>
              <w:t>Build this document</w:t>
            </w:r>
          </w:p>
        </w:tc>
      </w:tr>
      <w:tr>
        <w:trPr>
          <w:cantSplit w:val="true"/>
        </w:trPr>
        <w:tc>
          <w:tcPr>
            <w:tcW w:type="dxa" w:w="2448"/>
            <w:vAlign w:val="center"/>
          </w:tcPr>
          <w:p>
            <w:pPr>
              <w:keepNext/>
              <w:spacing w:after="40" w:before="40"/>
            </w:pPr>
            <w:r/>
            <w:r>
              <w:rPr>
                <w:sz w:val="17"/>
              </w:rPr>
              <w:t>build_deck.py</w:t>
            </w:r>
          </w:p>
        </w:tc>
        <w:tc>
          <w:tcPr>
            <w:tcW w:type="dxa" w:w="6768"/>
            <w:vAlign w:val="center"/>
          </w:tcPr>
          <w:p>
            <w:pPr>
              <w:keepNext/>
              <w:spacing w:after="40" w:before="40"/>
            </w:pPr>
            <w:r/>
            <w:r>
              <w:rPr>
                <w:sz w:val="17"/>
              </w:rPr>
              <w:t>Build the presentation</w:t>
            </w:r>
          </w:p>
        </w:tc>
      </w:tr>
      <w:tr>
        <w:trPr>
          <w:cantSplit w:val="true"/>
        </w:trPr>
        <w:tc>
          <w:tcPr>
            <w:tcW w:type="dxa" w:w="2448"/>
            <w:vAlign w:val="center"/>
            <w:shd w:fill="F1F5F9"/>
          </w:tcPr>
          <w:p>
            <w:pPr>
              <w:spacing w:after="40" w:before="40"/>
            </w:pPr>
            <w:r/>
            <w:r>
              <w:rPr>
                <w:sz w:val="17"/>
              </w:rPr>
              <w:t>tests/test_service.py</w:t>
            </w:r>
          </w:p>
        </w:tc>
        <w:tc>
          <w:tcPr>
            <w:tcW w:type="dxa" w:w="6768"/>
            <w:vAlign w:val="center"/>
            <w:shd w:fill="F1F5F9"/>
          </w:tcPr>
          <w:p>
            <w:pPr>
              <w:spacing w:after="40" w:before="40"/>
            </w:pPr>
            <w:r/>
            <w:r>
              <w:rPr>
                <w:sz w:val="17"/>
              </w:rPr>
              <w:t>18 contract tests</w:t>
            </w:r>
          </w:p>
        </w:tc>
      </w:tr>
    </w:tbl>
    <w:p>
      <w:pPr>
        <w:spacing w:after="40" w:before="0"/>
      </w:pPr>
    </w:p>
    <w:p>
      <w:pPr>
        <w:pStyle w:val="Heading1"/>
      </w:pPr>
      <w:r>
        <w:t>Appendix B — API reference</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304"/>
            <w:vAlign w:val="center"/>
            <w:shd w:fill="17324D"/>
          </w:tcPr>
          <w:p>
            <w:pPr>
              <w:keepNext/>
              <w:spacing w:after="40" w:before="40"/>
            </w:pPr>
            <w:r/>
            <w:r>
              <w:rPr>
                <w:b/>
                <w:color w:val="FFFFFF"/>
                <w:sz w:val="16"/>
              </w:rPr>
              <w:t>Endpoint</w:t>
            </w:r>
          </w:p>
        </w:tc>
        <w:tc>
          <w:tcPr>
            <w:tcW w:type="dxa" w:w="1008"/>
            <w:vAlign w:val="center"/>
            <w:shd w:fill="17324D"/>
          </w:tcPr>
          <w:p>
            <w:pPr>
              <w:keepNext/>
              <w:spacing w:after="40" w:before="40"/>
            </w:pPr>
            <w:r/>
            <w:r>
              <w:rPr>
                <w:b/>
                <w:color w:val="FFFFFF"/>
                <w:sz w:val="16"/>
              </w:rPr>
              <w:t>Status</w:t>
            </w:r>
          </w:p>
        </w:tc>
        <w:tc>
          <w:tcPr>
            <w:tcW w:type="dxa" w:w="6192"/>
            <w:vAlign w:val="center"/>
            <w:shd w:fill="17324D"/>
          </w:tcPr>
          <w:p>
            <w:pPr>
              <w:keepNext/>
              <w:spacing w:after="40" w:before="40"/>
            </w:pPr>
            <w:r/>
            <w:r>
              <w:rPr>
                <w:b/>
                <w:color w:val="FFFFFF"/>
                <w:sz w:val="16"/>
              </w:rPr>
              <w:t>Body</w:t>
            </w:r>
          </w:p>
        </w:tc>
      </w:tr>
      <w:tr>
        <w:trPr>
          <w:cantSplit w:val="true"/>
        </w:trPr>
        <w:tc>
          <w:tcPr>
            <w:tcW w:type="dxa" w:w="2304"/>
            <w:vAlign w:val="center"/>
          </w:tcPr>
          <w:p>
            <w:pPr>
              <w:keepNext/>
              <w:spacing w:after="40" w:before="40"/>
            </w:pPr>
            <w:r/>
            <w:r>
              <w:rPr>
                <w:sz w:val="16"/>
              </w:rPr>
              <w:t>GET /health</w:t>
            </w:r>
          </w:p>
        </w:tc>
        <w:tc>
          <w:tcPr>
            <w:tcW w:type="dxa" w:w="1008"/>
            <w:vAlign w:val="center"/>
          </w:tcPr>
          <w:p>
            <w:pPr>
              <w:keepNext/>
              <w:spacing w:after="40" w:before="40"/>
            </w:pPr>
            <w:r/>
            <w:r>
              <w:rPr>
                <w:sz w:val="16"/>
              </w:rPr>
              <w:t>200</w:t>
            </w:r>
          </w:p>
        </w:tc>
        <w:tc>
          <w:tcPr>
            <w:tcW w:type="dxa" w:w="6192"/>
            <w:vAlign w:val="center"/>
          </w:tcPr>
          <w:p>
            <w:pPr>
              <w:keepNext/>
              <w:spacing w:after="40" w:before="40"/>
            </w:pPr>
            <w:r/>
            <w:r>
              <w:rPr>
                <w:sz w:val="16"/>
              </w:rPr>
              <w:t>status, model_loaded, model_version, uptime_seconds, requests_served</w:t>
            </w:r>
          </w:p>
        </w:tc>
      </w:tr>
      <w:tr>
        <w:trPr>
          <w:cantSplit w:val="true"/>
        </w:trPr>
        <w:tc>
          <w:tcPr>
            <w:tcW w:type="dxa" w:w="2304"/>
            <w:vAlign w:val="center"/>
            <w:shd w:fill="F1F5F9"/>
          </w:tcPr>
          <w:p>
            <w:pPr>
              <w:keepNext/>
              <w:spacing w:after="40" w:before="40"/>
            </w:pPr>
            <w:r/>
            <w:r>
              <w:rPr>
                <w:sz w:val="16"/>
              </w:rPr>
              <w:t>GET /model</w:t>
            </w:r>
          </w:p>
        </w:tc>
        <w:tc>
          <w:tcPr>
            <w:tcW w:type="dxa" w:w="1008"/>
            <w:vAlign w:val="center"/>
            <w:shd w:fill="F1F5F9"/>
          </w:tcPr>
          <w:p>
            <w:pPr>
              <w:keepNext/>
              <w:spacing w:after="40" w:before="40"/>
            </w:pPr>
            <w:r/>
            <w:r>
              <w:rPr>
                <w:sz w:val="16"/>
              </w:rPr>
              <w:t>200</w:t>
            </w:r>
          </w:p>
        </w:tc>
        <w:tc>
          <w:tcPr>
            <w:tcW w:type="dxa" w:w="6192"/>
            <w:vAlign w:val="center"/>
            <w:shd w:fill="F1F5F9"/>
          </w:tcPr>
          <w:p>
            <w:pPr>
              <w:keepNext/>
              <w:spacing w:after="40" w:before="40"/>
            </w:pPr>
            <w:r/>
            <w:r>
              <w:rPr>
                <w:sz w:val="16"/>
              </w:rPr>
              <w:t>model card: algorithm, features, metrics, intended use, limitations</w:t>
            </w:r>
          </w:p>
        </w:tc>
      </w:tr>
      <w:tr>
        <w:trPr>
          <w:cantSplit w:val="true"/>
        </w:trPr>
        <w:tc>
          <w:tcPr>
            <w:tcW w:type="dxa" w:w="2304"/>
            <w:vAlign w:val="center"/>
          </w:tcPr>
          <w:p>
            <w:pPr>
              <w:keepNext/>
              <w:spacing w:after="40" w:before="40"/>
            </w:pPr>
            <w:r/>
            <w:r>
              <w:rPr>
                <w:sz w:val="16"/>
              </w:rPr>
              <w:t>GET /model/manifest</w:t>
            </w:r>
          </w:p>
        </w:tc>
        <w:tc>
          <w:tcPr>
            <w:tcW w:type="dxa" w:w="1008"/>
            <w:vAlign w:val="center"/>
          </w:tcPr>
          <w:p>
            <w:pPr>
              <w:keepNext/>
              <w:spacing w:after="40" w:before="40"/>
            </w:pPr>
            <w:r/>
            <w:r>
              <w:rPr>
                <w:sz w:val="16"/>
              </w:rPr>
              <w:t>200</w:t>
            </w:r>
          </w:p>
        </w:tc>
        <w:tc>
          <w:tcPr>
            <w:tcW w:type="dxa" w:w="6192"/>
            <w:vAlign w:val="center"/>
          </w:tcPr>
          <w:p>
            <w:pPr>
              <w:keepNext/>
              <w:spacing w:after="40" w:before="40"/>
            </w:pPr>
            <w:r/>
            <w:r>
              <w:rPr>
                <w:sz w:val="16"/>
              </w:rPr>
              <w:t>files with sha256 and bytes, load_time_ms, round_trip_identical</w:t>
            </w:r>
          </w:p>
        </w:tc>
      </w:tr>
      <w:tr>
        <w:trPr>
          <w:cantSplit w:val="true"/>
        </w:trPr>
        <w:tc>
          <w:tcPr>
            <w:tcW w:type="dxa" w:w="2304"/>
            <w:vAlign w:val="center"/>
            <w:shd w:fill="F1F5F9"/>
          </w:tcPr>
          <w:p>
            <w:pPr>
              <w:keepNext/>
              <w:spacing w:after="40" w:before="40"/>
            </w:pPr>
            <w:r/>
            <w:r>
              <w:rPr>
                <w:sz w:val="16"/>
              </w:rPr>
              <w:t>POST /predict</w:t>
            </w:r>
          </w:p>
        </w:tc>
        <w:tc>
          <w:tcPr>
            <w:tcW w:type="dxa" w:w="1008"/>
            <w:vAlign w:val="center"/>
            <w:shd w:fill="F1F5F9"/>
          </w:tcPr>
          <w:p>
            <w:pPr>
              <w:keepNext/>
              <w:spacing w:after="40" w:before="40"/>
            </w:pPr>
            <w:r/>
            <w:r>
              <w:rPr>
                <w:sz w:val="16"/>
              </w:rPr>
              <w:t>200</w:t>
            </w:r>
          </w:p>
        </w:tc>
        <w:tc>
          <w:tcPr>
            <w:tcW w:type="dxa" w:w="6192"/>
            <w:vAlign w:val="center"/>
            <w:shd w:fill="F1F5F9"/>
          </w:tcPr>
          <w:p>
            <w:pPr>
              <w:keepNext/>
              <w:spacing w:after="40" w:before="40"/>
            </w:pPr>
            <w:r/>
            <w:r>
              <w:rPr>
                <w:sz w:val="16"/>
              </w:rPr>
              <w:t>churn_probability, churn_prediction, threshold, risk_band, top_contributions, latency_ms</w:t>
            </w:r>
          </w:p>
        </w:tc>
      </w:tr>
      <w:tr>
        <w:trPr>
          <w:cantSplit w:val="true"/>
        </w:trPr>
        <w:tc>
          <w:tcPr>
            <w:tcW w:type="dxa" w:w="2304"/>
            <w:vAlign w:val="center"/>
          </w:tcPr>
          <w:p>
            <w:pPr>
              <w:keepNext/>
              <w:spacing w:after="40" w:before="40"/>
            </w:pPr>
            <w:r/>
            <w:r>
              <w:rPr>
                <w:sz w:val="16"/>
              </w:rPr>
              <w:t>POST /predict</w:t>
            </w:r>
          </w:p>
        </w:tc>
        <w:tc>
          <w:tcPr>
            <w:tcW w:type="dxa" w:w="1008"/>
            <w:vAlign w:val="center"/>
          </w:tcPr>
          <w:p>
            <w:pPr>
              <w:keepNext/>
              <w:spacing w:after="40" w:before="40"/>
            </w:pPr>
            <w:r/>
            <w:r>
              <w:rPr>
                <w:sz w:val="16"/>
              </w:rPr>
              <w:t>422</w:t>
            </w:r>
          </w:p>
        </w:tc>
        <w:tc>
          <w:tcPr>
            <w:tcW w:type="dxa" w:w="6192"/>
            <w:vAlign w:val="center"/>
          </w:tcPr>
          <w:p>
            <w:pPr>
              <w:keepNext/>
              <w:spacing w:after="40" w:before="40"/>
            </w:pPr>
            <w:r/>
            <w:r>
              <w:rPr>
                <w:sz w:val="16"/>
              </w:rPr>
              <w:t>Validation error with a per-field message</w:t>
            </w:r>
          </w:p>
        </w:tc>
      </w:tr>
      <w:tr>
        <w:trPr>
          <w:cantSplit w:val="true"/>
        </w:trPr>
        <w:tc>
          <w:tcPr>
            <w:tcW w:type="dxa" w:w="2304"/>
            <w:vAlign w:val="center"/>
            <w:shd w:fill="F1F5F9"/>
          </w:tcPr>
          <w:p>
            <w:pPr>
              <w:keepNext/>
              <w:spacing w:after="40" w:before="40"/>
            </w:pPr>
            <w:r/>
            <w:r>
              <w:rPr>
                <w:sz w:val="16"/>
              </w:rPr>
              <w:t>POST /predict/batch</w:t>
            </w:r>
          </w:p>
        </w:tc>
        <w:tc>
          <w:tcPr>
            <w:tcW w:type="dxa" w:w="1008"/>
            <w:vAlign w:val="center"/>
            <w:shd w:fill="F1F5F9"/>
          </w:tcPr>
          <w:p>
            <w:pPr>
              <w:keepNext/>
              <w:spacing w:after="40" w:before="40"/>
            </w:pPr>
            <w:r/>
            <w:r>
              <w:rPr>
                <w:sz w:val="16"/>
              </w:rPr>
              <w:t>200</w:t>
            </w:r>
          </w:p>
        </w:tc>
        <w:tc>
          <w:tcPr>
            <w:tcW w:type="dxa" w:w="6192"/>
            <w:vAlign w:val="center"/>
            <w:shd w:fill="F1F5F9"/>
          </w:tcPr>
          <w:p>
            <w:pPr>
              <w:keepNext/>
              <w:spacing w:after="40" w:before="40"/>
            </w:pPr>
            <w:r/>
            <w:r>
              <w:rPr>
                <w:sz w:val="16"/>
              </w:rPr>
              <w:t>predictions, count, flagged, flagged_rate, latency_ms</w:t>
            </w:r>
          </w:p>
        </w:tc>
      </w:tr>
      <w:tr>
        <w:trPr>
          <w:cantSplit w:val="true"/>
        </w:trPr>
        <w:tc>
          <w:tcPr>
            <w:tcW w:type="dxa" w:w="2304"/>
            <w:vAlign w:val="center"/>
          </w:tcPr>
          <w:p>
            <w:pPr>
              <w:spacing w:after="40" w:before="40"/>
            </w:pPr>
            <w:r/>
            <w:r>
              <w:rPr>
                <w:sz w:val="16"/>
              </w:rPr>
              <w:t>GET /docs</w:t>
            </w:r>
          </w:p>
        </w:tc>
        <w:tc>
          <w:tcPr>
            <w:tcW w:type="dxa" w:w="1008"/>
            <w:vAlign w:val="center"/>
          </w:tcPr>
          <w:p>
            <w:pPr>
              <w:spacing w:after="40" w:before="40"/>
            </w:pPr>
            <w:r/>
            <w:r>
              <w:rPr>
                <w:sz w:val="16"/>
              </w:rPr>
              <w:t>200</w:t>
            </w:r>
          </w:p>
        </w:tc>
        <w:tc>
          <w:tcPr>
            <w:tcW w:type="dxa" w:w="6192"/>
            <w:vAlign w:val="center"/>
          </w:tcPr>
          <w:p>
            <w:pPr>
              <w:spacing w:after="40" w:before="40"/>
            </w:pPr>
            <w:r/>
            <w:r>
              <w:rPr>
                <w:sz w:val="16"/>
              </w:rPr>
              <w:t>Interactive OpenAPI documentation</w:t>
            </w:r>
          </w:p>
        </w:tc>
      </w:tr>
    </w:tbl>
    <w:p>
      <w:pPr>
        <w:spacing w:after="40" w:before="0"/>
      </w:pPr>
    </w:p>
    <w:p>
      <w:r>
        <w:rPr>
          <w:i/>
          <w:sz w:val="18"/>
        </w:rPr>
        <w:t>Query parameters on the prediction endpoints:</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088"/>
            <w:vAlign w:val="center"/>
            <w:shd w:fill="17324D"/>
          </w:tcPr>
          <w:p>
            <w:pPr>
              <w:keepNext/>
              <w:spacing w:after="40" w:before="40"/>
            </w:pPr>
            <w:r/>
            <w:r>
              <w:rPr>
                <w:b/>
                <w:color w:val="FFFFFF"/>
                <w:sz w:val="16"/>
              </w:rPr>
              <w:t>Parameter</w:t>
            </w:r>
          </w:p>
        </w:tc>
        <w:tc>
          <w:tcPr>
            <w:tcW w:type="dxa" w:w="1368"/>
            <w:vAlign w:val="center"/>
            <w:shd w:fill="17324D"/>
          </w:tcPr>
          <w:p>
            <w:pPr>
              <w:keepNext/>
              <w:spacing w:after="40" w:before="40"/>
            </w:pPr>
            <w:r/>
            <w:r>
              <w:rPr>
                <w:b/>
                <w:color w:val="FFFFFF"/>
                <w:sz w:val="16"/>
              </w:rPr>
              <w:t>Type</w:t>
            </w:r>
          </w:p>
        </w:tc>
        <w:tc>
          <w:tcPr>
            <w:tcW w:type="dxa" w:w="1080"/>
            <w:vAlign w:val="center"/>
            <w:shd w:fill="17324D"/>
          </w:tcPr>
          <w:p>
            <w:pPr>
              <w:keepNext/>
              <w:spacing w:after="40" w:before="40"/>
            </w:pPr>
            <w:r/>
            <w:r>
              <w:rPr>
                <w:b/>
                <w:color w:val="FFFFFF"/>
                <w:sz w:val="16"/>
              </w:rPr>
              <w:t>Default</w:t>
            </w:r>
          </w:p>
        </w:tc>
        <w:tc>
          <w:tcPr>
            <w:tcW w:type="dxa" w:w="4896"/>
            <w:vAlign w:val="center"/>
            <w:shd w:fill="17324D"/>
          </w:tcPr>
          <w:p>
            <w:pPr>
              <w:keepNext/>
              <w:spacing w:after="40" w:before="40"/>
            </w:pPr>
            <w:r/>
            <w:r>
              <w:rPr>
                <w:b/>
                <w:color w:val="FFFFFF"/>
                <w:sz w:val="16"/>
              </w:rPr>
              <w:t>Effect</w:t>
            </w:r>
          </w:p>
        </w:tc>
      </w:tr>
      <w:tr>
        <w:trPr>
          <w:cantSplit w:val="true"/>
        </w:trPr>
        <w:tc>
          <w:tcPr>
            <w:tcW w:type="dxa" w:w="2088"/>
            <w:vAlign w:val="center"/>
          </w:tcPr>
          <w:p>
            <w:pPr>
              <w:keepNext/>
              <w:spacing w:after="40" w:before="40"/>
            </w:pPr>
            <w:r/>
            <w:r>
              <w:rPr>
                <w:sz w:val="16"/>
              </w:rPr>
              <w:t>threshold</w:t>
            </w:r>
          </w:p>
        </w:tc>
        <w:tc>
          <w:tcPr>
            <w:tcW w:type="dxa" w:w="1368"/>
            <w:vAlign w:val="center"/>
          </w:tcPr>
          <w:p>
            <w:pPr>
              <w:keepNext/>
              <w:spacing w:after="40" w:before="40"/>
            </w:pPr>
            <w:r/>
            <w:r>
              <w:rPr>
                <w:sz w:val="16"/>
              </w:rPr>
              <w:t>float, 0–1</w:t>
            </w:r>
          </w:p>
        </w:tc>
        <w:tc>
          <w:tcPr>
            <w:tcW w:type="dxa" w:w="1080"/>
            <w:vAlign w:val="center"/>
          </w:tcPr>
          <w:p>
            <w:pPr>
              <w:keepNext/>
              <w:spacing w:after="40" w:before="40"/>
            </w:pPr>
            <w:r/>
            <w:r>
              <w:rPr>
                <w:sz w:val="16"/>
              </w:rPr>
              <w:t>0.50</w:t>
            </w:r>
          </w:p>
        </w:tc>
        <w:tc>
          <w:tcPr>
            <w:tcW w:type="dxa" w:w="4896"/>
            <w:vAlign w:val="center"/>
          </w:tcPr>
          <w:p>
            <w:pPr>
              <w:keepNext/>
              <w:spacing w:after="40" w:before="40"/>
            </w:pPr>
            <w:r/>
            <w:r>
              <w:rPr>
                <w:sz w:val="16"/>
              </w:rPr>
              <w:t>Decision threshold; the probability is unaffected</w:t>
            </w:r>
          </w:p>
        </w:tc>
      </w:tr>
      <w:tr>
        <w:trPr>
          <w:cantSplit w:val="true"/>
        </w:trPr>
        <w:tc>
          <w:tcPr>
            <w:tcW w:type="dxa" w:w="2088"/>
            <w:vAlign w:val="center"/>
            <w:shd w:fill="F1F5F9"/>
          </w:tcPr>
          <w:p>
            <w:pPr>
              <w:keepNext/>
              <w:spacing w:after="40" w:before="40"/>
            </w:pPr>
            <w:r/>
            <w:r>
              <w:rPr>
                <w:sz w:val="16"/>
              </w:rPr>
              <w:t>explain_result</w:t>
            </w:r>
          </w:p>
        </w:tc>
        <w:tc>
          <w:tcPr>
            <w:tcW w:type="dxa" w:w="1368"/>
            <w:vAlign w:val="center"/>
            <w:shd w:fill="F1F5F9"/>
          </w:tcPr>
          <w:p>
            <w:pPr>
              <w:keepNext/>
              <w:spacing w:after="40" w:before="40"/>
            </w:pPr>
            <w:r/>
            <w:r>
              <w:rPr>
                <w:sz w:val="16"/>
              </w:rPr>
              <w:t>bool</w:t>
            </w:r>
          </w:p>
        </w:tc>
        <w:tc>
          <w:tcPr>
            <w:tcW w:type="dxa" w:w="1080"/>
            <w:vAlign w:val="center"/>
            <w:shd w:fill="F1F5F9"/>
          </w:tcPr>
          <w:p>
            <w:pPr>
              <w:keepNext/>
              <w:spacing w:after="40" w:before="40"/>
            </w:pPr>
            <w:r/>
            <w:r>
              <w:rPr>
                <w:sz w:val="16"/>
              </w:rPr>
              <w:t>true</w:t>
            </w:r>
          </w:p>
        </w:tc>
        <w:tc>
          <w:tcPr>
            <w:tcW w:type="dxa" w:w="4896"/>
            <w:vAlign w:val="center"/>
            <w:shd w:fill="F1F5F9"/>
          </w:tcPr>
          <w:p>
            <w:pPr>
              <w:keepNext/>
              <w:spacing w:after="40" w:before="40"/>
            </w:pPr>
            <w:r/>
            <w:r>
              <w:rPr>
                <w:sz w:val="16"/>
              </w:rPr>
              <w:t>/predict only; set false to save ~5 ms</w:t>
            </w:r>
          </w:p>
        </w:tc>
      </w:tr>
      <w:tr>
        <w:trPr>
          <w:cantSplit w:val="true"/>
        </w:trPr>
        <w:tc>
          <w:tcPr>
            <w:tcW w:type="dxa" w:w="2088"/>
            <w:vAlign w:val="center"/>
          </w:tcPr>
          <w:p>
            <w:pPr>
              <w:spacing w:after="40" w:before="40"/>
            </w:pPr>
            <w:r/>
            <w:r>
              <w:rPr>
                <w:sz w:val="16"/>
              </w:rPr>
              <w:t>include_explanations</w:t>
            </w:r>
          </w:p>
        </w:tc>
        <w:tc>
          <w:tcPr>
            <w:tcW w:type="dxa" w:w="1368"/>
            <w:vAlign w:val="center"/>
          </w:tcPr>
          <w:p>
            <w:pPr>
              <w:spacing w:after="40" w:before="40"/>
            </w:pPr>
            <w:r/>
            <w:r>
              <w:rPr>
                <w:sz w:val="16"/>
              </w:rPr>
              <w:t>bool</w:t>
            </w:r>
          </w:p>
        </w:tc>
        <w:tc>
          <w:tcPr>
            <w:tcW w:type="dxa" w:w="1080"/>
            <w:vAlign w:val="center"/>
          </w:tcPr>
          <w:p>
            <w:pPr>
              <w:spacing w:after="40" w:before="40"/>
            </w:pPr>
            <w:r/>
            <w:r>
              <w:rPr>
                <w:sz w:val="16"/>
              </w:rPr>
              <w:t>false</w:t>
            </w:r>
          </w:p>
        </w:tc>
        <w:tc>
          <w:tcPr>
            <w:tcW w:type="dxa" w:w="4896"/>
            <w:vAlign w:val="center"/>
          </w:tcPr>
          <w:p>
            <w:pPr>
              <w:spacing w:after="40" w:before="40"/>
            </w:pPr>
            <w:r/>
            <w:r>
              <w:rPr>
                <w:sz w:val="16"/>
              </w:rPr>
              <w:t>/predict/batch only; expensive for large batches</w:t>
            </w:r>
          </w:p>
        </w:tc>
      </w:tr>
    </w:tbl>
    <w:p>
      <w:pPr>
        <w:spacing w:after="40" w:before="0"/>
      </w:pPr>
    </w:p>
    <w:p>
      <w:pPr>
        <w:pStyle w:val="Heading1"/>
      </w:pPr>
      <w:r>
        <w:t>Appendix C — Test inventory</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6624"/>
            <w:vAlign w:val="center"/>
            <w:shd w:fill="17324D"/>
          </w:tcPr>
          <w:p>
            <w:pPr>
              <w:spacing w:after="40" w:before="40"/>
            </w:pPr>
            <w:r/>
            <w:r>
              <w:rPr>
                <w:b/>
                <w:color w:val="FFFFFF"/>
                <w:sz w:val="16"/>
              </w:rPr>
              <w:t>Test</w:t>
            </w:r>
          </w:p>
        </w:tc>
        <w:tc>
          <w:tcPr>
            <w:tcW w:type="dxa" w:w="2160"/>
            <w:vAlign w:val="center"/>
            <w:shd w:fill="17324D"/>
          </w:tcPr>
          <w:p>
            <w:pPr>
              <w:spacing w:after="40" w:before="40"/>
            </w:pPr>
            <w:r/>
            <w:r>
              <w:rPr>
                <w:b/>
                <w:color w:val="FFFFFF"/>
                <w:sz w:val="16"/>
              </w:rPr>
              <w:t>Group</w:t>
            </w:r>
          </w:p>
        </w:tc>
      </w:tr>
      <w:tr>
        <w:trPr>
          <w:cantSplit w:val="true"/>
        </w:trPr>
        <w:tc>
          <w:tcPr>
            <w:tcW w:type="dxa" w:w="6624"/>
            <w:vAlign w:val="center"/>
          </w:tcPr>
          <w:p>
            <w:pPr>
              <w:spacing w:after="40" w:before="40"/>
            </w:pPr>
            <w:r/>
            <w:r>
              <w:rPr>
                <w:sz w:val="16"/>
              </w:rPr>
              <w:t>test_health_reports_model_loaded</w:t>
            </w:r>
          </w:p>
        </w:tc>
        <w:tc>
          <w:tcPr>
            <w:tcW w:type="dxa" w:w="2160"/>
            <w:vAlign w:val="center"/>
          </w:tcPr>
          <w:p>
            <w:pPr>
              <w:spacing w:after="40" w:before="40"/>
            </w:pPr>
            <w:r/>
            <w:r>
              <w:rPr>
                <w:sz w:val="16"/>
              </w:rPr>
              <w:t>Operations</w:t>
            </w:r>
          </w:p>
        </w:tc>
      </w:tr>
      <w:tr>
        <w:trPr>
          <w:cantSplit w:val="true"/>
        </w:trPr>
        <w:tc>
          <w:tcPr>
            <w:tcW w:type="dxa" w:w="6624"/>
            <w:vAlign w:val="center"/>
            <w:shd w:fill="F1F5F9"/>
          </w:tcPr>
          <w:p>
            <w:pPr>
              <w:spacing w:after="40" w:before="40"/>
            </w:pPr>
            <w:r/>
            <w:r>
              <w:rPr>
                <w:sz w:val="16"/>
              </w:rPr>
              <w:t>test_model_card_is_served</w:t>
            </w:r>
          </w:p>
        </w:tc>
        <w:tc>
          <w:tcPr>
            <w:tcW w:type="dxa" w:w="2160"/>
            <w:vAlign w:val="center"/>
            <w:shd w:fill="F1F5F9"/>
          </w:tcPr>
          <w:p>
            <w:pPr>
              <w:spacing w:after="40" w:before="40"/>
            </w:pPr>
            <w:r/>
            <w:r>
              <w:rPr>
                <w:sz w:val="16"/>
              </w:rPr>
              <w:t>Operations</w:t>
            </w:r>
          </w:p>
        </w:tc>
      </w:tr>
      <w:tr>
        <w:trPr>
          <w:cantSplit w:val="true"/>
        </w:trPr>
        <w:tc>
          <w:tcPr>
            <w:tcW w:type="dxa" w:w="6624"/>
            <w:vAlign w:val="center"/>
          </w:tcPr>
          <w:p>
            <w:pPr>
              <w:spacing w:after="40" w:before="40"/>
            </w:pPr>
            <w:r/>
            <w:r>
              <w:rPr>
                <w:sz w:val="16"/>
              </w:rPr>
              <w:t>test_manifest_lists_artifact_digest</w:t>
            </w:r>
          </w:p>
        </w:tc>
        <w:tc>
          <w:tcPr>
            <w:tcW w:type="dxa" w:w="2160"/>
            <w:vAlign w:val="center"/>
          </w:tcPr>
          <w:p>
            <w:pPr>
              <w:spacing w:after="40" w:before="40"/>
            </w:pPr>
            <w:r/>
            <w:r>
              <w:rPr>
                <w:sz w:val="16"/>
              </w:rPr>
              <w:t>Operations</w:t>
            </w:r>
          </w:p>
        </w:tc>
      </w:tr>
      <w:tr>
        <w:trPr>
          <w:cantSplit w:val="true"/>
        </w:trPr>
        <w:tc>
          <w:tcPr>
            <w:tcW w:type="dxa" w:w="6624"/>
            <w:vAlign w:val="center"/>
            <w:shd w:fill="F1F5F9"/>
          </w:tcPr>
          <w:p>
            <w:pPr>
              <w:spacing w:after="40" w:before="40"/>
            </w:pPr>
            <w:r/>
            <w:r>
              <w:rPr>
                <w:sz w:val="16"/>
              </w:rPr>
              <w:t>test_demo_page_is_html</w:t>
            </w:r>
          </w:p>
        </w:tc>
        <w:tc>
          <w:tcPr>
            <w:tcW w:type="dxa" w:w="2160"/>
            <w:vAlign w:val="center"/>
            <w:shd w:fill="F1F5F9"/>
          </w:tcPr>
          <w:p>
            <w:pPr>
              <w:spacing w:after="40" w:before="40"/>
            </w:pPr>
            <w:r/>
            <w:r>
              <w:rPr>
                <w:sz w:val="16"/>
              </w:rPr>
              <w:t>Operations</w:t>
            </w:r>
          </w:p>
        </w:tc>
      </w:tr>
      <w:tr>
        <w:trPr>
          <w:cantSplit w:val="true"/>
        </w:trPr>
        <w:tc>
          <w:tcPr>
            <w:tcW w:type="dxa" w:w="6624"/>
            <w:vAlign w:val="center"/>
          </w:tcPr>
          <w:p>
            <w:pPr>
              <w:spacing w:after="40" w:before="40"/>
            </w:pPr>
            <w:r/>
            <w:r>
              <w:rPr>
                <w:sz w:val="16"/>
              </w:rPr>
              <w:t>test_predict_returns_valid_probability</w:t>
            </w:r>
          </w:p>
        </w:tc>
        <w:tc>
          <w:tcPr>
            <w:tcW w:type="dxa" w:w="2160"/>
            <w:vAlign w:val="center"/>
          </w:tcPr>
          <w:p>
            <w:pPr>
              <w:spacing w:after="40" w:before="40"/>
            </w:pPr>
            <w:r/>
            <w:r>
              <w:rPr>
                <w:sz w:val="16"/>
              </w:rPr>
              <w:t>Prediction</w:t>
            </w:r>
          </w:p>
        </w:tc>
      </w:tr>
      <w:tr>
        <w:trPr>
          <w:cantSplit w:val="true"/>
        </w:trPr>
        <w:tc>
          <w:tcPr>
            <w:tcW w:type="dxa" w:w="6624"/>
            <w:vAlign w:val="center"/>
            <w:shd w:fill="F1F5F9"/>
          </w:tcPr>
          <w:p>
            <w:pPr>
              <w:spacing w:after="40" w:before="40"/>
            </w:pPr>
            <w:r/>
            <w:r>
              <w:rPr>
                <w:sz w:val="16"/>
              </w:rPr>
              <w:t>test_prediction_matches_probability_and_threshold</w:t>
            </w:r>
          </w:p>
        </w:tc>
        <w:tc>
          <w:tcPr>
            <w:tcW w:type="dxa" w:w="2160"/>
            <w:vAlign w:val="center"/>
            <w:shd w:fill="F1F5F9"/>
          </w:tcPr>
          <w:p>
            <w:pPr>
              <w:spacing w:after="40" w:before="40"/>
            </w:pPr>
            <w:r/>
            <w:r>
              <w:rPr>
                <w:sz w:val="16"/>
              </w:rPr>
              <w:t>Prediction</w:t>
            </w:r>
          </w:p>
        </w:tc>
      </w:tr>
      <w:tr>
        <w:trPr>
          <w:cantSplit w:val="true"/>
        </w:trPr>
        <w:tc>
          <w:tcPr>
            <w:tcW w:type="dxa" w:w="6624"/>
            <w:vAlign w:val="center"/>
          </w:tcPr>
          <w:p>
            <w:pPr>
              <w:spacing w:after="40" w:before="40"/>
            </w:pPr>
            <w:r/>
            <w:r>
              <w:rPr>
                <w:sz w:val="16"/>
              </w:rPr>
              <w:t>test_high_risk_profile_scores_above_low_risk_profile</w:t>
            </w:r>
          </w:p>
        </w:tc>
        <w:tc>
          <w:tcPr>
            <w:tcW w:type="dxa" w:w="2160"/>
            <w:vAlign w:val="center"/>
          </w:tcPr>
          <w:p>
            <w:pPr>
              <w:spacing w:after="40" w:before="40"/>
            </w:pPr>
            <w:r/>
            <w:r>
              <w:rPr>
                <w:sz w:val="16"/>
              </w:rPr>
              <w:t>Prediction</w:t>
            </w:r>
          </w:p>
        </w:tc>
      </w:tr>
      <w:tr>
        <w:trPr>
          <w:cantSplit w:val="true"/>
        </w:trPr>
        <w:tc>
          <w:tcPr>
            <w:tcW w:type="dxa" w:w="6624"/>
            <w:vAlign w:val="center"/>
            <w:shd w:fill="F1F5F9"/>
          </w:tcPr>
          <w:p>
            <w:pPr>
              <w:spacing w:after="40" w:before="40"/>
            </w:pPr>
            <w:r/>
            <w:r>
              <w:rPr>
                <w:sz w:val="16"/>
              </w:rPr>
              <w:t>test_threshold_parameter_changes_the_label</w:t>
            </w:r>
          </w:p>
        </w:tc>
        <w:tc>
          <w:tcPr>
            <w:tcW w:type="dxa" w:w="2160"/>
            <w:vAlign w:val="center"/>
            <w:shd w:fill="F1F5F9"/>
          </w:tcPr>
          <w:p>
            <w:pPr>
              <w:spacing w:after="40" w:before="40"/>
            </w:pPr>
            <w:r/>
            <w:r>
              <w:rPr>
                <w:sz w:val="16"/>
              </w:rPr>
              <w:t>Prediction</w:t>
            </w:r>
          </w:p>
        </w:tc>
      </w:tr>
      <w:tr>
        <w:trPr>
          <w:cantSplit w:val="true"/>
        </w:trPr>
        <w:tc>
          <w:tcPr>
            <w:tcW w:type="dxa" w:w="6624"/>
            <w:vAlign w:val="center"/>
          </w:tcPr>
          <w:p>
            <w:pPr>
              <w:spacing w:after="40" w:before="40"/>
            </w:pPr>
            <w:r/>
            <w:r>
              <w:rPr>
                <w:sz w:val="16"/>
              </w:rPr>
              <w:t>test_explanations_are_ranked_by_impact</w:t>
            </w:r>
          </w:p>
        </w:tc>
        <w:tc>
          <w:tcPr>
            <w:tcW w:type="dxa" w:w="2160"/>
            <w:vAlign w:val="center"/>
          </w:tcPr>
          <w:p>
            <w:pPr>
              <w:spacing w:after="40" w:before="40"/>
            </w:pPr>
            <w:r/>
            <w:r>
              <w:rPr>
                <w:sz w:val="16"/>
              </w:rPr>
              <w:t>Prediction</w:t>
            </w:r>
          </w:p>
        </w:tc>
      </w:tr>
      <w:tr>
        <w:trPr>
          <w:cantSplit w:val="true"/>
        </w:trPr>
        <w:tc>
          <w:tcPr>
            <w:tcW w:type="dxa" w:w="6624"/>
            <w:vAlign w:val="center"/>
            <w:shd w:fill="F1F5F9"/>
          </w:tcPr>
          <w:p>
            <w:pPr>
              <w:spacing w:after="40" w:before="40"/>
            </w:pPr>
            <w:r/>
            <w:r>
              <w:rPr>
                <w:sz w:val="16"/>
              </w:rPr>
              <w:t>test_invalid_values_are_rejected (×4)</w:t>
            </w:r>
          </w:p>
        </w:tc>
        <w:tc>
          <w:tcPr>
            <w:tcW w:type="dxa" w:w="2160"/>
            <w:vAlign w:val="center"/>
            <w:shd w:fill="F1F5F9"/>
          </w:tcPr>
          <w:p>
            <w:pPr>
              <w:spacing w:after="40" w:before="40"/>
            </w:pPr>
            <w:r/>
            <w:r>
              <w:rPr>
                <w:sz w:val="16"/>
              </w:rPr>
              <w:t>Validation</w:t>
            </w:r>
          </w:p>
        </w:tc>
      </w:tr>
      <w:tr>
        <w:trPr>
          <w:cantSplit w:val="true"/>
        </w:trPr>
        <w:tc>
          <w:tcPr>
            <w:tcW w:type="dxa" w:w="6624"/>
            <w:vAlign w:val="center"/>
          </w:tcPr>
          <w:p>
            <w:pPr>
              <w:spacing w:after="40" w:before="40"/>
            </w:pPr>
            <w:r/>
            <w:r>
              <w:rPr>
                <w:sz w:val="16"/>
              </w:rPr>
              <w:t>test_unknown_field_is_rejected</w:t>
            </w:r>
          </w:p>
        </w:tc>
        <w:tc>
          <w:tcPr>
            <w:tcW w:type="dxa" w:w="2160"/>
            <w:vAlign w:val="center"/>
          </w:tcPr>
          <w:p>
            <w:pPr>
              <w:spacing w:after="40" w:before="40"/>
            </w:pPr>
            <w:r/>
            <w:r>
              <w:rPr>
                <w:sz w:val="16"/>
              </w:rPr>
              <w:t>Validation</w:t>
            </w:r>
          </w:p>
        </w:tc>
      </w:tr>
      <w:tr>
        <w:trPr>
          <w:cantSplit w:val="true"/>
        </w:trPr>
        <w:tc>
          <w:tcPr>
            <w:tcW w:type="dxa" w:w="6624"/>
            <w:vAlign w:val="center"/>
            <w:shd w:fill="F1F5F9"/>
          </w:tcPr>
          <w:p>
            <w:pPr>
              <w:spacing w:after="40" w:before="40"/>
            </w:pPr>
            <w:r/>
            <w:r>
              <w:rPr>
                <w:sz w:val="16"/>
              </w:rPr>
              <w:t>test_missing_required_field_is_rejected</w:t>
            </w:r>
          </w:p>
        </w:tc>
        <w:tc>
          <w:tcPr>
            <w:tcW w:type="dxa" w:w="2160"/>
            <w:vAlign w:val="center"/>
            <w:shd w:fill="F1F5F9"/>
          </w:tcPr>
          <w:p>
            <w:pPr>
              <w:spacing w:after="40" w:before="40"/>
            </w:pPr>
            <w:r/>
            <w:r>
              <w:rPr>
                <w:sz w:val="16"/>
              </w:rPr>
              <w:t>Validation</w:t>
            </w:r>
          </w:p>
        </w:tc>
      </w:tr>
      <w:tr>
        <w:trPr>
          <w:cantSplit w:val="true"/>
        </w:trPr>
        <w:tc>
          <w:tcPr>
            <w:tcW w:type="dxa" w:w="6624"/>
            <w:vAlign w:val="center"/>
          </w:tcPr>
          <w:p>
            <w:pPr>
              <w:spacing w:after="40" w:before="40"/>
            </w:pPr>
            <w:r/>
            <w:r>
              <w:rPr>
                <w:sz w:val="16"/>
              </w:rPr>
              <w:t>test_null_total_charges_is_accepted</w:t>
            </w:r>
          </w:p>
        </w:tc>
        <w:tc>
          <w:tcPr>
            <w:tcW w:type="dxa" w:w="2160"/>
            <w:vAlign w:val="center"/>
          </w:tcPr>
          <w:p>
            <w:pPr>
              <w:spacing w:after="40" w:before="40"/>
            </w:pPr>
            <w:r/>
            <w:r>
              <w:rPr>
                <w:sz w:val="16"/>
              </w:rPr>
              <w:t>Validation</w:t>
            </w:r>
          </w:p>
        </w:tc>
      </w:tr>
      <w:tr>
        <w:trPr>
          <w:cantSplit w:val="true"/>
        </w:trPr>
        <w:tc>
          <w:tcPr>
            <w:tcW w:type="dxa" w:w="6624"/>
            <w:vAlign w:val="center"/>
            <w:shd w:fill="F1F5F9"/>
          </w:tcPr>
          <w:p>
            <w:pPr>
              <w:spacing w:after="40" w:before="40"/>
            </w:pPr>
            <w:r/>
            <w:r>
              <w:rPr>
                <w:sz w:val="16"/>
              </w:rPr>
              <w:t>test_batch_scores_every_row</w:t>
            </w:r>
          </w:p>
        </w:tc>
        <w:tc>
          <w:tcPr>
            <w:tcW w:type="dxa" w:w="2160"/>
            <w:vAlign w:val="center"/>
            <w:shd w:fill="F1F5F9"/>
          </w:tcPr>
          <w:p>
            <w:pPr>
              <w:spacing w:after="40" w:before="40"/>
            </w:pPr>
            <w:r/>
            <w:r>
              <w:rPr>
                <w:sz w:val="16"/>
              </w:rPr>
              <w:t>Batch</w:t>
            </w:r>
          </w:p>
        </w:tc>
      </w:tr>
      <w:tr>
        <w:trPr>
          <w:cantSplit w:val="true"/>
        </w:trPr>
        <w:tc>
          <w:tcPr>
            <w:tcW w:type="dxa" w:w="6624"/>
            <w:vAlign w:val="center"/>
          </w:tcPr>
          <w:p>
            <w:pPr>
              <w:spacing w:after="40" w:before="40"/>
            </w:pPr>
            <w:r/>
            <w:r>
              <w:rPr>
                <w:sz w:val="16"/>
              </w:rPr>
              <w:t>test_empty_batch_is_rejected</w:t>
            </w:r>
          </w:p>
        </w:tc>
        <w:tc>
          <w:tcPr>
            <w:tcW w:type="dxa" w:w="2160"/>
            <w:vAlign w:val="center"/>
          </w:tcPr>
          <w:p>
            <w:pPr>
              <w:spacing w:after="40" w:before="40"/>
            </w:pPr>
            <w:r/>
            <w:r>
              <w:rPr>
                <w:sz w:val="16"/>
              </w:rPr>
              <w:t>Batch</w:t>
            </w:r>
          </w:p>
        </w:tc>
      </w:tr>
    </w:tbl>
    <w:p>
      <w:pPr>
        <w:spacing w:after="40" w:before="0"/>
      </w:pPr>
    </w:p>
    <w:p>
      <w:r>
        <w:rPr>
          <w:i w:val="0"/>
          <w:sz w:val="18"/>
        </w:rPr>
        <w:t>Run with `python -m pytest week-4/tests -q`. The suite takes about 1.5 seconds, because the module-scoped fixture loads the model once for all tests.</w:t>
      </w:r>
    </w:p>
    <w:p>
      <w:pPr>
        <w:pStyle w:val="Heading1"/>
      </w:pPr>
      <w:r>
        <w:t>Appendix D — Figure index</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008"/>
            <w:vAlign w:val="center"/>
            <w:shd w:fill="17324D"/>
          </w:tcPr>
          <w:p>
            <w:pPr>
              <w:keepNext/>
              <w:spacing w:after="40" w:before="40"/>
            </w:pPr>
            <w:r/>
            <w:r>
              <w:rPr>
                <w:b/>
                <w:color w:val="FFFFFF"/>
                <w:sz w:val="16"/>
              </w:rPr>
              <w:t>Figure</w:t>
            </w:r>
          </w:p>
        </w:tc>
        <w:tc>
          <w:tcPr>
            <w:tcW w:type="dxa" w:w="3744"/>
            <w:vAlign w:val="center"/>
            <w:shd w:fill="17324D"/>
          </w:tcPr>
          <w:p>
            <w:pPr>
              <w:keepNext/>
              <w:spacing w:after="40" w:before="40"/>
            </w:pPr>
            <w:r/>
            <w:r>
              <w:rPr>
                <w:b/>
                <w:color w:val="FFFFFF"/>
                <w:sz w:val="16"/>
              </w:rPr>
              <w:t>File</w:t>
            </w:r>
          </w:p>
        </w:tc>
        <w:tc>
          <w:tcPr>
            <w:tcW w:type="dxa" w:w="4752"/>
            <w:vAlign w:val="center"/>
            <w:shd w:fill="17324D"/>
          </w:tcPr>
          <w:p>
            <w:pPr>
              <w:keepNext/>
              <w:spacing w:after="40" w:before="40"/>
            </w:pPr>
            <w:r/>
            <w:r>
              <w:rPr>
                <w:b/>
                <w:color w:val="FFFFFF"/>
                <w:sz w:val="16"/>
              </w:rPr>
              <w:t>Content</w:t>
            </w:r>
          </w:p>
        </w:tc>
      </w:tr>
      <w:tr>
        <w:trPr>
          <w:cantSplit w:val="true"/>
        </w:trPr>
        <w:tc>
          <w:tcPr>
            <w:tcW w:type="dxa" w:w="1008"/>
            <w:vAlign w:val="center"/>
          </w:tcPr>
          <w:p>
            <w:pPr>
              <w:keepNext/>
              <w:spacing w:after="40" w:before="40"/>
              <w:jc w:val="right"/>
            </w:pPr>
            <w:r/>
            <w:r>
              <w:rPr>
                <w:sz w:val="16"/>
              </w:rPr>
              <w:t>1</w:t>
            </w:r>
          </w:p>
        </w:tc>
        <w:tc>
          <w:tcPr>
            <w:tcW w:type="dxa" w:w="3744"/>
            <w:vAlign w:val="center"/>
          </w:tcPr>
          <w:p>
            <w:pPr>
              <w:keepNext/>
              <w:spacing w:after="40" w:before="40"/>
              <w:jc w:val="right"/>
            </w:pPr>
            <w:r/>
            <w:r>
              <w:rPr>
                <w:sz w:val="16"/>
              </w:rPr>
              <w:t>00_system_architecture.png</w:t>
            </w:r>
          </w:p>
        </w:tc>
        <w:tc>
          <w:tcPr>
            <w:tcW w:type="dxa" w:w="4752"/>
            <w:vAlign w:val="center"/>
          </w:tcPr>
          <w:p>
            <w:pPr>
              <w:keepNext/>
              <w:spacing w:after="40" w:before="40"/>
              <w:jc w:val="right"/>
            </w:pPr>
            <w:r/>
            <w:r>
              <w:rPr>
                <w:sz w:val="16"/>
              </w:rPr>
              <w:t>Request lifecycle and artifacts</w:t>
            </w:r>
          </w:p>
        </w:tc>
      </w:tr>
      <w:tr>
        <w:trPr>
          <w:cantSplit w:val="true"/>
        </w:trPr>
        <w:tc>
          <w:tcPr>
            <w:tcW w:type="dxa" w:w="1008"/>
            <w:vAlign w:val="center"/>
            <w:shd w:fill="F1F5F9"/>
          </w:tcPr>
          <w:p>
            <w:pPr>
              <w:keepNext/>
              <w:spacing w:after="40" w:before="40"/>
              <w:jc w:val="right"/>
            </w:pPr>
            <w:r/>
            <w:r>
              <w:rPr>
                <w:sz w:val="16"/>
              </w:rPr>
              <w:t>2</w:t>
            </w:r>
          </w:p>
        </w:tc>
        <w:tc>
          <w:tcPr>
            <w:tcW w:type="dxa" w:w="3744"/>
            <w:vAlign w:val="center"/>
            <w:shd w:fill="F1F5F9"/>
          </w:tcPr>
          <w:p>
            <w:pPr>
              <w:keepNext/>
              <w:spacing w:after="40" w:before="40"/>
              <w:jc w:val="right"/>
            </w:pPr>
            <w:r/>
            <w:r>
              <w:rPr>
                <w:sz w:val="16"/>
              </w:rPr>
              <w:t>09_artifacts_and_validation.png</w:t>
            </w:r>
          </w:p>
        </w:tc>
        <w:tc>
          <w:tcPr>
            <w:tcW w:type="dxa" w:w="4752"/>
            <w:vAlign w:val="center"/>
            <w:shd w:fill="F1F5F9"/>
          </w:tcPr>
          <w:p>
            <w:pPr>
              <w:keepNext/>
              <w:spacing w:after="40" w:before="40"/>
              <w:jc w:val="right"/>
            </w:pPr>
            <w:r/>
            <w:r>
              <w:rPr>
                <w:sz w:val="16"/>
              </w:rPr>
              <w:t>Artifact size and validation outcomes</w:t>
            </w:r>
          </w:p>
        </w:tc>
      </w:tr>
      <w:tr>
        <w:trPr>
          <w:cantSplit w:val="true"/>
        </w:trPr>
        <w:tc>
          <w:tcPr>
            <w:tcW w:type="dxa" w:w="1008"/>
            <w:vAlign w:val="center"/>
          </w:tcPr>
          <w:p>
            <w:pPr>
              <w:keepNext/>
              <w:spacing w:after="40" w:before="40"/>
              <w:jc w:val="right"/>
            </w:pPr>
            <w:r/>
            <w:r>
              <w:rPr>
                <w:sz w:val="16"/>
              </w:rPr>
              <w:t>3</w:t>
            </w:r>
          </w:p>
        </w:tc>
        <w:tc>
          <w:tcPr>
            <w:tcW w:type="dxa" w:w="3744"/>
            <w:vAlign w:val="center"/>
          </w:tcPr>
          <w:p>
            <w:pPr>
              <w:keepNext/>
              <w:spacing w:after="40" w:before="40"/>
              <w:jc w:val="right"/>
            </w:pPr>
            <w:r/>
            <w:r>
              <w:rPr>
                <w:sz w:val="16"/>
              </w:rPr>
              <w:t>08_explanation_example.png</w:t>
            </w:r>
          </w:p>
        </w:tc>
        <w:tc>
          <w:tcPr>
            <w:tcW w:type="dxa" w:w="4752"/>
            <w:vAlign w:val="center"/>
          </w:tcPr>
          <w:p>
            <w:pPr>
              <w:keepNext/>
              <w:spacing w:after="40" w:before="40"/>
              <w:jc w:val="right"/>
            </w:pPr>
            <w:r/>
            <w:r>
              <w:rPr>
                <w:sz w:val="16"/>
              </w:rPr>
              <w:t>Log-odds decomposition for one customer</w:t>
            </w:r>
          </w:p>
        </w:tc>
      </w:tr>
      <w:tr>
        <w:trPr>
          <w:cantSplit w:val="true"/>
        </w:trPr>
        <w:tc>
          <w:tcPr>
            <w:tcW w:type="dxa" w:w="1008"/>
            <w:vAlign w:val="center"/>
            <w:shd w:fill="F1F5F9"/>
          </w:tcPr>
          <w:p>
            <w:pPr>
              <w:keepNext/>
              <w:spacing w:after="40" w:before="40"/>
              <w:jc w:val="right"/>
            </w:pPr>
            <w:r/>
            <w:r>
              <w:rPr>
                <w:sz w:val="16"/>
              </w:rPr>
              <w:t>4</w:t>
            </w:r>
          </w:p>
        </w:tc>
        <w:tc>
          <w:tcPr>
            <w:tcW w:type="dxa" w:w="3744"/>
            <w:vAlign w:val="center"/>
            <w:shd w:fill="F1F5F9"/>
          </w:tcPr>
          <w:p>
            <w:pPr>
              <w:keepNext/>
              <w:spacing w:after="40" w:before="40"/>
              <w:jc w:val="right"/>
            </w:pPr>
            <w:r/>
            <w:r>
              <w:rPr>
                <w:sz w:val="16"/>
              </w:rPr>
              <w:t>01_latency_budget.png</w:t>
            </w:r>
          </w:p>
        </w:tc>
        <w:tc>
          <w:tcPr>
            <w:tcW w:type="dxa" w:w="4752"/>
            <w:vAlign w:val="center"/>
            <w:shd w:fill="F1F5F9"/>
          </w:tcPr>
          <w:p>
            <w:pPr>
              <w:keepNext/>
              <w:spacing w:after="40" w:before="40"/>
              <w:jc w:val="right"/>
            </w:pPr>
            <w:r/>
            <w:r>
              <w:rPr>
                <w:sz w:val="16"/>
              </w:rPr>
              <w:t>Latency broken into three components</w:t>
            </w:r>
          </w:p>
        </w:tc>
      </w:tr>
      <w:tr>
        <w:trPr>
          <w:cantSplit w:val="true"/>
        </w:trPr>
        <w:tc>
          <w:tcPr>
            <w:tcW w:type="dxa" w:w="1008"/>
            <w:vAlign w:val="center"/>
          </w:tcPr>
          <w:p>
            <w:pPr>
              <w:keepNext/>
              <w:spacing w:after="40" w:before="40"/>
              <w:jc w:val="right"/>
            </w:pPr>
            <w:r/>
            <w:r>
              <w:rPr>
                <w:sz w:val="16"/>
              </w:rPr>
              <w:t>5</w:t>
            </w:r>
          </w:p>
        </w:tc>
        <w:tc>
          <w:tcPr>
            <w:tcW w:type="dxa" w:w="3744"/>
            <w:vAlign w:val="center"/>
          </w:tcPr>
          <w:p>
            <w:pPr>
              <w:keepNext/>
              <w:spacing w:after="40" w:before="40"/>
              <w:jc w:val="right"/>
            </w:pPr>
            <w:r/>
            <w:r>
              <w:rPr>
                <w:sz w:val="16"/>
              </w:rPr>
              <w:t>02_latency_distribution.png</w:t>
            </w:r>
          </w:p>
        </w:tc>
        <w:tc>
          <w:tcPr>
            <w:tcW w:type="dxa" w:w="4752"/>
            <w:vAlign w:val="center"/>
          </w:tcPr>
          <w:p>
            <w:pPr>
              <w:keepNext/>
              <w:spacing w:after="40" w:before="40"/>
              <w:jc w:val="right"/>
            </w:pPr>
            <w:r/>
            <w:r>
              <w:rPr>
                <w:sz w:val="16"/>
              </w:rPr>
              <w:t>Latency distribution across 300 requests</w:t>
            </w:r>
          </w:p>
        </w:tc>
      </w:tr>
      <w:tr>
        <w:trPr>
          <w:cantSplit w:val="true"/>
        </w:trPr>
        <w:tc>
          <w:tcPr>
            <w:tcW w:type="dxa" w:w="1008"/>
            <w:vAlign w:val="center"/>
            <w:shd w:fill="F1F5F9"/>
          </w:tcPr>
          <w:p>
            <w:pPr>
              <w:keepNext/>
              <w:spacing w:after="40" w:before="40"/>
              <w:jc w:val="right"/>
            </w:pPr>
            <w:r/>
            <w:r>
              <w:rPr>
                <w:sz w:val="16"/>
              </w:rPr>
              <w:t>6</w:t>
            </w:r>
          </w:p>
        </w:tc>
        <w:tc>
          <w:tcPr>
            <w:tcW w:type="dxa" w:w="3744"/>
            <w:vAlign w:val="center"/>
            <w:shd w:fill="F1F5F9"/>
          </w:tcPr>
          <w:p>
            <w:pPr>
              <w:keepNext/>
              <w:spacing w:after="40" w:before="40"/>
              <w:jc w:val="right"/>
            </w:pPr>
            <w:r/>
            <w:r>
              <w:rPr>
                <w:sz w:val="16"/>
              </w:rPr>
              <w:t>03_throughput.png</w:t>
            </w:r>
          </w:p>
        </w:tc>
        <w:tc>
          <w:tcPr>
            <w:tcW w:type="dxa" w:w="4752"/>
            <w:vAlign w:val="center"/>
            <w:shd w:fill="F1F5F9"/>
          </w:tcPr>
          <w:p>
            <w:pPr>
              <w:keepNext/>
              <w:spacing w:after="40" w:before="40"/>
              <w:jc w:val="right"/>
            </w:pPr>
            <w:r/>
            <w:r>
              <w:rPr>
                <w:sz w:val="16"/>
              </w:rPr>
              <w:t>Throughput by scenario, log scale</w:t>
            </w:r>
          </w:p>
        </w:tc>
      </w:tr>
      <w:tr>
        <w:trPr>
          <w:cantSplit w:val="true"/>
        </w:trPr>
        <w:tc>
          <w:tcPr>
            <w:tcW w:type="dxa" w:w="1008"/>
            <w:vAlign w:val="center"/>
          </w:tcPr>
          <w:p>
            <w:pPr>
              <w:keepNext/>
              <w:spacing w:after="40" w:before="40"/>
              <w:jc w:val="right"/>
            </w:pPr>
            <w:r/>
            <w:r>
              <w:rPr>
                <w:sz w:val="16"/>
              </w:rPr>
              <w:t>7</w:t>
            </w:r>
          </w:p>
        </w:tc>
        <w:tc>
          <w:tcPr>
            <w:tcW w:type="dxa" w:w="3744"/>
            <w:vAlign w:val="center"/>
          </w:tcPr>
          <w:p>
            <w:pPr>
              <w:keepNext/>
              <w:spacing w:after="40" w:before="40"/>
              <w:jc w:val="right"/>
            </w:pPr>
            <w:r/>
            <w:r>
              <w:rPr>
                <w:sz w:val="16"/>
              </w:rPr>
              <w:t>04_confusion_matrix.png</w:t>
            </w:r>
          </w:p>
        </w:tc>
        <w:tc>
          <w:tcPr>
            <w:tcW w:type="dxa" w:w="4752"/>
            <w:vAlign w:val="center"/>
          </w:tcPr>
          <w:p>
            <w:pPr>
              <w:keepNext/>
              <w:spacing w:after="40" w:before="40"/>
              <w:jc w:val="right"/>
            </w:pPr>
            <w:r/>
            <w:r>
              <w:rPr>
                <w:sz w:val="16"/>
              </w:rPr>
              <w:t>Held-out confusion matrix</w:t>
            </w:r>
          </w:p>
        </w:tc>
      </w:tr>
      <w:tr>
        <w:trPr>
          <w:cantSplit w:val="true"/>
        </w:trPr>
        <w:tc>
          <w:tcPr>
            <w:tcW w:type="dxa" w:w="1008"/>
            <w:vAlign w:val="center"/>
            <w:shd w:fill="F1F5F9"/>
          </w:tcPr>
          <w:p>
            <w:pPr>
              <w:keepNext/>
              <w:spacing w:after="40" w:before="40"/>
              <w:jc w:val="right"/>
            </w:pPr>
            <w:r/>
            <w:r>
              <w:rPr>
                <w:sz w:val="16"/>
              </w:rPr>
              <w:t>8</w:t>
            </w:r>
          </w:p>
        </w:tc>
        <w:tc>
          <w:tcPr>
            <w:tcW w:type="dxa" w:w="3744"/>
            <w:vAlign w:val="center"/>
            <w:shd w:fill="F1F5F9"/>
          </w:tcPr>
          <w:p>
            <w:pPr>
              <w:keepNext/>
              <w:spacing w:after="40" w:before="40"/>
              <w:jc w:val="right"/>
            </w:pPr>
            <w:r/>
            <w:r>
              <w:rPr>
                <w:sz w:val="16"/>
              </w:rPr>
              <w:t>05_roc_pr.png</w:t>
            </w:r>
          </w:p>
        </w:tc>
        <w:tc>
          <w:tcPr>
            <w:tcW w:type="dxa" w:w="4752"/>
            <w:vAlign w:val="center"/>
            <w:shd w:fill="F1F5F9"/>
          </w:tcPr>
          <w:p>
            <w:pPr>
              <w:keepNext/>
              <w:spacing w:after="40" w:before="40"/>
              <w:jc w:val="right"/>
            </w:pPr>
            <w:r/>
            <w:r>
              <w:rPr>
                <w:sz w:val="16"/>
              </w:rPr>
              <w:t>ROC and precision-recall curves</w:t>
            </w:r>
          </w:p>
        </w:tc>
      </w:tr>
      <w:tr>
        <w:trPr>
          <w:cantSplit w:val="true"/>
        </w:trPr>
        <w:tc>
          <w:tcPr>
            <w:tcW w:type="dxa" w:w="1008"/>
            <w:vAlign w:val="center"/>
          </w:tcPr>
          <w:p>
            <w:pPr>
              <w:keepNext/>
              <w:spacing w:after="40" w:before="40"/>
              <w:jc w:val="right"/>
            </w:pPr>
            <w:r/>
            <w:r>
              <w:rPr>
                <w:sz w:val="16"/>
              </w:rPr>
              <w:t>9</w:t>
            </w:r>
          </w:p>
        </w:tc>
        <w:tc>
          <w:tcPr>
            <w:tcW w:type="dxa" w:w="3744"/>
            <w:vAlign w:val="center"/>
          </w:tcPr>
          <w:p>
            <w:pPr>
              <w:keepNext/>
              <w:spacing w:after="40" w:before="40"/>
              <w:jc w:val="right"/>
            </w:pPr>
            <w:r/>
            <w:r>
              <w:rPr>
                <w:sz w:val="16"/>
              </w:rPr>
              <w:t>06_threshold_tradeoff.png</w:t>
            </w:r>
          </w:p>
        </w:tc>
        <w:tc>
          <w:tcPr>
            <w:tcW w:type="dxa" w:w="4752"/>
            <w:vAlign w:val="center"/>
          </w:tcPr>
          <w:p>
            <w:pPr>
              <w:keepNext/>
              <w:spacing w:after="40" w:before="40"/>
              <w:jc w:val="right"/>
            </w:pPr>
            <w:r/>
            <w:r>
              <w:rPr>
                <w:sz w:val="16"/>
              </w:rPr>
              <w:t>Precision, recall and F1 against threshold</w:t>
            </w:r>
          </w:p>
        </w:tc>
      </w:tr>
      <w:tr>
        <w:trPr>
          <w:cantSplit w:val="true"/>
        </w:trPr>
        <w:tc>
          <w:tcPr>
            <w:tcW w:type="dxa" w:w="1008"/>
            <w:vAlign w:val="center"/>
            <w:shd w:fill="F1F5F9"/>
          </w:tcPr>
          <w:p>
            <w:pPr>
              <w:spacing w:after="40" w:before="40"/>
              <w:jc w:val="right"/>
            </w:pPr>
            <w:r/>
            <w:r>
              <w:rPr>
                <w:sz w:val="16"/>
              </w:rPr>
              <w:t>10</w:t>
            </w:r>
          </w:p>
        </w:tc>
        <w:tc>
          <w:tcPr>
            <w:tcW w:type="dxa" w:w="3744"/>
            <w:vAlign w:val="center"/>
            <w:shd w:fill="F1F5F9"/>
          </w:tcPr>
          <w:p>
            <w:pPr>
              <w:spacing w:after="40" w:before="40"/>
              <w:jc w:val="right"/>
            </w:pPr>
            <w:r/>
            <w:r>
              <w:rPr>
                <w:sz w:val="16"/>
              </w:rPr>
              <w:t>07_probability_distribution.png</w:t>
            </w:r>
          </w:p>
        </w:tc>
        <w:tc>
          <w:tcPr>
            <w:tcW w:type="dxa" w:w="4752"/>
            <w:vAlign w:val="center"/>
            <w:shd w:fill="F1F5F9"/>
          </w:tcPr>
          <w:p>
            <w:pPr>
              <w:spacing w:after="40" w:before="40"/>
              <w:jc w:val="right"/>
            </w:pPr>
            <w:r/>
            <w:r>
              <w:rPr>
                <w:sz w:val="16"/>
              </w:rPr>
              <w:t>Predicted probability by true outcome</w:t>
            </w:r>
          </w:p>
        </w:tc>
      </w:tr>
    </w:tbl>
    <w:p>
      <w:pPr>
        <w:spacing w:after="40" w:before="0"/>
      </w:pPr>
    </w:p>
    <w:p>
      <w:r>
        <w:rPr>
          <w:i w:val="0"/>
          <w:sz w:val="18"/>
        </w:rPr>
        <w:t>All ten figures are regenerated by `python src/make_figures.py` and are stored in week-4/outputs/figures/.</w:t>
      </w:r>
    </w:p>
    <w:sectPr w:rsidR="00FC693F" w:rsidRPr="0006063C" w:rsidSect="00034616">
      <w:headerReference w:type="default" r:id="rId9"/>
      <w:footerReference w:type="default" r:id="rId10"/>
      <w:pgSz w:w="12240" w:h="15840"/>
      <w:pgMar w:top="1152"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8794"/>
        <w:sz w:val="16"/>
      </w:rPr>
      <w:t xml:space="preserve">Page </w:t>
    </w:r>
    <w:r>
      <w:rPr>
        <w:sz w:val="16"/>
      </w:rPr>
      <w:fldChar w:fldCharType="begin"/>
    </w:r>
    <w:r>
      <w:rPr>
        <w:sz w:val="16"/>
      </w:rPr>
      <w:instrText xml:space="preserve"> PAGE </w:instrText>
    </w:r>
    <w:r>
      <w:rPr>
        <w:sz w:val="16"/>
      </w:rPr>
      <w:fldChar w:fldCharType="end"/>
    </w:r>
    <w:r>
      <w:rPr>
        <w:color w:val="7A8794"/>
        <w:sz w:val="16"/>
      </w:rPr>
      <w:t xml:space="preserve">   ·   Peram Dhanam Srinivas   ·   Week 4 — AI Project Deployment &amp;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37A7A"/>
        <w:sz w:val="15"/>
      </w:rPr>
      <w:t>YUVA INTERNSHIP   ·   WEEK 2   ·   SUPERVISED MACHINE LEARNING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934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2" w:lineRule="auto"/>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Calibri" w:hAnsi="Calibri"/>
      <w:b/>
      <w:bCs/>
      <w:color w:val="237A7A"/>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3A4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AI Project Deployment</dc:title>
  <dc:subject>Model deployment with FastAPI, serialisation and evaluation</dc:subject>
  <dc:creator>Peram Dhanam Srinivas</dc:creator>
  <cp:keywords>machine learning, deployment, FastAPI, joblib, serialisation</cp:keywords>
  <dc:description>This Week 4 report documents the deployment of the churn classifier developed in Weeks 2 and 3 as a complete, documented and tested machine-learning application. The selected model, a Logistic Regression pipeline with C equal to 0.1 and bal</dc:description>
  <cp:lastModifiedBy>Peram Dhanam Srinivas</cp:lastModifiedBy>
  <cp:revision>1</cp:revision>
  <dcterms:created xsi:type="dcterms:W3CDTF">2013-12-23T23:15:00Z</dcterms:created>
  <dcterms:modified xsi:type="dcterms:W3CDTF">2013-12-23T23:15:00Z</dcterms:modified>
  <cp:category/>
</cp:coreProperties>
</file>