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37A7A"/>
          <w:sz w:val="22"/>
        </w:rPr>
        <w:t>YUVA INTERNSHIP PROGRAMME</w:t>
      </w:r>
    </w:p>
    <w:p>
      <w:pPr>
        <w:spacing w:after="400"/>
        <w:jc w:val="center"/>
      </w:pPr>
      <w:r>
        <w:rPr>
          <w:color w:val="7A8794"/>
          <w:sz w:val="18"/>
        </w:rPr>
        <w:t>WEEK 1  ·  DELIVERABLE REPORT</w:t>
      </w:r>
    </w:p>
    <w:p>
      <w:pPr>
        <w:spacing w:after="160"/>
        <w:jc w:val="center"/>
      </w:pPr>
      <w:r>
        <w:rPr>
          <w:rFonts w:ascii="Calibri Light" w:hAnsi="Calibri Light"/>
          <w:b/>
          <w:color w:val="17324D"/>
          <w:sz w:val="60"/>
        </w:rPr>
        <w:t>Python for Machine Learning</w:t>
        <w:br/>
        <w:t>&amp; Data Preprocessing</w:t>
      </w:r>
    </w:p>
    <w:p>
      <w:pPr>
        <w:spacing w:after="520"/>
        <w:jc w:val="center"/>
      </w:pPr>
      <w:r>
        <w:rPr>
          <w:i/>
          <w:color w:val="237A7A"/>
          <w:sz w:val="24"/>
        </w:rPr>
        <w:t>Data loading, cleaning, missing-value treatment, encoding, scaling and feature selection on a customer-churn dataset</w:t>
      </w:r>
    </w:p>
    <w:p>
      <w:pPr>
        <w:spacing w:after="520"/>
        <w:ind w:left="3168" w:right="3168"/>
        <w:jc w:val="center"/>
        <w:pBdr>
          <w:bottom w:val="single" w:sz="12" w:space="1" w:color="C4664D"/>
        </w:pBdr>
      </w:pPr>
    </w:p>
    <w:tbl>
      <w:tblPr>
        <w:tblW w:type="auto" w:w="0"/>
        <w:jc w:val="center"/>
        <w:tblLayout w:type="fixed"/>
        <w:tblLook w:firstColumn="1" w:firstRow="1" w:lastColumn="0" w:lastRow="0" w:noHBand="0" w:noVBand="1" w:val="04A0"/>
      </w:tblPr>
      <w:tblGrid>
        <w:gridCol w:w="4882"/>
        <w:gridCol w:w="4882"/>
      </w:tblGrid>
      <w:tr>
        <w:tc>
          <w:tcPr>
            <w:tcW w:type="dxa" w:w="2232"/>
          </w:tcPr>
          <w:p>
            <w:pPr>
              <w:spacing w:after="60"/>
            </w:pPr>
            <w:r/>
            <w:r>
              <w:rPr>
                <w:b/>
                <w:color w:val="7A8794"/>
                <w:sz w:val="15"/>
              </w:rPr>
              <w:t>SUBMITTED BY</w:t>
            </w:r>
          </w:p>
        </w:tc>
        <w:tc>
          <w:tcPr>
            <w:tcW w:type="dxa" w:w="6696"/>
          </w:tcPr>
          <w:p>
            <w:pPr>
              <w:spacing w:after="60"/>
            </w:pPr>
            <w:r/>
            <w:r>
              <w:rPr>
                <w:color w:val="17324D"/>
                <w:sz w:val="18"/>
              </w:rPr>
              <w:t>Dhanam Srinivas</w:t>
            </w:r>
          </w:p>
        </w:tc>
      </w:tr>
      <w:tr>
        <w:tc>
          <w:tcPr>
            <w:tcW w:type="dxa" w:w="2232"/>
          </w:tcPr>
          <w:p>
            <w:pPr>
              <w:spacing w:after="60"/>
            </w:pPr>
            <w:r/>
            <w:r>
              <w:rPr>
                <w:b/>
                <w:color w:val="7A8794"/>
                <w:sz w:val="15"/>
              </w:rPr>
              <w:t>PROGRAMME</w:t>
            </w:r>
          </w:p>
        </w:tc>
        <w:tc>
          <w:tcPr>
            <w:tcW w:type="dxa" w:w="6696"/>
          </w:tcPr>
          <w:p>
            <w:pPr>
              <w:spacing w:after="60"/>
            </w:pPr>
            <w:r/>
            <w:r>
              <w:rPr>
                <w:color w:val="17324D"/>
                <w:sz w:val="18"/>
              </w:rPr>
              <w:t>Yuva Internship Program</w:t>
            </w:r>
          </w:p>
        </w:tc>
      </w:tr>
      <w:tr>
        <w:tc>
          <w:tcPr>
            <w:tcW w:type="dxa" w:w="2232"/>
          </w:tcPr>
          <w:p>
            <w:pPr>
              <w:spacing w:after="60"/>
            </w:pPr>
            <w:r/>
            <w:r>
              <w:rPr>
                <w:b/>
                <w:color w:val="7A8794"/>
                <w:sz w:val="15"/>
              </w:rPr>
              <w:t>WEEK</w:t>
            </w:r>
          </w:p>
        </w:tc>
        <w:tc>
          <w:tcPr>
            <w:tcW w:type="dxa" w:w="6696"/>
          </w:tcPr>
          <w:p>
            <w:pPr>
              <w:spacing w:after="60"/>
            </w:pPr>
            <w:r/>
            <w:r>
              <w:rPr>
                <w:color w:val="17324D"/>
                <w:sz w:val="18"/>
              </w:rPr>
              <w:t>1 of 4 — Python, NumPy, Pandas and data preprocessing</w:t>
            </w:r>
          </w:p>
        </w:tc>
      </w:tr>
      <w:tr>
        <w:tc>
          <w:tcPr>
            <w:tcW w:type="dxa" w:w="2232"/>
          </w:tcPr>
          <w:p>
            <w:pPr>
              <w:spacing w:after="60"/>
            </w:pPr>
            <w:r/>
            <w:r>
              <w:rPr>
                <w:b/>
                <w:color w:val="7A8794"/>
                <w:sz w:val="15"/>
              </w:rPr>
              <w:t>DELIVERABLE</w:t>
            </w:r>
          </w:p>
        </w:tc>
        <w:tc>
          <w:tcPr>
            <w:tcW w:type="dxa" w:w="6696"/>
          </w:tcPr>
          <w:p>
            <w:pPr>
              <w:spacing w:after="60"/>
            </w:pPr>
            <w:r/>
            <w:r>
              <w:rPr>
                <w:color w:val="17324D"/>
                <w:sz w:val="18"/>
              </w:rPr>
              <w:t>Clean and preprocessed sample dataset with documented steps</w:t>
            </w:r>
          </w:p>
        </w:tc>
      </w:tr>
      <w:tr>
        <w:tc>
          <w:tcPr>
            <w:tcW w:type="dxa" w:w="2232"/>
          </w:tcPr>
          <w:p>
            <w:pPr>
              <w:spacing w:after="60"/>
            </w:pPr>
            <w:r/>
            <w:r>
              <w:rPr>
                <w:b/>
                <w:color w:val="7A8794"/>
                <w:sz w:val="15"/>
              </w:rPr>
              <w:t>DATASET</w:t>
            </w:r>
          </w:p>
        </w:tc>
        <w:tc>
          <w:tcPr>
            <w:tcW w:type="dxa" w:w="6696"/>
          </w:tcPr>
          <w:p>
            <w:pPr>
              <w:spacing w:after="60"/>
            </w:pPr>
            <w:r/>
            <w:r>
              <w:rPr>
                <w:color w:val="17324D"/>
                <w:sz w:val="18"/>
              </w:rPr>
              <w:t>customer_churn_raw.csv — 1,800 synthetic customer records</w:t>
            </w:r>
          </w:p>
        </w:tc>
      </w:tr>
      <w:tr>
        <w:tc>
          <w:tcPr>
            <w:tcW w:type="dxa" w:w="2232"/>
          </w:tcPr>
          <w:p>
            <w:pPr>
              <w:spacing w:after="60"/>
            </w:pPr>
            <w:r/>
            <w:r>
              <w:rPr>
                <w:b/>
                <w:color w:val="7A8794"/>
                <w:sz w:val="15"/>
              </w:rPr>
              <w:t>TOOLS</w:t>
            </w:r>
          </w:p>
        </w:tc>
        <w:tc>
          <w:tcPr>
            <w:tcW w:type="dxa" w:w="6696"/>
          </w:tcPr>
          <w:p>
            <w:pPr>
              <w:spacing w:after="60"/>
            </w:pPr>
            <w:r/>
            <w:r>
              <w:rPr>
                <w:color w:val="17324D"/>
                <w:sz w:val="18"/>
              </w:rPr>
              <w:t>Python 3.11 · NumPy · Pandas · scikit-learn · Matplotlib</w:t>
            </w:r>
          </w:p>
        </w:tc>
      </w:tr>
      <w:tr>
        <w:tc>
          <w:tcPr>
            <w:tcW w:type="dxa" w:w="2232"/>
          </w:tcPr>
          <w:p>
            <w:pPr>
              <w:spacing w:after="60"/>
            </w:pPr>
            <w:r/>
            <w:r>
              <w:rPr>
                <w:b/>
                <w:color w:val="7A8794"/>
                <w:sz w:val="15"/>
              </w:rPr>
              <w:t>REPOSITORY</w:t>
            </w:r>
          </w:p>
        </w:tc>
        <w:tc>
          <w:tcPr>
            <w:tcW w:type="dxa" w:w="6696"/>
          </w:tcPr>
          <w:p>
            <w:pPr>
              <w:spacing w:after="60"/>
            </w:pPr>
            <w:r/>
            <w:r>
              <w:rPr>
                <w:color w:val="237A7A"/>
                <w:sz w:val="16"/>
              </w:rPr>
              <w:t>https://github.com/Dhanam33/Yuva_intern/tree/arena/ba225c97-yuva-intern/week-1</w:t>
            </w:r>
          </w:p>
        </w:tc>
      </w:tr>
      <w:tr>
        <w:tc>
          <w:tcPr>
            <w:tcW w:type="dxa" w:w="2232"/>
          </w:tcPr>
          <w:p>
            <w:pPr>
              <w:spacing w:after="60"/>
            </w:pPr>
            <w:r/>
            <w:r>
              <w:rPr>
                <w:b/>
                <w:color w:val="7A8794"/>
                <w:sz w:val="15"/>
              </w:rPr>
              <w:t>DATE</w:t>
            </w:r>
          </w:p>
        </w:tc>
        <w:tc>
          <w:tcPr>
            <w:tcW w:type="dxa" w:w="6696"/>
          </w:tcPr>
          <w:p>
            <w:pPr>
              <w:spacing w:after="60"/>
            </w:pPr>
            <w:r/>
            <w:r>
              <w:rPr>
                <w:color w:val="17324D"/>
                <w:sz w:val="18"/>
              </w:rPr>
              <w:t>20 October 2026</w:t>
            </w:r>
          </w:p>
        </w:tc>
      </w:tr>
    </w:tbl>
    <w:p/>
    <w:p>
      <w:pPr>
        <w:spacing w:before="360"/>
        <w:jc w:val="center"/>
      </w:pPr>
      <w:r>
        <w:rPr>
          <w:i/>
          <w:color w:val="7A8794"/>
          <w:sz w:val="16"/>
        </w:rPr>
        <w:t>All results in this report are reproducible from the repository using a fixed random seed. The dataset is synthetic teaching data and does not describe real customers.</w:t>
      </w:r>
    </w:p>
    <w:p>
      <w:pPr>
        <w:spacing w:after="0"/>
      </w:pPr>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1296"/>
            <w:vAlign w:val="center"/>
            <w:shd w:fill="17324D"/>
          </w:tcPr>
          <w:p>
            <w:pPr>
              <w:spacing w:after="40" w:before="40"/>
            </w:pPr>
            <w:r/>
            <w:r>
              <w:rPr>
                <w:b/>
                <w:color w:val="FFFFFF"/>
                <w:sz w:val="18"/>
              </w:rPr>
              <w:t>Section</w:t>
            </w:r>
          </w:p>
        </w:tc>
        <w:tc>
          <w:tcPr>
            <w:tcW w:type="dxa" w:w="8064"/>
            <w:vAlign w:val="center"/>
            <w:shd w:fill="17324D"/>
          </w:tcPr>
          <w:p>
            <w:pPr>
              <w:spacing w:after="40" w:before="40"/>
            </w:pPr>
            <w:r/>
            <w:r>
              <w:rPr>
                <w:b/>
                <w:color w:val="FFFFFF"/>
                <w:sz w:val="18"/>
              </w:rPr>
              <w:t>Title</w:t>
            </w:r>
          </w:p>
        </w:tc>
      </w:tr>
      <w:tr>
        <w:trPr>
          <w:cantSplit w:val="true"/>
        </w:trPr>
        <w:tc>
          <w:tcPr>
            <w:tcW w:type="dxa" w:w="1296"/>
            <w:vAlign w:val="center"/>
          </w:tcPr>
          <w:p>
            <w:pPr>
              <w:spacing w:after="40" w:before="40"/>
            </w:pPr>
            <w:r/>
            <w:r>
              <w:rPr>
                <w:sz w:val="18"/>
              </w:rPr>
              <w:t>1</w:t>
            </w:r>
          </w:p>
        </w:tc>
        <w:tc>
          <w:tcPr>
            <w:tcW w:type="dxa" w:w="8064"/>
            <w:vAlign w:val="center"/>
          </w:tcPr>
          <w:p>
            <w:pPr>
              <w:spacing w:after="40" w:before="40"/>
            </w:pPr>
            <w:r/>
            <w:r>
              <w:rPr>
                <w:sz w:val="18"/>
              </w:rPr>
              <w:t>Executive summary</w:t>
            </w:r>
          </w:p>
        </w:tc>
      </w:tr>
      <w:tr>
        <w:trPr>
          <w:cantSplit w:val="true"/>
        </w:trPr>
        <w:tc>
          <w:tcPr>
            <w:tcW w:type="dxa" w:w="1296"/>
            <w:vAlign w:val="center"/>
            <w:shd w:fill="F1F5F9"/>
          </w:tcPr>
          <w:p>
            <w:pPr>
              <w:spacing w:after="40" w:before="40"/>
            </w:pPr>
            <w:r/>
            <w:r>
              <w:rPr>
                <w:sz w:val="18"/>
              </w:rPr>
              <w:t>2</w:t>
            </w:r>
          </w:p>
        </w:tc>
        <w:tc>
          <w:tcPr>
            <w:tcW w:type="dxa" w:w="8064"/>
            <w:vAlign w:val="center"/>
            <w:shd w:fill="F1F5F9"/>
          </w:tcPr>
          <w:p>
            <w:pPr>
              <w:spacing w:after="40" w:before="40"/>
            </w:pPr>
            <w:r/>
            <w:r>
              <w:rPr>
                <w:sz w:val="18"/>
              </w:rPr>
              <w:t>Submission description</w:t>
            </w:r>
          </w:p>
        </w:tc>
      </w:tr>
      <w:tr>
        <w:trPr>
          <w:cantSplit w:val="true"/>
        </w:trPr>
        <w:tc>
          <w:tcPr>
            <w:tcW w:type="dxa" w:w="1296"/>
            <w:vAlign w:val="center"/>
          </w:tcPr>
          <w:p>
            <w:pPr>
              <w:spacing w:after="40" w:before="40"/>
            </w:pPr>
            <w:r/>
            <w:r>
              <w:rPr>
                <w:sz w:val="18"/>
              </w:rPr>
              <w:t>3</w:t>
            </w:r>
          </w:p>
        </w:tc>
        <w:tc>
          <w:tcPr>
            <w:tcW w:type="dxa" w:w="8064"/>
            <w:vAlign w:val="center"/>
          </w:tcPr>
          <w:p>
            <w:pPr>
              <w:spacing w:after="40" w:before="40"/>
            </w:pPr>
            <w:r/>
            <w:r>
              <w:rPr>
                <w:sz w:val="18"/>
              </w:rPr>
              <w:t>Introduction and objectives</w:t>
            </w:r>
          </w:p>
        </w:tc>
      </w:tr>
      <w:tr>
        <w:trPr>
          <w:cantSplit w:val="true"/>
        </w:trPr>
        <w:tc>
          <w:tcPr>
            <w:tcW w:type="dxa" w:w="1296"/>
            <w:vAlign w:val="center"/>
            <w:shd w:fill="F1F5F9"/>
          </w:tcPr>
          <w:p>
            <w:pPr>
              <w:spacing w:after="40" w:before="40"/>
            </w:pPr>
            <w:r/>
            <w:r>
              <w:rPr>
                <w:sz w:val="18"/>
              </w:rPr>
              <w:t>4</w:t>
            </w:r>
          </w:p>
        </w:tc>
        <w:tc>
          <w:tcPr>
            <w:tcW w:type="dxa" w:w="8064"/>
            <w:vAlign w:val="center"/>
            <w:shd w:fill="F1F5F9"/>
          </w:tcPr>
          <w:p>
            <w:pPr>
              <w:spacing w:after="40" w:before="40"/>
            </w:pPr>
            <w:r/>
            <w:r>
              <w:rPr>
                <w:sz w:val="18"/>
              </w:rPr>
              <w:t>Dataset and problem framing</w:t>
            </w:r>
          </w:p>
        </w:tc>
      </w:tr>
      <w:tr>
        <w:trPr>
          <w:cantSplit w:val="true"/>
        </w:trPr>
        <w:tc>
          <w:tcPr>
            <w:tcW w:type="dxa" w:w="1296"/>
            <w:vAlign w:val="center"/>
          </w:tcPr>
          <w:p>
            <w:pPr>
              <w:spacing w:after="40" w:before="40"/>
            </w:pPr>
            <w:r/>
            <w:r>
              <w:rPr>
                <w:sz w:val="18"/>
              </w:rPr>
              <w:t>5</w:t>
            </w:r>
          </w:p>
        </w:tc>
        <w:tc>
          <w:tcPr>
            <w:tcW w:type="dxa" w:w="8064"/>
            <w:vAlign w:val="center"/>
          </w:tcPr>
          <w:p>
            <w:pPr>
              <w:spacing w:after="40" w:before="40"/>
            </w:pPr>
            <w:r/>
            <w:r>
              <w:rPr>
                <w:sz w:val="18"/>
              </w:rPr>
              <w:t>Tools, environment and reproducibility</w:t>
            </w:r>
          </w:p>
        </w:tc>
      </w:tr>
      <w:tr>
        <w:trPr>
          <w:cantSplit w:val="true"/>
        </w:trPr>
        <w:tc>
          <w:tcPr>
            <w:tcW w:type="dxa" w:w="1296"/>
            <w:vAlign w:val="center"/>
            <w:shd w:fill="F1F5F9"/>
          </w:tcPr>
          <w:p>
            <w:pPr>
              <w:spacing w:after="40" w:before="40"/>
            </w:pPr>
            <w:r/>
            <w:r>
              <w:rPr>
                <w:sz w:val="18"/>
              </w:rPr>
              <w:t>6</w:t>
            </w:r>
          </w:p>
        </w:tc>
        <w:tc>
          <w:tcPr>
            <w:tcW w:type="dxa" w:w="8064"/>
            <w:vAlign w:val="center"/>
            <w:shd w:fill="F1F5F9"/>
          </w:tcPr>
          <w:p>
            <w:pPr>
              <w:spacing w:after="40" w:before="40"/>
            </w:pPr>
            <w:r/>
            <w:r>
              <w:rPr>
                <w:sz w:val="18"/>
              </w:rPr>
              <w:t>Preprocessing methodology — nine documented steps</w:t>
            </w:r>
          </w:p>
        </w:tc>
      </w:tr>
      <w:tr>
        <w:trPr>
          <w:cantSplit w:val="true"/>
        </w:trPr>
        <w:tc>
          <w:tcPr>
            <w:tcW w:type="dxa" w:w="1296"/>
            <w:vAlign w:val="center"/>
          </w:tcPr>
          <w:p>
            <w:pPr>
              <w:spacing w:after="40" w:before="40"/>
            </w:pPr>
            <w:r/>
            <w:r>
              <w:rPr>
                <w:sz w:val="18"/>
              </w:rPr>
              <w:t>7</w:t>
            </w:r>
          </w:p>
        </w:tc>
        <w:tc>
          <w:tcPr>
            <w:tcW w:type="dxa" w:w="8064"/>
            <w:vAlign w:val="center"/>
          </w:tcPr>
          <w:p>
            <w:pPr>
              <w:spacing w:after="40" w:before="40"/>
            </w:pPr>
            <w:r/>
            <w:r>
              <w:rPr>
                <w:sz w:val="18"/>
              </w:rPr>
              <w:t>Exploratory data analysis findings</w:t>
            </w:r>
          </w:p>
        </w:tc>
      </w:tr>
      <w:tr>
        <w:trPr>
          <w:cantSplit w:val="true"/>
        </w:trPr>
        <w:tc>
          <w:tcPr>
            <w:tcW w:type="dxa" w:w="1296"/>
            <w:vAlign w:val="center"/>
            <w:shd w:fill="F1F5F9"/>
          </w:tcPr>
          <w:p>
            <w:pPr>
              <w:spacing w:after="40" w:before="40"/>
            </w:pPr>
            <w:r/>
            <w:r>
              <w:rPr>
                <w:sz w:val="18"/>
              </w:rPr>
              <w:t>8</w:t>
            </w:r>
          </w:p>
        </w:tc>
        <w:tc>
          <w:tcPr>
            <w:tcW w:type="dxa" w:w="8064"/>
            <w:vAlign w:val="center"/>
            <w:shd w:fill="F1F5F9"/>
          </w:tcPr>
          <w:p>
            <w:pPr>
              <w:spacing w:after="40" w:before="40"/>
            </w:pPr>
            <w:r/>
            <w:r>
              <w:rPr>
                <w:sz w:val="18"/>
              </w:rPr>
              <w:t>Results before and after preprocessing</w:t>
            </w:r>
          </w:p>
        </w:tc>
      </w:tr>
      <w:tr>
        <w:trPr>
          <w:cantSplit w:val="true"/>
        </w:trPr>
        <w:tc>
          <w:tcPr>
            <w:tcW w:type="dxa" w:w="1296"/>
            <w:vAlign w:val="center"/>
          </w:tcPr>
          <w:p>
            <w:pPr>
              <w:spacing w:after="40" w:before="40"/>
            </w:pPr>
            <w:r/>
            <w:r>
              <w:rPr>
                <w:sz w:val="18"/>
              </w:rPr>
              <w:t>9</w:t>
            </w:r>
          </w:p>
        </w:tc>
        <w:tc>
          <w:tcPr>
            <w:tcW w:type="dxa" w:w="8064"/>
            <w:vAlign w:val="center"/>
          </w:tcPr>
          <w:p>
            <w:pPr>
              <w:spacing w:after="40" w:before="40"/>
            </w:pPr>
            <w:r/>
            <w:r>
              <w:rPr>
                <w:sz w:val="18"/>
              </w:rPr>
              <w:t>Verification and quality assurance</w:t>
            </w:r>
          </w:p>
        </w:tc>
      </w:tr>
      <w:tr>
        <w:trPr>
          <w:cantSplit w:val="true"/>
        </w:trPr>
        <w:tc>
          <w:tcPr>
            <w:tcW w:type="dxa" w:w="1296"/>
            <w:vAlign w:val="center"/>
            <w:shd w:fill="F1F5F9"/>
          </w:tcPr>
          <w:p>
            <w:pPr>
              <w:spacing w:after="40" w:before="40"/>
            </w:pPr>
            <w:r/>
            <w:r>
              <w:rPr>
                <w:sz w:val="18"/>
              </w:rPr>
              <w:t>10</w:t>
            </w:r>
          </w:p>
        </w:tc>
        <w:tc>
          <w:tcPr>
            <w:tcW w:type="dxa" w:w="8064"/>
            <w:vAlign w:val="center"/>
            <w:shd w:fill="F1F5F9"/>
          </w:tcPr>
          <w:p>
            <w:pPr>
              <w:spacing w:after="40" w:before="40"/>
            </w:pPr>
            <w:r/>
            <w:r>
              <w:rPr>
                <w:sz w:val="18"/>
              </w:rPr>
              <w:t>Limitations and responsible interpretation</w:t>
            </w:r>
          </w:p>
        </w:tc>
      </w:tr>
      <w:tr>
        <w:trPr>
          <w:cantSplit w:val="true"/>
        </w:trPr>
        <w:tc>
          <w:tcPr>
            <w:tcW w:type="dxa" w:w="1296"/>
            <w:vAlign w:val="center"/>
          </w:tcPr>
          <w:p>
            <w:pPr>
              <w:spacing w:after="40" w:before="40"/>
            </w:pPr>
            <w:r/>
            <w:r>
              <w:rPr>
                <w:sz w:val="18"/>
              </w:rPr>
              <w:t>11</w:t>
            </w:r>
          </w:p>
        </w:tc>
        <w:tc>
          <w:tcPr>
            <w:tcW w:type="dxa" w:w="8064"/>
            <w:vAlign w:val="center"/>
          </w:tcPr>
          <w:p>
            <w:pPr>
              <w:spacing w:after="40" w:before="40"/>
            </w:pPr>
            <w:r/>
            <w:r>
              <w:rPr>
                <w:sz w:val="18"/>
              </w:rPr>
              <w:t>Lessons learned</w:t>
            </w:r>
          </w:p>
        </w:tc>
      </w:tr>
      <w:tr>
        <w:trPr>
          <w:cantSplit w:val="true"/>
        </w:trPr>
        <w:tc>
          <w:tcPr>
            <w:tcW w:type="dxa" w:w="1296"/>
            <w:vAlign w:val="center"/>
            <w:shd w:fill="F1F5F9"/>
          </w:tcPr>
          <w:p>
            <w:pPr>
              <w:spacing w:after="40" w:before="40"/>
            </w:pPr>
            <w:r/>
            <w:r>
              <w:rPr>
                <w:sz w:val="18"/>
              </w:rPr>
              <w:t>12</w:t>
            </w:r>
          </w:p>
        </w:tc>
        <w:tc>
          <w:tcPr>
            <w:tcW w:type="dxa" w:w="8064"/>
            <w:vAlign w:val="center"/>
            <w:shd w:fill="F1F5F9"/>
          </w:tcPr>
          <w:p>
            <w:pPr>
              <w:spacing w:after="40" w:before="40"/>
            </w:pPr>
            <w:r/>
            <w:r>
              <w:rPr>
                <w:sz w:val="18"/>
              </w:rPr>
              <w:t>Conclusion</w:t>
            </w:r>
          </w:p>
        </w:tc>
      </w:tr>
      <w:tr>
        <w:trPr>
          <w:cantSplit w:val="true"/>
        </w:trPr>
        <w:tc>
          <w:tcPr>
            <w:tcW w:type="dxa" w:w="1296"/>
            <w:vAlign w:val="center"/>
          </w:tcPr>
          <w:p>
            <w:pPr>
              <w:spacing w:after="40" w:before="40"/>
            </w:pPr>
            <w:r/>
            <w:r>
              <w:rPr>
                <w:sz w:val="18"/>
              </w:rPr>
              <w:t>A</w:t>
            </w:r>
          </w:p>
        </w:tc>
        <w:tc>
          <w:tcPr>
            <w:tcW w:type="dxa" w:w="8064"/>
            <w:vAlign w:val="center"/>
          </w:tcPr>
          <w:p>
            <w:pPr>
              <w:spacing w:after="40" w:before="40"/>
            </w:pPr>
            <w:r/>
            <w:r>
              <w:rPr>
                <w:sz w:val="18"/>
              </w:rPr>
              <w:t>Appendix A — Reproducing the results</w:t>
            </w:r>
          </w:p>
        </w:tc>
      </w:tr>
      <w:tr>
        <w:trPr>
          <w:cantSplit w:val="true"/>
        </w:trPr>
        <w:tc>
          <w:tcPr>
            <w:tcW w:type="dxa" w:w="1296"/>
            <w:vAlign w:val="center"/>
            <w:shd w:fill="F1F5F9"/>
          </w:tcPr>
          <w:p>
            <w:pPr>
              <w:spacing w:after="40" w:before="40"/>
            </w:pPr>
            <w:r/>
            <w:r>
              <w:rPr>
                <w:sz w:val="18"/>
              </w:rPr>
              <w:t>B</w:t>
            </w:r>
          </w:p>
        </w:tc>
        <w:tc>
          <w:tcPr>
            <w:tcW w:type="dxa" w:w="8064"/>
            <w:vAlign w:val="center"/>
            <w:shd w:fill="F1F5F9"/>
          </w:tcPr>
          <w:p>
            <w:pPr>
              <w:spacing w:after="40" w:before="40"/>
            </w:pPr>
            <w:r/>
            <w:r>
              <w:rPr>
                <w:sz w:val="18"/>
              </w:rPr>
              <w:t>Appendix B — Output file index</w:t>
            </w:r>
          </w:p>
        </w:tc>
      </w:tr>
      <w:tr>
        <w:trPr>
          <w:cantSplit w:val="true"/>
        </w:trPr>
        <w:tc>
          <w:tcPr>
            <w:tcW w:type="dxa" w:w="1296"/>
            <w:vAlign w:val="center"/>
          </w:tcPr>
          <w:p>
            <w:pPr>
              <w:spacing w:after="40" w:before="40"/>
            </w:pPr>
            <w:r/>
            <w:r>
              <w:rPr>
                <w:sz w:val="18"/>
              </w:rPr>
              <w:t>C</w:t>
            </w:r>
          </w:p>
        </w:tc>
        <w:tc>
          <w:tcPr>
            <w:tcW w:type="dxa" w:w="8064"/>
            <w:vAlign w:val="center"/>
          </w:tcPr>
          <w:p>
            <w:pPr>
              <w:spacing w:after="40" w:before="40"/>
            </w:pPr>
            <w:r/>
            <w:r>
              <w:rPr>
                <w:sz w:val="18"/>
              </w:rPr>
              <w:t>Appendix C — Key code excerpts</w:t>
            </w:r>
          </w:p>
        </w:tc>
      </w:tr>
    </w:tbl>
    <w:p>
      <w:pPr>
        <w:spacing w:after="40" w:before="0"/>
      </w:pPr>
    </w:p>
    <w:p>
      <w:pPr>
        <w:pStyle w:val="Heading2"/>
      </w:pPr>
      <w:r>
        <w:t>Figures and tables</w:t>
      </w:r>
    </w:p>
    <w:p>
      <w:pPr>
        <w:spacing w:after="140"/>
      </w:pPr>
      <w:r>
        <w:rPr>
          <w:i w:val="0"/>
        </w:rPr>
        <w:t>The report contains nine generated figures and more than twenty data tables. Every figure is produced by code in the repository at 160–180 DPI, so it can be regenerated exactly after a re-run.</w:t>
      </w:r>
    </w:p>
    <w:p>
      <w:pPr>
        <w:pStyle w:val="ListBullet"/>
        <w:spacing w:after="60"/>
        <w:ind w:left="403"/>
      </w:pPr>
      <w:r>
        <w:t>Figure 1 — Preprocessing pipeline overview</w:t>
      </w:r>
    </w:p>
    <w:p>
      <w:pPr>
        <w:pStyle w:val="ListBullet"/>
        <w:spacing w:after="60"/>
        <w:ind w:left="403"/>
      </w:pPr>
      <w:r>
        <w:t>Figure 2 — Churn target distribution</w:t>
      </w:r>
    </w:p>
    <w:p>
      <w:pPr>
        <w:pStyle w:val="ListBullet"/>
        <w:spacing w:after="60"/>
        <w:ind w:left="403"/>
      </w:pPr>
      <w:r>
        <w:t>Figure 3 — Missing values by feature before imputation</w:t>
      </w:r>
    </w:p>
    <w:p>
      <w:pPr>
        <w:pStyle w:val="ListBullet"/>
        <w:spacing w:after="60"/>
        <w:ind w:left="403"/>
      </w:pPr>
      <w:r>
        <w:t>Figure 4 — Numeric feature distributions after cleaning</w:t>
      </w:r>
    </w:p>
    <w:p>
      <w:pPr>
        <w:pStyle w:val="ListBullet"/>
        <w:spacing w:after="60"/>
        <w:ind w:left="403"/>
      </w:pPr>
      <w:r>
        <w:t>Figure 5 — Pearson correlation matrix</w:t>
      </w:r>
    </w:p>
    <w:p>
      <w:pPr>
        <w:pStyle w:val="ListBullet"/>
        <w:spacing w:after="60"/>
        <w:ind w:left="403"/>
      </w:pPr>
      <w:r>
        <w:t>Figure 6 — Churn rate by categorical level</w:t>
      </w:r>
    </w:p>
    <w:p>
      <w:pPr>
        <w:pStyle w:val="ListBullet"/>
        <w:spacing w:after="60"/>
        <w:ind w:left="403"/>
      </w:pPr>
      <w:r>
        <w:t>Figure 7 — Outlier screening with IQR fences</w:t>
      </w:r>
    </w:p>
    <w:p>
      <w:pPr>
        <w:pStyle w:val="ListBullet"/>
        <w:spacing w:after="60"/>
        <w:ind w:left="403"/>
      </w:pPr>
      <w:r>
        <w:t>Figure 8 — Effect of standardisation on numeric features</w:t>
      </w:r>
    </w:p>
    <w:p>
      <w:pPr>
        <w:pStyle w:val="ListBullet"/>
        <w:spacing w:after="60"/>
        <w:ind w:left="403"/>
      </w:pPr>
      <w:r>
        <w:t>Figure 9 — Top encoded features by mutual information</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How to read this report</w:t>
            </w:r>
          </w:p>
          <w:p>
            <w:pPr>
              <w:spacing w:after="120"/>
            </w:pPr>
            <w:r>
              <w:rPr>
                <w:sz w:val="18"/>
              </w:rPr>
              <w:t>Sections 1–5 establish the context: what was asked, which data was used and how the work is reproduced. Section 6 is the core of the deliverable and documents every preprocessing step together with its justification. Sections 7–8 present the evidence. Sections 9–11 state what the work does and does not establish. Code excerpts and the output index are in the appendices.</w:t>
            </w:r>
          </w:p>
        </w:tc>
      </w:tr>
    </w:tbl>
    <w:p>
      <w:pPr>
        <w:spacing w:after="40"/>
      </w:pPr>
    </w:p>
    <w:p>
      <w:pPr>
        <w:pStyle w:val="Heading1"/>
      </w:pPr>
      <w:r>
        <w:t>1. Executive summary</w:t>
      </w:r>
    </w:p>
    <w:p>
      <w:pPr>
        <w:spacing w:after="140"/>
      </w:pPr>
      <w:r>
        <w:rPr>
          <w:i w:val="0"/>
        </w:rPr>
        <w:t>This report delivers a clean, fully documented, model-ready version of a customer-churn dataset. The work follows the Week 1 brief in full: Python fundamentals, NumPy and Pandas are demonstrated in a teaching notebook, and the preprocessing techniques the brief names — data loading, cleaning, handling missing values, feature selection, encoding categorical variables, normalisation and exploratory data analysis — are each applied to the sample dataset and documented with the reasoning behind the choice.</w:t>
      </w:r>
    </w:p>
    <w:p>
      <w:pPr>
        <w:spacing w:after="140"/>
      </w:pPr>
      <w:r>
        <w:rPr>
          <w:i w:val="0"/>
        </w:rPr>
        <w:t>The raw file contains 1,800 customer records and 13 columns: one identifier, 5 numeric inputs, 6 categorical inputs and the binary churn target. It carries 562 missing feature cells (2.84% of the feature grid) spread across 10 of the 11 input columns. After cleaning and imputation the dataset contains 1,800 rows, zero missing values and 25 numeric model features produced from the original 11 inputs.</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4392"/>
            <w:vAlign w:val="center"/>
            <w:shd w:fill="17324D"/>
          </w:tcPr>
          <w:p>
            <w:pPr>
              <w:spacing w:after="40" w:before="40"/>
            </w:pPr>
            <w:r/>
            <w:r>
              <w:rPr>
                <w:b/>
                <w:color w:val="FFFFFF"/>
                <w:sz w:val="17"/>
              </w:rPr>
              <w:t>Measure</w:t>
            </w:r>
          </w:p>
        </w:tc>
        <w:tc>
          <w:tcPr>
            <w:tcW w:type="dxa" w:w="4968"/>
            <w:vAlign w:val="center"/>
            <w:shd w:fill="17324D"/>
          </w:tcPr>
          <w:p>
            <w:pPr>
              <w:spacing w:after="40" w:before="40"/>
            </w:pPr>
            <w:r/>
            <w:r>
              <w:rPr>
                <w:b/>
                <w:color w:val="FFFFFF"/>
                <w:sz w:val="17"/>
              </w:rPr>
              <w:t>Result</w:t>
            </w:r>
          </w:p>
        </w:tc>
      </w:tr>
      <w:tr>
        <w:trPr>
          <w:cantSplit w:val="true"/>
        </w:trPr>
        <w:tc>
          <w:tcPr>
            <w:tcW w:type="dxa" w:w="4392"/>
            <w:vAlign w:val="center"/>
          </w:tcPr>
          <w:p>
            <w:pPr>
              <w:spacing w:after="40" w:before="40"/>
            </w:pPr>
            <w:r/>
            <w:r>
              <w:rPr>
                <w:sz w:val="17"/>
              </w:rPr>
              <w:t>Rows in the raw file</w:t>
            </w:r>
          </w:p>
        </w:tc>
        <w:tc>
          <w:tcPr>
            <w:tcW w:type="dxa" w:w="4968"/>
            <w:vAlign w:val="center"/>
          </w:tcPr>
          <w:p>
            <w:pPr>
              <w:spacing w:after="40" w:before="40"/>
            </w:pPr>
            <w:r/>
            <w:r>
              <w:rPr>
                <w:sz w:val="17"/>
              </w:rPr>
              <w:t>1,800</w:t>
            </w:r>
          </w:p>
        </w:tc>
      </w:tr>
      <w:tr>
        <w:trPr>
          <w:cantSplit w:val="true"/>
        </w:trPr>
        <w:tc>
          <w:tcPr>
            <w:tcW w:type="dxa" w:w="4392"/>
            <w:vAlign w:val="center"/>
            <w:shd w:fill="F1F5F9"/>
          </w:tcPr>
          <w:p>
            <w:pPr>
              <w:spacing w:after="40" w:before="40"/>
            </w:pPr>
            <w:r/>
            <w:r>
              <w:rPr>
                <w:sz w:val="17"/>
              </w:rPr>
              <w:t>Columns in the raw file</w:t>
            </w:r>
          </w:p>
        </w:tc>
        <w:tc>
          <w:tcPr>
            <w:tcW w:type="dxa" w:w="4968"/>
            <w:vAlign w:val="center"/>
            <w:shd w:fill="F1F5F9"/>
          </w:tcPr>
          <w:p>
            <w:pPr>
              <w:spacing w:after="40" w:before="40"/>
            </w:pPr>
            <w:r/>
            <w:r>
              <w:rPr>
                <w:sz w:val="17"/>
              </w:rPr>
              <w:t>13</w:t>
            </w:r>
          </w:p>
        </w:tc>
      </w:tr>
      <w:tr>
        <w:trPr>
          <w:cantSplit w:val="true"/>
        </w:trPr>
        <w:tc>
          <w:tcPr>
            <w:tcW w:type="dxa" w:w="4392"/>
            <w:vAlign w:val="center"/>
          </w:tcPr>
          <w:p>
            <w:pPr>
              <w:spacing w:after="40" w:before="40"/>
            </w:pPr>
            <w:r/>
            <w:r>
              <w:rPr>
                <w:sz w:val="17"/>
              </w:rPr>
              <w:t>Numeric inputs / categorical inputs</w:t>
            </w:r>
          </w:p>
        </w:tc>
        <w:tc>
          <w:tcPr>
            <w:tcW w:type="dxa" w:w="4968"/>
            <w:vAlign w:val="center"/>
          </w:tcPr>
          <w:p>
            <w:pPr>
              <w:spacing w:after="40" w:before="40"/>
            </w:pPr>
            <w:r/>
            <w:r>
              <w:rPr>
                <w:sz w:val="17"/>
              </w:rPr>
              <w:t>5 / 6</w:t>
            </w:r>
          </w:p>
        </w:tc>
      </w:tr>
      <w:tr>
        <w:trPr>
          <w:cantSplit w:val="true"/>
        </w:trPr>
        <w:tc>
          <w:tcPr>
            <w:tcW w:type="dxa" w:w="4392"/>
            <w:vAlign w:val="center"/>
            <w:shd w:fill="F1F5F9"/>
          </w:tcPr>
          <w:p>
            <w:pPr>
              <w:spacing w:after="40" w:before="40"/>
            </w:pPr>
            <w:r/>
            <w:r>
              <w:rPr>
                <w:sz w:val="17"/>
              </w:rPr>
              <w:t>Missing feature cells (raw)</w:t>
            </w:r>
          </w:p>
        </w:tc>
        <w:tc>
          <w:tcPr>
            <w:tcW w:type="dxa" w:w="4968"/>
            <w:vAlign w:val="center"/>
            <w:shd w:fill="F1F5F9"/>
          </w:tcPr>
          <w:p>
            <w:pPr>
              <w:spacing w:after="40" w:before="40"/>
            </w:pPr>
            <w:r/>
            <w:r>
              <w:rPr>
                <w:sz w:val="17"/>
              </w:rPr>
              <w:t>562 (2.84% of feature grid)</w:t>
            </w:r>
          </w:p>
        </w:tc>
      </w:tr>
      <w:tr>
        <w:trPr>
          <w:cantSplit w:val="true"/>
        </w:trPr>
        <w:tc>
          <w:tcPr>
            <w:tcW w:type="dxa" w:w="4392"/>
            <w:vAlign w:val="center"/>
          </w:tcPr>
          <w:p>
            <w:pPr>
              <w:spacing w:after="40" w:before="40"/>
            </w:pPr>
            <w:r/>
            <w:r>
              <w:rPr>
                <w:sz w:val="17"/>
              </w:rPr>
              <w:t>Columns containing missing values</w:t>
            </w:r>
          </w:p>
        </w:tc>
        <w:tc>
          <w:tcPr>
            <w:tcW w:type="dxa" w:w="4968"/>
            <w:vAlign w:val="center"/>
          </w:tcPr>
          <w:p>
            <w:pPr>
              <w:spacing w:after="40" w:before="40"/>
            </w:pPr>
            <w:r/>
            <w:r>
              <w:rPr>
                <w:sz w:val="17"/>
              </w:rPr>
              <w:t>10 of 11</w:t>
            </w:r>
          </w:p>
        </w:tc>
      </w:tr>
      <w:tr>
        <w:trPr>
          <w:cantSplit w:val="true"/>
        </w:trPr>
        <w:tc>
          <w:tcPr>
            <w:tcW w:type="dxa" w:w="4392"/>
            <w:vAlign w:val="center"/>
            <w:shd w:fill="F1F5F9"/>
          </w:tcPr>
          <w:p>
            <w:pPr>
              <w:spacing w:after="40" w:before="40"/>
            </w:pPr>
            <w:r/>
            <w:r>
              <w:rPr>
                <w:sz w:val="17"/>
              </w:rPr>
              <w:t>Duplicate rows / duplicate IDs</w:t>
            </w:r>
          </w:p>
        </w:tc>
        <w:tc>
          <w:tcPr>
            <w:tcW w:type="dxa" w:w="4968"/>
            <w:vAlign w:val="center"/>
            <w:shd w:fill="F1F5F9"/>
          </w:tcPr>
          <w:p>
            <w:pPr>
              <w:spacing w:after="40" w:before="40"/>
            </w:pPr>
            <w:r/>
            <w:r>
              <w:rPr>
                <w:sz w:val="17"/>
              </w:rPr>
              <w:t>0 / 0</w:t>
            </w:r>
          </w:p>
        </w:tc>
      </w:tr>
      <w:tr>
        <w:trPr>
          <w:cantSplit w:val="true"/>
        </w:trPr>
        <w:tc>
          <w:tcPr>
            <w:tcW w:type="dxa" w:w="4392"/>
            <w:vAlign w:val="center"/>
          </w:tcPr>
          <w:p>
            <w:pPr>
              <w:spacing w:after="40" w:before="40"/>
            </w:pPr>
            <w:r/>
            <w:r>
              <w:rPr>
                <w:sz w:val="17"/>
              </w:rPr>
              <w:t>Rows after cleaning</w:t>
            </w:r>
          </w:p>
        </w:tc>
        <w:tc>
          <w:tcPr>
            <w:tcW w:type="dxa" w:w="4968"/>
            <w:vAlign w:val="center"/>
          </w:tcPr>
          <w:p>
            <w:pPr>
              <w:spacing w:after="40" w:before="40"/>
            </w:pPr>
            <w:r/>
            <w:r>
              <w:rPr>
                <w:sz w:val="17"/>
              </w:rPr>
              <w:t>1,800</w:t>
            </w:r>
          </w:p>
        </w:tc>
      </w:tr>
      <w:tr>
        <w:trPr>
          <w:cantSplit w:val="true"/>
        </w:trPr>
        <w:tc>
          <w:tcPr>
            <w:tcW w:type="dxa" w:w="4392"/>
            <w:vAlign w:val="center"/>
            <w:shd w:fill="F1F5F9"/>
          </w:tcPr>
          <w:p>
            <w:pPr>
              <w:spacing w:after="40" w:before="40"/>
            </w:pPr>
            <w:r/>
            <w:r>
              <w:rPr>
                <w:sz w:val="17"/>
              </w:rPr>
              <w:t>Churn balance</w:t>
            </w:r>
          </w:p>
        </w:tc>
        <w:tc>
          <w:tcPr>
            <w:tcW w:type="dxa" w:w="4968"/>
            <w:vAlign w:val="center"/>
            <w:shd w:fill="F1F5F9"/>
          </w:tcPr>
          <w:p>
            <w:pPr>
              <w:spacing w:after="40" w:before="40"/>
            </w:pPr>
            <w:r/>
            <w:r>
              <w:rPr>
                <w:sz w:val="17"/>
              </w:rPr>
              <w:t>No 1,320 (73.3%) · Yes 480 (26.7%)</w:t>
            </w:r>
          </w:p>
        </w:tc>
      </w:tr>
      <w:tr>
        <w:trPr>
          <w:cantSplit w:val="true"/>
        </w:trPr>
        <w:tc>
          <w:tcPr>
            <w:tcW w:type="dxa" w:w="4392"/>
            <w:vAlign w:val="center"/>
          </w:tcPr>
          <w:p>
            <w:pPr>
              <w:spacing w:after="40" w:before="40"/>
            </w:pPr>
            <w:r/>
            <w:r>
              <w:rPr>
                <w:sz w:val="17"/>
              </w:rPr>
              <w:t>Encoded/scaled model features</w:t>
            </w:r>
          </w:p>
        </w:tc>
        <w:tc>
          <w:tcPr>
            <w:tcW w:type="dxa" w:w="4968"/>
            <w:vAlign w:val="center"/>
          </w:tcPr>
          <w:p>
            <w:pPr>
              <w:spacing w:after="40" w:before="40"/>
            </w:pPr>
            <w:r/>
            <w:r>
              <w:rPr>
                <w:sz w:val="17"/>
              </w:rPr>
              <w:t>25</w:t>
            </w:r>
          </w:p>
        </w:tc>
      </w:tr>
      <w:tr>
        <w:trPr>
          <w:cantSplit w:val="true"/>
        </w:trPr>
        <w:tc>
          <w:tcPr>
            <w:tcW w:type="dxa" w:w="4392"/>
            <w:vAlign w:val="center"/>
            <w:shd w:fill="F1F5F9"/>
          </w:tcPr>
          <w:p>
            <w:pPr>
              <w:spacing w:after="40" w:before="40"/>
            </w:pPr>
            <w:r/>
            <w:r>
              <w:rPr>
                <w:sz w:val="17"/>
              </w:rPr>
              <w:t>Missing cells in final matrix</w:t>
            </w:r>
          </w:p>
        </w:tc>
        <w:tc>
          <w:tcPr>
            <w:tcW w:type="dxa" w:w="4968"/>
            <w:vAlign w:val="center"/>
            <w:shd w:fill="F1F5F9"/>
          </w:tcPr>
          <w:p>
            <w:pPr>
              <w:spacing w:after="40" w:before="40"/>
            </w:pPr>
            <w:r/>
            <w:r>
              <w:rPr>
                <w:sz w:val="17"/>
              </w:rPr>
              <w:t>0</w:t>
            </w:r>
          </w:p>
        </w:tc>
      </w:tr>
      <w:tr>
        <w:trPr>
          <w:cantSplit w:val="true"/>
        </w:trPr>
        <w:tc>
          <w:tcPr>
            <w:tcW w:type="dxa" w:w="4392"/>
            <w:vAlign w:val="center"/>
          </w:tcPr>
          <w:p>
            <w:pPr>
              <w:spacing w:after="40" w:before="40"/>
            </w:pPr>
            <w:r/>
            <w:r>
              <w:rPr>
                <w:sz w:val="17"/>
              </w:rPr>
              <w:t>Outliers flagged / removed</w:t>
            </w:r>
          </w:p>
        </w:tc>
        <w:tc>
          <w:tcPr>
            <w:tcW w:type="dxa" w:w="4968"/>
            <w:vAlign w:val="center"/>
          </w:tcPr>
          <w:p>
            <w:pPr>
              <w:spacing w:after="40" w:before="40"/>
            </w:pPr>
            <w:r/>
            <w:r>
              <w:rPr>
                <w:sz w:val="17"/>
              </w:rPr>
              <w:t>3 flagged / 0 removed</w:t>
            </w:r>
          </w:p>
        </w:tc>
      </w:tr>
      <w:tr>
        <w:trPr>
          <w:cantSplit w:val="true"/>
        </w:trPr>
        <w:tc>
          <w:tcPr>
            <w:tcW w:type="dxa" w:w="4392"/>
            <w:vAlign w:val="center"/>
            <w:shd w:fill="F1F5F9"/>
          </w:tcPr>
          <w:p>
            <w:pPr>
              <w:spacing w:after="40" w:before="40"/>
            </w:pPr>
            <w:r/>
            <w:r>
              <w:rPr>
                <w:sz w:val="17"/>
              </w:rPr>
              <w:t>Top feature by mutual information</w:t>
            </w:r>
          </w:p>
        </w:tc>
        <w:tc>
          <w:tcPr>
            <w:tcW w:type="dxa" w:w="4968"/>
            <w:vAlign w:val="center"/>
            <w:shd w:fill="F1F5F9"/>
          </w:tcPr>
          <w:p>
            <w:pPr>
              <w:spacing w:after="40" w:before="40"/>
            </w:pPr>
            <w:r/>
            <w:r>
              <w:rPr>
                <w:sz w:val="17"/>
              </w:rPr>
              <w:t>monthly_charges</w:t>
            </w:r>
          </w:p>
        </w:tc>
      </w:tr>
      <w:tr>
        <w:trPr>
          <w:cantSplit w:val="true"/>
        </w:trPr>
        <w:tc>
          <w:tcPr>
            <w:tcW w:type="dxa" w:w="4392"/>
            <w:vAlign w:val="center"/>
          </w:tcPr>
          <w:p>
            <w:pPr>
              <w:spacing w:after="40" w:before="40"/>
            </w:pPr>
            <w:r/>
            <w:r>
              <w:rPr>
                <w:sz w:val="17"/>
              </w:rPr>
              <w:t>Pipeline smoke-test ROC-AUC</w:t>
            </w:r>
          </w:p>
        </w:tc>
        <w:tc>
          <w:tcPr>
            <w:tcW w:type="dxa" w:w="4968"/>
            <w:vAlign w:val="center"/>
          </w:tcPr>
          <w:p>
            <w:pPr>
              <w:spacing w:after="40" w:before="40"/>
            </w:pPr>
            <w:r/>
            <w:r>
              <w:rPr>
                <w:sz w:val="17"/>
              </w:rPr>
              <w:t>0.767 (held-out 20%, not a tuned model)</w:t>
            </w:r>
          </w:p>
        </w:tc>
      </w:tr>
    </w:tbl>
    <w:p>
      <w:pPr>
        <w:spacing w:after="40" w:before="0"/>
      </w:pPr>
    </w:p>
    <w:p>
      <w:pPr>
        <w:pStyle w:val="Heading2"/>
      </w:pPr>
      <w:r>
        <w:t>What was produced</w:t>
      </w:r>
    </w:p>
    <w:p>
      <w:pPr>
        <w:pStyle w:val="ListBullet"/>
        <w:spacing w:after="60"/>
        <w:ind w:left="403"/>
      </w:pPr>
      <w:r>
        <w:t>A nine-stage, reproducible pipeline that turns the raw CSV into a documented, leakage-safe preprocessing transformer.</w:t>
      </w:r>
    </w:p>
    <w:p>
      <w:pPr>
        <w:pStyle w:val="ListBullet"/>
        <w:spacing w:after="60"/>
        <w:ind w:left="403"/>
      </w:pPr>
      <w:r>
        <w:t>A cleaned, readable dataset with every gap filled (562 cells) and the original column meanings preserved.</w:t>
      </w:r>
    </w:p>
    <w:p>
      <w:pPr>
        <w:pStyle w:val="ListBullet"/>
        <w:spacing w:after="60"/>
        <w:ind w:left="403"/>
      </w:pPr>
      <w:r>
        <w:t>A fully numeric, standardised, model-ready matrix of 25 features with zero missing values, plus a top-ten selected-feature export.</w:t>
      </w:r>
    </w:p>
    <w:p>
      <w:pPr>
        <w:pStyle w:val="ListBullet"/>
        <w:spacing w:after="60"/>
        <w:ind w:left="403"/>
      </w:pPr>
      <w:r>
        <w:t>16 one-hot columns generated from 6 categorical inputs using an unseen-category-safe encoder.</w:t>
      </w:r>
    </w:p>
    <w:p>
      <w:pPr>
        <w:pStyle w:val="ListBullet"/>
        <w:spacing w:after="60"/>
        <w:ind w:left="403"/>
      </w:pPr>
      <w:r>
        <w:t>Nine figures, a JSON summary and twelve exported CSV tables that make every number in this document traceable to a file in the repository.</w:t>
      </w:r>
    </w:p>
    <w:p>
      <w:pPr>
        <w:pStyle w:val="ListBullet"/>
        <w:spacing w:after="60"/>
        <w:ind w:left="403"/>
      </w:pPr>
      <w:r>
        <w:t>A 64-cell teaching notebook covering Python, NumPy and Pandas fundamentals alongside the applied preprocessing.</w:t>
      </w:r>
    </w:p>
    <w:p>
      <w:pPr>
        <w:spacing w:before="80" w:after="40"/>
        <w:jc w:val="center"/>
      </w:pPr>
      <w:r>
        <w:drawing>
          <wp:inline xmlns:a="http://schemas.openxmlformats.org/drawingml/2006/main" xmlns:pic="http://schemas.openxmlformats.org/drawingml/2006/picture">
            <wp:extent cx="5806440" cy="2921031"/>
            <wp:docPr id="1" name="Picture 1"/>
            <wp:cNvGraphicFramePr>
              <a:graphicFrameLocks noChangeAspect="1"/>
            </wp:cNvGraphicFramePr>
            <a:graphic>
              <a:graphicData uri="http://schemas.openxmlformats.org/drawingml/2006/picture">
                <pic:pic>
                  <pic:nvPicPr>
                    <pic:cNvPr id="0" name="00_pipeline_overview.png"/>
                    <pic:cNvPicPr/>
                  </pic:nvPicPr>
                  <pic:blipFill>
                    <a:blip r:embed="rId11"/>
                    <a:stretch>
                      <a:fillRect/>
                    </a:stretch>
                  </pic:blipFill>
                  <pic:spPr>
                    <a:xfrm>
                      <a:off x="0" y="0"/>
                      <a:ext cx="5806440" cy="2921031"/>
                    </a:xfrm>
                    <a:prstGeom prst="rect"/>
                  </pic:spPr>
                </pic:pic>
              </a:graphicData>
            </a:graphic>
          </wp:inline>
        </w:drawing>
      </w:r>
    </w:p>
    <w:p>
      <w:pPr>
        <w:spacing w:before="40" w:after="200"/>
        <w:jc w:val="center"/>
      </w:pPr>
      <w:r>
        <w:rPr>
          <w:i/>
          <w:color w:val="7A8794"/>
          <w:sz w:val="16"/>
        </w:rPr>
        <w:t>Figure 1 — The nine-stage preprocessing pipeline: understand and clean, prepare, then produce a model-ready matrix.</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Headline finding</w:t>
            </w:r>
          </w:p>
          <w:p>
            <w:pPr>
              <w:spacing w:after="120"/>
            </w:pPr>
            <w:r>
              <w:rPr>
                <w:sz w:val="18"/>
              </w:rPr>
              <w:t>The dataset needed no row deletion: cleaning found no duplicate rows, no duplicate identifiers and no invalid target values, and every one of the 562 missing feature cells could be imputed defensibly. The most informative single predictor was monthly_charges, followed by the Fiber-optic internet service indicator and the month-to-month contract indicator — consistent with the descriptive churn rates in Section 7. These are properties of a synthetic sample, not business findings.</w:t>
            </w:r>
          </w:p>
        </w:tc>
      </w:tr>
    </w:tbl>
    <w:p>
      <w:pPr>
        <w:spacing w:after="40"/>
      </w:pPr>
    </w:p>
    <w:p>
      <w:pPr>
        <w:pStyle w:val="Heading1"/>
      </w:pPr>
      <w:r>
        <w:t>2. Submission description</w:t>
      </w:r>
    </w:p>
    <w:p>
      <w:pPr>
        <w:spacing w:after="140"/>
      </w:pPr>
      <w:r>
        <w:rPr>
          <w:i/>
        </w:rPr>
        <w:t>The following description is provided for the submission form. It is 307 words long, which satisfies the 200-word minimum.</w:t>
      </w:r>
    </w:p>
    <w:tbl>
      <w:tblPr>
        <w:tblW w:type="auto" w:w="0"/>
        <w:jc w:val="center"/>
        <w:tblLayout w:type="fixed"/>
        <w:tblLook w:firstColumn="1" w:firstRow="1" w:lastColumn="0" w:lastRow="0" w:noHBand="0" w:noVBand="1" w:val="04A0"/>
      </w:tblPr>
      <w:tblGrid>
        <w:gridCol w:w="9764"/>
      </w:tblGrid>
      <w:tr>
        <w:tc>
          <w:tcPr>
            <w:tcW w:type="dxa" w:w="9432"/>
            <w:shd w:fill="F4F8FB"/>
          </w:tcPr>
          <w:p>
            <w:pPr>
              <w:spacing w:before="120" w:after="40"/>
            </w:pPr>
            <w:r/>
            <w:r>
              <w:rPr>
                <w:b/>
                <w:color w:val="17324D"/>
                <w:sz w:val="19"/>
              </w:rPr>
              <w:t>Report description (307 words)</w:t>
            </w:r>
          </w:p>
          <w:p>
            <w:pPr>
              <w:spacing w:after="120"/>
            </w:pPr>
            <w:r>
              <w:rPr>
                <w:sz w:val="18"/>
              </w:rPr>
              <w:t>This Week 1 report documents a complete Python-based data-preparation workflow built with NumPy, Pandas and scikit-learn. The subject is a reproducible synthetic customer-churn dataset of 1,800 records containing five numeric inputs, six categorical inputs, a unique customer identifier and a binary churn label, with missing values deliberately introduced so that every preprocessing technique has something real to act on. The report explains the problem framing, documents each of the nine pipeline stages, and justifies every decision rather than merely listing code. A data-quality audit records dimensions, data types, duplicate rows and duplicate identifiers before any modification. Cleaning then trims text, repairs impossible values such as negative charges, protects the integrity of the target and removes duplication. Missing data is audited column by column and imputed with medians for numeric fields and most-frequent values for categorical fields, while missing-indicator columns preserve the information contained in the absence of a value. Exploratory analysis uses histograms, distribution plots, a correlation matrix, per-level churn-rate comparisons and boxplot screening to describe the data honestly, including where outliers were found and why they were retained rather than deleted. Categorical variables are one-hot encoded with unseen-category tolerance so that production records cannot crash the model, and numeric variables are standardised so that distance-based algorithms are not dominated by differences in measurement scale. Mutual information ranks the encoded predictors, and the exported ranking is explicitly separated from model evaluation because selection performed on the full sample would leak information into training. Every number in the report is reproducible from a fixed random seed, the scripts, the exported CSV tables and the eight analysis figures. A companion notebook teaches the underlying Python, NumPy and Pandas skills step by step, and the report closes with limitations, an accuracy of claims, and the specific checks that must pass before this pipeline could be trusted on real data.</w:t>
            </w:r>
          </w:p>
        </w:tc>
      </w:tr>
    </w:tbl>
    <w:p>
      <w:pPr>
        <w:spacing w:after="40"/>
      </w:pPr>
    </w:p>
    <w:p>
      <w:pPr>
        <w:pStyle w:val="Heading1"/>
      </w:pPr>
      <w:r>
        <w:t>3. Introduction and objectives</w:t>
      </w:r>
    </w:p>
    <w:p>
      <w:pPr>
        <w:spacing w:after="140"/>
      </w:pPr>
      <w:r>
        <w:rPr>
          <w:i w:val="0"/>
        </w:rPr>
        <w:t>Machine learning begins before any model is trained. A model can only be as trustworthy as the table it learns from: silently imputed values, miscoded categories and unscaled measurements produce scores that look precise and mean nothing. Week 1 of the internship therefore focuses entirely on the part of the workflow that precedes modelling — understanding the data, repairing it, transforming it into a form an algorithm can consume, and proving that the transformation is reproducible.</w:t>
      </w:r>
    </w:p>
    <w:p>
      <w:pPr>
        <w:pStyle w:val="Heading2"/>
      </w:pPr>
      <w:r>
        <w:t>3.1 Objectives set by the brief</w:t>
      </w:r>
    </w:p>
    <w:p>
      <w:pPr>
        <w:spacing w:after="60"/>
        <w:ind w:left="749" w:hanging="346"/>
      </w:pPr>
      <w:r>
        <w:rPr>
          <w:b/>
          <w:color w:val="237A7A"/>
        </w:rPr>
        <w:t xml:space="preserve">1.  </w:t>
      </w:r>
      <w:r>
        <w:t>Understand the fundamentals of machine learning using Python.</w:t>
      </w:r>
    </w:p>
    <w:p>
      <w:pPr>
        <w:spacing w:after="60"/>
        <w:ind w:left="749" w:hanging="346"/>
      </w:pPr>
      <w:r>
        <w:rPr>
          <w:b/>
          <w:color w:val="237A7A"/>
        </w:rPr>
        <w:t xml:space="preserve">2.  </w:t>
      </w:r>
      <w:r>
        <w:t>Learn data loading, cleaning, handling missing values, feature selection, encoding categorical variables, normalisation and exploratory data analysis using Pandas and NumPy.</w:t>
      </w:r>
    </w:p>
    <w:p>
      <w:pPr>
        <w:spacing w:after="60"/>
        <w:ind w:left="749" w:hanging="346"/>
      </w:pPr>
      <w:r>
        <w:rPr>
          <w:b/>
          <w:color w:val="237A7A"/>
        </w:rPr>
        <w:t xml:space="preserve">3.  </w:t>
      </w:r>
      <w:r>
        <w:t>Deliverable: clean and preprocess a sample dataset and document each preprocessing step.</w:t>
      </w:r>
    </w:p>
    <w:p>
      <w:pPr>
        <w:pStyle w:val="Heading2"/>
      </w:pPr>
      <w:r>
        <w:t>3.2 How each objective is met</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232"/>
            <w:vAlign w:val="center"/>
            <w:shd w:fill="17324D"/>
          </w:tcPr>
          <w:p>
            <w:pPr>
              <w:spacing w:after="40" w:before="40"/>
            </w:pPr>
            <w:r/>
            <w:r>
              <w:rPr>
                <w:b/>
                <w:color w:val="FFFFFF"/>
                <w:sz w:val="16"/>
              </w:rPr>
              <w:t>Objective</w:t>
            </w:r>
          </w:p>
        </w:tc>
        <w:tc>
          <w:tcPr>
            <w:tcW w:type="dxa" w:w="2232"/>
            <w:vAlign w:val="center"/>
            <w:shd w:fill="17324D"/>
          </w:tcPr>
          <w:p>
            <w:pPr>
              <w:spacing w:after="40" w:before="40"/>
            </w:pPr>
            <w:r/>
            <w:r>
              <w:rPr>
                <w:b/>
                <w:color w:val="FFFFFF"/>
                <w:sz w:val="16"/>
              </w:rPr>
              <w:t>Where it is addressed</w:t>
            </w:r>
          </w:p>
        </w:tc>
        <w:tc>
          <w:tcPr>
            <w:tcW w:type="dxa" w:w="4896"/>
            <w:vAlign w:val="center"/>
            <w:shd w:fill="17324D"/>
          </w:tcPr>
          <w:p>
            <w:pPr>
              <w:spacing w:after="40" w:before="40"/>
            </w:pPr>
            <w:r/>
            <w:r>
              <w:rPr>
                <w:b/>
                <w:color w:val="FFFFFF"/>
                <w:sz w:val="16"/>
              </w:rPr>
              <w:t>Evidence in this repository</w:t>
            </w:r>
          </w:p>
        </w:tc>
      </w:tr>
      <w:tr>
        <w:trPr>
          <w:cantSplit w:val="true"/>
        </w:trPr>
        <w:tc>
          <w:tcPr>
            <w:tcW w:type="dxa" w:w="2232"/>
            <w:vAlign w:val="center"/>
          </w:tcPr>
          <w:p>
            <w:pPr>
              <w:spacing w:after="40" w:before="40"/>
            </w:pPr>
            <w:r/>
            <w:r>
              <w:rPr>
                <w:sz w:val="16"/>
              </w:rPr>
              <w:t>Python and ML fundamentals</w:t>
            </w:r>
          </w:p>
        </w:tc>
        <w:tc>
          <w:tcPr>
            <w:tcW w:type="dxa" w:w="2232"/>
            <w:vAlign w:val="center"/>
          </w:tcPr>
          <w:p>
            <w:pPr>
              <w:spacing w:after="40" w:before="40"/>
            </w:pPr>
            <w:r/>
            <w:r>
              <w:rPr>
                <w:sz w:val="16"/>
              </w:rPr>
              <w:t>Section 5 and the teaching notebook</w:t>
            </w:r>
          </w:p>
        </w:tc>
        <w:tc>
          <w:tcPr>
            <w:tcW w:type="dxa" w:w="4896"/>
            <w:vAlign w:val="center"/>
          </w:tcPr>
          <w:p>
            <w:pPr>
              <w:spacing w:after="40" w:before="40"/>
            </w:pPr>
            <w:r/>
            <w:r>
              <w:rPr>
                <w:sz w:val="16"/>
              </w:rPr>
              <w:t>notebooks/week1_python_ml_preprocessing.ipynb (64 code cells, all outputs stored)</w:t>
            </w:r>
          </w:p>
        </w:tc>
      </w:tr>
      <w:tr>
        <w:trPr>
          <w:cantSplit w:val="true"/>
        </w:trPr>
        <w:tc>
          <w:tcPr>
            <w:tcW w:type="dxa" w:w="2232"/>
            <w:vAlign w:val="center"/>
            <w:shd w:fill="F1F5F9"/>
          </w:tcPr>
          <w:p>
            <w:pPr>
              <w:spacing w:after="40" w:before="40"/>
            </w:pPr>
            <w:r/>
            <w:r>
              <w:rPr>
                <w:sz w:val="16"/>
              </w:rPr>
              <w:t>Data loading and cleaning</w:t>
            </w:r>
          </w:p>
        </w:tc>
        <w:tc>
          <w:tcPr>
            <w:tcW w:type="dxa" w:w="2232"/>
            <w:vAlign w:val="center"/>
            <w:shd w:fill="F1F5F9"/>
          </w:tcPr>
          <w:p>
            <w:pPr>
              <w:spacing w:after="40" w:before="40"/>
            </w:pPr>
            <w:r/>
            <w:r>
              <w:rPr>
                <w:sz w:val="16"/>
              </w:rPr>
              <w:t>Sections 6.1–6.3</w:t>
            </w:r>
          </w:p>
        </w:tc>
        <w:tc>
          <w:tcPr>
            <w:tcW w:type="dxa" w:w="4896"/>
            <w:vAlign w:val="center"/>
            <w:shd w:fill="F1F5F9"/>
          </w:tcPr>
          <w:p>
            <w:pPr>
              <w:spacing w:after="40" w:before="40"/>
            </w:pPr>
            <w:r/>
            <w:r>
              <w:rPr>
                <w:sz w:val="16"/>
              </w:rPr>
              <w:t>src/preprocess.py; outputs/data_quality_checks.csv; outputs/cleaned_customer_churn.csv</w:t>
            </w:r>
          </w:p>
        </w:tc>
      </w:tr>
      <w:tr>
        <w:trPr>
          <w:cantSplit w:val="true"/>
        </w:trPr>
        <w:tc>
          <w:tcPr>
            <w:tcW w:type="dxa" w:w="2232"/>
            <w:vAlign w:val="center"/>
          </w:tcPr>
          <w:p>
            <w:pPr>
              <w:spacing w:after="40" w:before="40"/>
            </w:pPr>
            <w:r/>
            <w:r>
              <w:rPr>
                <w:sz w:val="16"/>
              </w:rPr>
              <w:t>Handling missing values</w:t>
            </w:r>
          </w:p>
        </w:tc>
        <w:tc>
          <w:tcPr>
            <w:tcW w:type="dxa" w:w="2232"/>
            <w:vAlign w:val="center"/>
          </w:tcPr>
          <w:p>
            <w:pPr>
              <w:spacing w:after="40" w:before="40"/>
            </w:pPr>
            <w:r/>
            <w:r>
              <w:rPr>
                <w:sz w:val="16"/>
              </w:rPr>
              <w:t>Section 6.4</w:t>
            </w:r>
          </w:p>
        </w:tc>
        <w:tc>
          <w:tcPr>
            <w:tcW w:type="dxa" w:w="4896"/>
            <w:vAlign w:val="center"/>
          </w:tcPr>
          <w:p>
            <w:pPr>
              <w:spacing w:after="40" w:before="40"/>
            </w:pPr>
            <w:r/>
            <w:r>
              <w:rPr>
                <w:sz w:val="16"/>
              </w:rPr>
              <w:t>outputs/missing_value_audit.csv; missing-indicator columns in the final matrix</w:t>
            </w:r>
          </w:p>
        </w:tc>
      </w:tr>
      <w:tr>
        <w:trPr>
          <w:cantSplit w:val="true"/>
        </w:trPr>
        <w:tc>
          <w:tcPr>
            <w:tcW w:type="dxa" w:w="2232"/>
            <w:vAlign w:val="center"/>
            <w:shd w:fill="F1F5F9"/>
          </w:tcPr>
          <w:p>
            <w:pPr>
              <w:spacing w:after="40" w:before="40"/>
            </w:pPr>
            <w:r/>
            <w:r>
              <w:rPr>
                <w:sz w:val="16"/>
              </w:rPr>
              <w:t>Feature selection</w:t>
            </w:r>
          </w:p>
        </w:tc>
        <w:tc>
          <w:tcPr>
            <w:tcW w:type="dxa" w:w="2232"/>
            <w:vAlign w:val="center"/>
            <w:shd w:fill="F1F5F9"/>
          </w:tcPr>
          <w:p>
            <w:pPr>
              <w:spacing w:after="40" w:before="40"/>
            </w:pPr>
            <w:r/>
            <w:r>
              <w:rPr>
                <w:sz w:val="16"/>
              </w:rPr>
              <w:t>Section 6.9</w:t>
            </w:r>
          </w:p>
        </w:tc>
        <w:tc>
          <w:tcPr>
            <w:tcW w:type="dxa" w:w="4896"/>
            <w:vAlign w:val="center"/>
            <w:shd w:fill="F1F5F9"/>
          </w:tcPr>
          <w:p>
            <w:pPr>
              <w:spacing w:after="40" w:before="40"/>
            </w:pPr>
            <w:r/>
            <w:r>
              <w:rPr>
                <w:sz w:val="16"/>
              </w:rPr>
              <w:t>outputs/feature_selection.csv; outputs/selected_feature_dataset.csv</w:t>
            </w:r>
          </w:p>
        </w:tc>
      </w:tr>
      <w:tr>
        <w:trPr>
          <w:cantSplit w:val="true"/>
        </w:trPr>
        <w:tc>
          <w:tcPr>
            <w:tcW w:type="dxa" w:w="2232"/>
            <w:vAlign w:val="center"/>
          </w:tcPr>
          <w:p>
            <w:pPr>
              <w:spacing w:after="40" w:before="40"/>
            </w:pPr>
            <w:r/>
            <w:r>
              <w:rPr>
                <w:sz w:val="16"/>
              </w:rPr>
              <w:t>Encoding categorical variables</w:t>
            </w:r>
          </w:p>
        </w:tc>
        <w:tc>
          <w:tcPr>
            <w:tcW w:type="dxa" w:w="2232"/>
            <w:vAlign w:val="center"/>
          </w:tcPr>
          <w:p>
            <w:pPr>
              <w:spacing w:after="40" w:before="40"/>
            </w:pPr>
            <w:r/>
            <w:r>
              <w:rPr>
                <w:sz w:val="16"/>
              </w:rPr>
              <w:t>Section 6.7</w:t>
            </w:r>
          </w:p>
        </w:tc>
        <w:tc>
          <w:tcPr>
            <w:tcW w:type="dxa" w:w="4896"/>
            <w:vAlign w:val="center"/>
          </w:tcPr>
          <w:p>
            <w:pPr>
              <w:spacing w:after="40" w:before="40"/>
            </w:pPr>
            <w:r/>
            <w:r>
              <w:rPr>
                <w:sz w:val="16"/>
              </w:rPr>
              <w:t>outputs/encoding_summary.csv; 16 one-hot columns</w:t>
            </w:r>
          </w:p>
        </w:tc>
      </w:tr>
      <w:tr>
        <w:trPr>
          <w:cantSplit w:val="true"/>
        </w:trPr>
        <w:tc>
          <w:tcPr>
            <w:tcW w:type="dxa" w:w="2232"/>
            <w:vAlign w:val="center"/>
            <w:shd w:fill="F1F5F9"/>
          </w:tcPr>
          <w:p>
            <w:pPr>
              <w:spacing w:after="40" w:before="40"/>
            </w:pPr>
            <w:r/>
            <w:r>
              <w:rPr>
                <w:sz w:val="16"/>
              </w:rPr>
              <w:t>Normalisation and scaling</w:t>
            </w:r>
          </w:p>
        </w:tc>
        <w:tc>
          <w:tcPr>
            <w:tcW w:type="dxa" w:w="2232"/>
            <w:vAlign w:val="center"/>
            <w:shd w:fill="F1F5F9"/>
          </w:tcPr>
          <w:p>
            <w:pPr>
              <w:spacing w:after="40" w:before="40"/>
            </w:pPr>
            <w:r/>
            <w:r>
              <w:rPr>
                <w:sz w:val="16"/>
              </w:rPr>
              <w:t>Section 6.8</w:t>
            </w:r>
          </w:p>
        </w:tc>
        <w:tc>
          <w:tcPr>
            <w:tcW w:type="dxa" w:w="4896"/>
            <w:vAlign w:val="center"/>
            <w:shd w:fill="F1F5F9"/>
          </w:tcPr>
          <w:p>
            <w:pPr>
              <w:spacing w:after="40" w:before="40"/>
            </w:pPr>
            <w:r/>
            <w:r>
              <w:rPr>
                <w:sz w:val="16"/>
              </w:rPr>
              <w:t>outputs/scaling_summary.csv; StandardScaler inside a ColumnTransformer</w:t>
            </w:r>
          </w:p>
        </w:tc>
      </w:tr>
      <w:tr>
        <w:trPr>
          <w:cantSplit w:val="true"/>
        </w:trPr>
        <w:tc>
          <w:tcPr>
            <w:tcW w:type="dxa" w:w="2232"/>
            <w:vAlign w:val="center"/>
          </w:tcPr>
          <w:p>
            <w:pPr>
              <w:spacing w:after="40" w:before="40"/>
            </w:pPr>
            <w:r/>
            <w:r>
              <w:rPr>
                <w:sz w:val="16"/>
              </w:rPr>
              <w:t>Exploratory data analysis</w:t>
            </w:r>
          </w:p>
        </w:tc>
        <w:tc>
          <w:tcPr>
            <w:tcW w:type="dxa" w:w="2232"/>
            <w:vAlign w:val="center"/>
          </w:tcPr>
          <w:p>
            <w:pPr>
              <w:spacing w:after="40" w:before="40"/>
            </w:pPr>
            <w:r/>
            <w:r>
              <w:rPr>
                <w:sz w:val="16"/>
              </w:rPr>
              <w:t>Section 7</w:t>
            </w:r>
          </w:p>
        </w:tc>
        <w:tc>
          <w:tcPr>
            <w:tcW w:type="dxa" w:w="4896"/>
            <w:vAlign w:val="center"/>
          </w:tcPr>
          <w:p>
            <w:pPr>
              <w:spacing w:after="40" w:before="40"/>
            </w:pPr>
            <w:r/>
            <w:r>
              <w:rPr>
                <w:sz w:val="16"/>
              </w:rPr>
              <w:t>outputs/figures/ (8 analysis figures) and outputs/numeric_summary.csv</w:t>
            </w:r>
          </w:p>
        </w:tc>
      </w:tr>
      <w:tr>
        <w:trPr>
          <w:cantSplit w:val="true"/>
        </w:trPr>
        <w:tc>
          <w:tcPr>
            <w:tcW w:type="dxa" w:w="2232"/>
            <w:vAlign w:val="center"/>
            <w:shd w:fill="F1F5F9"/>
          </w:tcPr>
          <w:p>
            <w:pPr>
              <w:spacing w:after="40" w:before="40"/>
            </w:pPr>
            <w:r/>
            <w:r>
              <w:rPr>
                <w:sz w:val="16"/>
              </w:rPr>
              <w:t>Document each preprocessing step</w:t>
            </w:r>
          </w:p>
        </w:tc>
        <w:tc>
          <w:tcPr>
            <w:tcW w:type="dxa" w:w="2232"/>
            <w:vAlign w:val="center"/>
            <w:shd w:fill="F1F5F9"/>
          </w:tcPr>
          <w:p>
            <w:pPr>
              <w:spacing w:after="40" w:before="40"/>
            </w:pPr>
            <w:r/>
            <w:r>
              <w:rPr>
                <w:sz w:val="16"/>
              </w:rPr>
              <w:t>Sections 6 and 8</w:t>
            </w:r>
          </w:p>
        </w:tc>
        <w:tc>
          <w:tcPr>
            <w:tcW w:type="dxa" w:w="4896"/>
            <w:vAlign w:val="center"/>
            <w:shd w:fill="F1F5F9"/>
          </w:tcPr>
          <w:p>
            <w:pPr>
              <w:spacing w:after="40" w:before="40"/>
            </w:pPr>
            <w:r/>
            <w:r>
              <w:rPr>
                <w:sz w:val="16"/>
              </w:rPr>
              <w:t>outputs/preprocessing_summary.json — a machine-readable record of every decision</w:t>
            </w:r>
          </w:p>
        </w:tc>
      </w:tr>
    </w:tbl>
    <w:p>
      <w:pPr>
        <w:spacing w:after="40" w:before="0"/>
      </w:pPr>
    </w:p>
    <w:p>
      <w:pPr>
        <w:pStyle w:val="Heading2"/>
      </w:pPr>
      <w:r>
        <w:t>3.3 Scope</w:t>
      </w:r>
    </w:p>
    <w:p>
      <w:pPr>
        <w:spacing w:after="140"/>
      </w:pPr>
      <w:r>
        <w:rPr>
          <w:i w:val="0"/>
        </w:rPr>
        <w:t>The scope is deliberately limited to preprocessing. Model training, tuning and deployment are the subject of later weeks; this report includes only one deliberately minimal logistic-regression fit whose sole purpose is to prove the transformed matrix is actually usable. That fit is labelled a smoke test everywhere it appears and must not be read as a modelling result.</w:t>
      </w:r>
    </w:p>
    <w:p>
      <w:pPr>
        <w:pStyle w:val="Heading1"/>
      </w:pPr>
      <w:r>
        <w:t>4. Dataset and problem framing</w:t>
      </w:r>
    </w:p>
    <w:p>
      <w:pPr>
        <w:pStyle w:val="Heading2"/>
      </w:pPr>
      <w:r>
        <w:t>4.1 Provenance and purpose</w:t>
      </w:r>
    </w:p>
    <w:p>
      <w:pPr>
        <w:spacing w:after="140"/>
      </w:pPr>
      <w:r>
        <w:rPr>
          <w:i w:val="0"/>
        </w:rPr>
        <w:t>The dataset is a reproducible synthetic sample of 1,800 telecommunications customers, generated with a fixed seed (2026) and shipped with the repository. It is not real customer data. The sample was designed for teaching: it contains five numeric and six categorical inputs, a unique customer identifier and a binary churn label, and it deliberately includes blank cells in both numeric and categorical columns so that every preprocessing technique in the brief has something real to act on.</w:t>
      </w:r>
    </w:p>
    <w:p>
      <w:pPr>
        <w:spacing w:after="140"/>
      </w:pPr>
      <w:r>
        <w:rPr>
          <w:i w:val="0"/>
        </w:rPr>
        <w:t>Using synthetic data is a deliberate methodological choice rather than a shortcut. It removes privacy risk, makes the entire pipeline reproducible from a public repository, and — because the data-generating process is known — allows the reader to check that the preprocessing has not distorted the relationships that were built in. The corresponding cost is that no result here can be generalised to real customers, and the report states this limitation wherever a number might otherwise be over-read.</w:t>
      </w:r>
    </w:p>
    <w:p>
      <w:pPr>
        <w:pStyle w:val="Heading2"/>
      </w:pPr>
      <w:r>
        <w:t>4.2 Column dictionary</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088"/>
            <w:vAlign w:val="center"/>
            <w:shd w:fill="17324D"/>
          </w:tcPr>
          <w:p>
            <w:pPr>
              <w:spacing w:after="40" w:before="40"/>
            </w:pPr>
            <w:r/>
            <w:r>
              <w:rPr>
                <w:b/>
                <w:color w:val="FFFFFF"/>
                <w:sz w:val="16"/>
              </w:rPr>
              <w:t>Column</w:t>
            </w:r>
          </w:p>
        </w:tc>
        <w:tc>
          <w:tcPr>
            <w:tcW w:type="dxa" w:w="2232"/>
            <w:vAlign w:val="center"/>
            <w:shd w:fill="17324D"/>
          </w:tcPr>
          <w:p>
            <w:pPr>
              <w:spacing w:after="40" w:before="40"/>
            </w:pPr>
            <w:r/>
            <w:r>
              <w:rPr>
                <w:b/>
                <w:color w:val="FFFFFF"/>
                <w:sz w:val="16"/>
              </w:rPr>
              <w:t>Role</w:t>
            </w:r>
          </w:p>
        </w:tc>
        <w:tc>
          <w:tcPr>
            <w:tcW w:type="dxa" w:w="5040"/>
            <w:vAlign w:val="center"/>
            <w:shd w:fill="17324D"/>
          </w:tcPr>
          <w:p>
            <w:pPr>
              <w:spacing w:after="40" w:before="40"/>
            </w:pPr>
            <w:r/>
            <w:r>
              <w:rPr>
                <w:b/>
                <w:color w:val="FFFFFF"/>
                <w:sz w:val="16"/>
              </w:rPr>
              <w:t>Description</w:t>
            </w:r>
          </w:p>
        </w:tc>
      </w:tr>
      <w:tr>
        <w:trPr>
          <w:cantSplit w:val="true"/>
        </w:trPr>
        <w:tc>
          <w:tcPr>
            <w:tcW w:type="dxa" w:w="2088"/>
            <w:vAlign w:val="center"/>
          </w:tcPr>
          <w:p>
            <w:pPr>
              <w:spacing w:after="40" w:before="40"/>
            </w:pPr>
            <w:r/>
            <w:r>
              <w:rPr>
                <w:sz w:val="16"/>
              </w:rPr>
              <w:t>customer_id</w:t>
            </w:r>
          </w:p>
        </w:tc>
        <w:tc>
          <w:tcPr>
            <w:tcW w:type="dxa" w:w="2232"/>
            <w:vAlign w:val="center"/>
          </w:tcPr>
          <w:p>
            <w:pPr>
              <w:spacing w:after="40" w:before="40"/>
            </w:pPr>
            <w:r/>
            <w:r>
              <w:rPr>
                <w:sz w:val="16"/>
              </w:rPr>
              <w:t>Identifier — excluded from model inputs</w:t>
            </w:r>
          </w:p>
        </w:tc>
        <w:tc>
          <w:tcPr>
            <w:tcW w:type="dxa" w:w="5040"/>
            <w:vAlign w:val="center"/>
          </w:tcPr>
          <w:p>
            <w:pPr>
              <w:spacing w:after="40" w:before="40"/>
            </w:pPr>
            <w:r/>
            <w:r>
              <w:rPr>
                <w:sz w:val="16"/>
              </w:rPr>
              <w:t>Unique customer identifier. Used for traceability only, never as a model input.</w:t>
            </w:r>
          </w:p>
        </w:tc>
      </w:tr>
      <w:tr>
        <w:trPr>
          <w:cantSplit w:val="true"/>
        </w:trPr>
        <w:tc>
          <w:tcPr>
            <w:tcW w:type="dxa" w:w="2088"/>
            <w:vAlign w:val="center"/>
            <w:shd w:fill="F1F5F9"/>
          </w:tcPr>
          <w:p>
            <w:pPr>
              <w:spacing w:after="40" w:before="40"/>
            </w:pPr>
            <w:r/>
            <w:r>
              <w:rPr>
                <w:sz w:val="16"/>
              </w:rPr>
              <w:t>tenure_months</w:t>
            </w:r>
          </w:p>
        </w:tc>
        <w:tc>
          <w:tcPr>
            <w:tcW w:type="dxa" w:w="2232"/>
            <w:vAlign w:val="center"/>
            <w:shd w:fill="F1F5F9"/>
          </w:tcPr>
          <w:p>
            <w:pPr>
              <w:spacing w:after="40" w:before="40"/>
            </w:pPr>
            <w:r/>
            <w:r>
              <w:rPr>
                <w:sz w:val="16"/>
              </w:rPr>
              <w:t>Numeric input</w:t>
            </w:r>
          </w:p>
        </w:tc>
        <w:tc>
          <w:tcPr>
            <w:tcW w:type="dxa" w:w="5040"/>
            <w:vAlign w:val="center"/>
            <w:shd w:fill="F1F5F9"/>
          </w:tcPr>
          <w:p>
            <w:pPr>
              <w:spacing w:after="40" w:before="40"/>
            </w:pPr>
            <w:r/>
            <w:r>
              <w:rPr>
                <w:sz w:val="16"/>
              </w:rPr>
              <w:t>Number of months the customer has been with the company.</w:t>
            </w:r>
          </w:p>
        </w:tc>
      </w:tr>
      <w:tr>
        <w:trPr>
          <w:cantSplit w:val="true"/>
        </w:trPr>
        <w:tc>
          <w:tcPr>
            <w:tcW w:type="dxa" w:w="2088"/>
            <w:vAlign w:val="center"/>
          </w:tcPr>
          <w:p>
            <w:pPr>
              <w:spacing w:after="40" w:before="40"/>
            </w:pPr>
            <w:r/>
            <w:r>
              <w:rPr>
                <w:sz w:val="16"/>
              </w:rPr>
              <w:t>monthly_charges</w:t>
            </w:r>
          </w:p>
        </w:tc>
        <w:tc>
          <w:tcPr>
            <w:tcW w:type="dxa" w:w="2232"/>
            <w:vAlign w:val="center"/>
          </w:tcPr>
          <w:p>
            <w:pPr>
              <w:spacing w:after="40" w:before="40"/>
            </w:pPr>
            <w:r/>
            <w:r>
              <w:rPr>
                <w:sz w:val="16"/>
              </w:rPr>
              <w:t>Numeric input</w:t>
            </w:r>
          </w:p>
        </w:tc>
        <w:tc>
          <w:tcPr>
            <w:tcW w:type="dxa" w:w="5040"/>
            <w:vAlign w:val="center"/>
          </w:tcPr>
          <w:p>
            <w:pPr>
              <w:spacing w:after="40" w:before="40"/>
            </w:pPr>
            <w:r/>
            <w:r>
              <w:rPr>
                <w:sz w:val="16"/>
              </w:rPr>
              <w:t>Current monthly bill in currency units.</w:t>
            </w:r>
          </w:p>
        </w:tc>
      </w:tr>
      <w:tr>
        <w:trPr>
          <w:cantSplit w:val="true"/>
        </w:trPr>
        <w:tc>
          <w:tcPr>
            <w:tcW w:type="dxa" w:w="2088"/>
            <w:vAlign w:val="center"/>
            <w:shd w:fill="F1F5F9"/>
          </w:tcPr>
          <w:p>
            <w:pPr>
              <w:spacing w:after="40" w:before="40"/>
            </w:pPr>
            <w:r/>
            <w:r>
              <w:rPr>
                <w:sz w:val="16"/>
              </w:rPr>
              <w:t>total_charges</w:t>
            </w:r>
          </w:p>
        </w:tc>
        <w:tc>
          <w:tcPr>
            <w:tcW w:type="dxa" w:w="2232"/>
            <w:vAlign w:val="center"/>
            <w:shd w:fill="F1F5F9"/>
          </w:tcPr>
          <w:p>
            <w:pPr>
              <w:spacing w:after="40" w:before="40"/>
            </w:pPr>
            <w:r/>
            <w:r>
              <w:rPr>
                <w:sz w:val="16"/>
              </w:rPr>
              <w:t>Numeric input</w:t>
            </w:r>
          </w:p>
        </w:tc>
        <w:tc>
          <w:tcPr>
            <w:tcW w:type="dxa" w:w="5040"/>
            <w:vAlign w:val="center"/>
            <w:shd w:fill="F1F5F9"/>
          </w:tcPr>
          <w:p>
            <w:pPr>
              <w:spacing w:after="40" w:before="40"/>
            </w:pPr>
            <w:r/>
            <w:r>
              <w:rPr>
                <w:sz w:val="16"/>
              </w:rPr>
              <w:t>Cumulative amount billed to date.</w:t>
            </w:r>
          </w:p>
        </w:tc>
      </w:tr>
      <w:tr>
        <w:trPr>
          <w:cantSplit w:val="true"/>
        </w:trPr>
        <w:tc>
          <w:tcPr>
            <w:tcW w:type="dxa" w:w="2088"/>
            <w:vAlign w:val="center"/>
          </w:tcPr>
          <w:p>
            <w:pPr>
              <w:spacing w:after="40" w:before="40"/>
            </w:pPr>
            <w:r/>
            <w:r>
              <w:rPr>
                <w:sz w:val="16"/>
              </w:rPr>
              <w:t>support_tickets</w:t>
            </w:r>
          </w:p>
        </w:tc>
        <w:tc>
          <w:tcPr>
            <w:tcW w:type="dxa" w:w="2232"/>
            <w:vAlign w:val="center"/>
          </w:tcPr>
          <w:p>
            <w:pPr>
              <w:spacing w:after="40" w:before="40"/>
            </w:pPr>
            <w:r/>
            <w:r>
              <w:rPr>
                <w:sz w:val="16"/>
              </w:rPr>
              <w:t>Numeric input</w:t>
            </w:r>
          </w:p>
        </w:tc>
        <w:tc>
          <w:tcPr>
            <w:tcW w:type="dxa" w:w="5040"/>
            <w:vAlign w:val="center"/>
          </w:tcPr>
          <w:p>
            <w:pPr>
              <w:spacing w:after="40" w:before="40"/>
            </w:pPr>
            <w:r/>
            <w:r>
              <w:rPr>
                <w:sz w:val="16"/>
              </w:rPr>
              <w:t>Number of support tickets opened by the customer.</w:t>
            </w:r>
          </w:p>
        </w:tc>
      </w:tr>
      <w:tr>
        <w:trPr>
          <w:cantSplit w:val="true"/>
        </w:trPr>
        <w:tc>
          <w:tcPr>
            <w:tcW w:type="dxa" w:w="2088"/>
            <w:vAlign w:val="center"/>
            <w:shd w:fill="F1F5F9"/>
          </w:tcPr>
          <w:p>
            <w:pPr>
              <w:spacing w:after="40" w:before="40"/>
            </w:pPr>
            <w:r/>
            <w:r>
              <w:rPr>
                <w:sz w:val="16"/>
              </w:rPr>
              <w:t>senior_citizen</w:t>
            </w:r>
          </w:p>
        </w:tc>
        <w:tc>
          <w:tcPr>
            <w:tcW w:type="dxa" w:w="2232"/>
            <w:vAlign w:val="center"/>
            <w:shd w:fill="F1F5F9"/>
          </w:tcPr>
          <w:p>
            <w:pPr>
              <w:spacing w:after="40" w:before="40"/>
            </w:pPr>
            <w:r/>
            <w:r>
              <w:rPr>
                <w:sz w:val="16"/>
              </w:rPr>
              <w:t>Numeric input</w:t>
            </w:r>
          </w:p>
        </w:tc>
        <w:tc>
          <w:tcPr>
            <w:tcW w:type="dxa" w:w="5040"/>
            <w:vAlign w:val="center"/>
            <w:shd w:fill="F1F5F9"/>
          </w:tcPr>
          <w:p>
            <w:pPr>
              <w:spacing w:after="40" w:before="40"/>
            </w:pPr>
            <w:r/>
            <w:r>
              <w:rPr>
                <w:sz w:val="16"/>
              </w:rPr>
              <w:t>Binary indicator: 1 if the customer is a senior citizen, otherwise 0.</w:t>
            </w:r>
          </w:p>
        </w:tc>
      </w:tr>
      <w:tr>
        <w:trPr>
          <w:cantSplit w:val="true"/>
        </w:trPr>
        <w:tc>
          <w:tcPr>
            <w:tcW w:type="dxa" w:w="2088"/>
            <w:vAlign w:val="center"/>
          </w:tcPr>
          <w:p>
            <w:pPr>
              <w:spacing w:after="40" w:before="40"/>
            </w:pPr>
            <w:r/>
            <w:r>
              <w:rPr>
                <w:sz w:val="16"/>
              </w:rPr>
              <w:t>contract</w:t>
            </w:r>
          </w:p>
        </w:tc>
        <w:tc>
          <w:tcPr>
            <w:tcW w:type="dxa" w:w="2232"/>
            <w:vAlign w:val="center"/>
          </w:tcPr>
          <w:p>
            <w:pPr>
              <w:spacing w:after="40" w:before="40"/>
            </w:pPr>
            <w:r/>
            <w:r>
              <w:rPr>
                <w:sz w:val="16"/>
              </w:rPr>
              <w:t>Categorical input</w:t>
            </w:r>
          </w:p>
        </w:tc>
        <w:tc>
          <w:tcPr>
            <w:tcW w:type="dxa" w:w="5040"/>
            <w:vAlign w:val="center"/>
          </w:tcPr>
          <w:p>
            <w:pPr>
              <w:spacing w:after="40" w:before="40"/>
            </w:pPr>
            <w:r/>
            <w:r>
              <w:rPr>
                <w:sz w:val="16"/>
              </w:rPr>
              <w:t>Contract type: Month-to-month, One year, or Two year.</w:t>
            </w:r>
          </w:p>
        </w:tc>
      </w:tr>
      <w:tr>
        <w:trPr>
          <w:cantSplit w:val="true"/>
        </w:trPr>
        <w:tc>
          <w:tcPr>
            <w:tcW w:type="dxa" w:w="2088"/>
            <w:vAlign w:val="center"/>
            <w:shd w:fill="F1F5F9"/>
          </w:tcPr>
          <w:p>
            <w:pPr>
              <w:spacing w:after="40" w:before="40"/>
            </w:pPr>
            <w:r/>
            <w:r>
              <w:rPr>
                <w:sz w:val="16"/>
              </w:rPr>
              <w:t>internet_service</w:t>
            </w:r>
          </w:p>
        </w:tc>
        <w:tc>
          <w:tcPr>
            <w:tcW w:type="dxa" w:w="2232"/>
            <w:vAlign w:val="center"/>
            <w:shd w:fill="F1F5F9"/>
          </w:tcPr>
          <w:p>
            <w:pPr>
              <w:spacing w:after="40" w:before="40"/>
            </w:pPr>
            <w:r/>
            <w:r>
              <w:rPr>
                <w:sz w:val="16"/>
              </w:rPr>
              <w:t>Categorical input</w:t>
            </w:r>
          </w:p>
        </w:tc>
        <w:tc>
          <w:tcPr>
            <w:tcW w:type="dxa" w:w="5040"/>
            <w:vAlign w:val="center"/>
            <w:shd w:fill="F1F5F9"/>
          </w:tcPr>
          <w:p>
            <w:pPr>
              <w:spacing w:after="40" w:before="40"/>
            </w:pPr>
            <w:r/>
            <w:r>
              <w:rPr>
                <w:sz w:val="16"/>
              </w:rPr>
              <w:t>Internet service type: DSL, Fiber optic, or No.</w:t>
            </w:r>
          </w:p>
        </w:tc>
      </w:tr>
      <w:tr>
        <w:trPr>
          <w:cantSplit w:val="true"/>
        </w:trPr>
        <w:tc>
          <w:tcPr>
            <w:tcW w:type="dxa" w:w="2088"/>
            <w:vAlign w:val="center"/>
          </w:tcPr>
          <w:p>
            <w:pPr>
              <w:spacing w:after="40" w:before="40"/>
            </w:pPr>
            <w:r/>
            <w:r>
              <w:rPr>
                <w:sz w:val="16"/>
              </w:rPr>
              <w:t>payment_method</w:t>
            </w:r>
          </w:p>
        </w:tc>
        <w:tc>
          <w:tcPr>
            <w:tcW w:type="dxa" w:w="2232"/>
            <w:vAlign w:val="center"/>
          </w:tcPr>
          <w:p>
            <w:pPr>
              <w:spacing w:after="40" w:before="40"/>
            </w:pPr>
            <w:r/>
            <w:r>
              <w:rPr>
                <w:sz w:val="16"/>
              </w:rPr>
              <w:t>Categorical input</w:t>
            </w:r>
          </w:p>
        </w:tc>
        <w:tc>
          <w:tcPr>
            <w:tcW w:type="dxa" w:w="5040"/>
            <w:vAlign w:val="center"/>
          </w:tcPr>
          <w:p>
            <w:pPr>
              <w:spacing w:after="40" w:before="40"/>
            </w:pPr>
            <w:r/>
            <w:r>
              <w:rPr>
                <w:sz w:val="16"/>
              </w:rPr>
              <w:t>Billing method: Electronic check, Credit card, Bank transfer, or Mailed check.</w:t>
            </w:r>
          </w:p>
        </w:tc>
      </w:tr>
      <w:tr>
        <w:trPr>
          <w:cantSplit w:val="true"/>
        </w:trPr>
        <w:tc>
          <w:tcPr>
            <w:tcW w:type="dxa" w:w="2088"/>
            <w:vAlign w:val="center"/>
            <w:shd w:fill="F1F5F9"/>
          </w:tcPr>
          <w:p>
            <w:pPr>
              <w:spacing w:after="40" w:before="40"/>
            </w:pPr>
            <w:r/>
            <w:r>
              <w:rPr>
                <w:sz w:val="16"/>
              </w:rPr>
              <w:t>paperless_billing</w:t>
            </w:r>
          </w:p>
        </w:tc>
        <w:tc>
          <w:tcPr>
            <w:tcW w:type="dxa" w:w="2232"/>
            <w:vAlign w:val="center"/>
            <w:shd w:fill="F1F5F9"/>
          </w:tcPr>
          <w:p>
            <w:pPr>
              <w:spacing w:after="40" w:before="40"/>
            </w:pPr>
            <w:r/>
            <w:r>
              <w:rPr>
                <w:sz w:val="16"/>
              </w:rPr>
              <w:t>Categorical input</w:t>
            </w:r>
          </w:p>
        </w:tc>
        <w:tc>
          <w:tcPr>
            <w:tcW w:type="dxa" w:w="5040"/>
            <w:vAlign w:val="center"/>
            <w:shd w:fill="F1F5F9"/>
          </w:tcPr>
          <w:p>
            <w:pPr>
              <w:spacing w:after="40" w:before="40"/>
            </w:pPr>
            <w:r/>
            <w:r>
              <w:rPr>
                <w:sz w:val="16"/>
              </w:rPr>
              <w:t>Whether the customer uses paperless billing (Yes/No).</w:t>
            </w:r>
          </w:p>
        </w:tc>
      </w:tr>
      <w:tr>
        <w:trPr>
          <w:cantSplit w:val="true"/>
        </w:trPr>
        <w:tc>
          <w:tcPr>
            <w:tcW w:type="dxa" w:w="2088"/>
            <w:vAlign w:val="center"/>
          </w:tcPr>
          <w:p>
            <w:pPr>
              <w:spacing w:after="40" w:before="40"/>
            </w:pPr>
            <w:r/>
            <w:r>
              <w:rPr>
                <w:sz w:val="16"/>
              </w:rPr>
              <w:t>partner</w:t>
            </w:r>
          </w:p>
        </w:tc>
        <w:tc>
          <w:tcPr>
            <w:tcW w:type="dxa" w:w="2232"/>
            <w:vAlign w:val="center"/>
          </w:tcPr>
          <w:p>
            <w:pPr>
              <w:spacing w:after="40" w:before="40"/>
            </w:pPr>
            <w:r/>
            <w:r>
              <w:rPr>
                <w:sz w:val="16"/>
              </w:rPr>
              <w:t>Categorical input</w:t>
            </w:r>
          </w:p>
        </w:tc>
        <w:tc>
          <w:tcPr>
            <w:tcW w:type="dxa" w:w="5040"/>
            <w:vAlign w:val="center"/>
          </w:tcPr>
          <w:p>
            <w:pPr>
              <w:spacing w:after="40" w:before="40"/>
            </w:pPr>
            <w:r/>
            <w:r>
              <w:rPr>
                <w:sz w:val="16"/>
              </w:rPr>
              <w:t>Whether the customer has a partner (Yes/No).</w:t>
            </w:r>
          </w:p>
        </w:tc>
      </w:tr>
      <w:tr>
        <w:trPr>
          <w:cantSplit w:val="true"/>
        </w:trPr>
        <w:tc>
          <w:tcPr>
            <w:tcW w:type="dxa" w:w="2088"/>
            <w:vAlign w:val="center"/>
            <w:shd w:fill="F1F5F9"/>
          </w:tcPr>
          <w:p>
            <w:pPr>
              <w:spacing w:after="40" w:before="40"/>
            </w:pPr>
            <w:r/>
            <w:r>
              <w:rPr>
                <w:sz w:val="16"/>
              </w:rPr>
              <w:t>dependents</w:t>
            </w:r>
          </w:p>
        </w:tc>
        <w:tc>
          <w:tcPr>
            <w:tcW w:type="dxa" w:w="2232"/>
            <w:vAlign w:val="center"/>
            <w:shd w:fill="F1F5F9"/>
          </w:tcPr>
          <w:p>
            <w:pPr>
              <w:spacing w:after="40" w:before="40"/>
            </w:pPr>
            <w:r/>
            <w:r>
              <w:rPr>
                <w:sz w:val="16"/>
              </w:rPr>
              <w:t>Categorical input</w:t>
            </w:r>
          </w:p>
        </w:tc>
        <w:tc>
          <w:tcPr>
            <w:tcW w:type="dxa" w:w="5040"/>
            <w:vAlign w:val="center"/>
            <w:shd w:fill="F1F5F9"/>
          </w:tcPr>
          <w:p>
            <w:pPr>
              <w:spacing w:after="40" w:before="40"/>
            </w:pPr>
            <w:r/>
            <w:r>
              <w:rPr>
                <w:sz w:val="16"/>
              </w:rPr>
              <w:t>Whether the customer has dependents (Yes/No).</w:t>
            </w:r>
          </w:p>
        </w:tc>
      </w:tr>
      <w:tr>
        <w:trPr>
          <w:cantSplit w:val="true"/>
        </w:trPr>
        <w:tc>
          <w:tcPr>
            <w:tcW w:type="dxa" w:w="2088"/>
            <w:vAlign w:val="center"/>
          </w:tcPr>
          <w:p>
            <w:pPr>
              <w:spacing w:after="40" w:before="40"/>
            </w:pPr>
            <w:r/>
            <w:r>
              <w:rPr>
                <w:sz w:val="16"/>
              </w:rPr>
              <w:t>churn</w:t>
            </w:r>
          </w:p>
        </w:tc>
        <w:tc>
          <w:tcPr>
            <w:tcW w:type="dxa" w:w="2232"/>
            <w:vAlign w:val="center"/>
          </w:tcPr>
          <w:p>
            <w:pPr>
              <w:spacing w:after="40" w:before="40"/>
            </w:pPr>
            <w:r/>
            <w:r>
              <w:rPr>
                <w:sz w:val="16"/>
              </w:rPr>
              <w:t>Target (binary)</w:t>
            </w:r>
          </w:p>
        </w:tc>
        <w:tc>
          <w:tcPr>
            <w:tcW w:type="dxa" w:w="5040"/>
            <w:vAlign w:val="center"/>
          </w:tcPr>
          <w:p>
            <w:pPr>
              <w:spacing w:after="40" w:before="40"/>
            </w:pPr>
            <w:r/>
            <w:r>
              <w:rPr>
                <w:sz w:val="16"/>
              </w:rPr>
              <w:t>Target label: Yes if the customer churned, No otherwise.</w:t>
            </w:r>
          </w:p>
        </w:tc>
      </w:tr>
    </w:tbl>
    <w:p>
      <w:pPr>
        <w:spacing w:after="40" w:before="0"/>
      </w:pPr>
    </w:p>
    <w:p>
      <w:pPr>
        <w:pStyle w:val="Heading2"/>
      </w:pPr>
      <w:r>
        <w:t>4.3 Problem framing</w:t>
      </w:r>
    </w:p>
    <w:p>
      <w:pPr>
        <w:spacing w:after="140"/>
      </w:pPr>
      <w:r>
        <w:rPr>
          <w:i w:val="0"/>
        </w:rPr>
        <w:t>The task is framed as binary classification: given the attributes known about a customer, predict whether the customer churns. Framing matters because it determines which transformations are legitimate. Two decisions follow directly from it.</w:t>
      </w:r>
    </w:p>
    <w:p>
      <w:pPr>
        <w:spacing w:after="60"/>
        <w:ind w:left="749" w:hanging="346"/>
      </w:pPr>
      <w:r>
        <w:rPr>
          <w:b/>
          <w:color w:val="237A7A"/>
        </w:rPr>
        <w:t xml:space="preserve">1.  </w:t>
      </w:r>
      <w:r>
        <w:t>The identifier is excluded. A customer_id is unique to each row; a model can memorise it but cannot generalise from it. Including it would inflate apparent performance on training data and contribute nothing at prediction time. It is retained in the exported files for traceability only.</w:t>
      </w:r>
    </w:p>
    <w:p>
      <w:pPr>
        <w:spacing w:after="60"/>
        <w:ind w:left="749" w:hanging="346"/>
      </w:pPr>
      <w:r>
        <w:rPr>
          <w:b/>
          <w:color w:val="237A7A"/>
        </w:rPr>
        <w:t xml:space="preserve">2.  </w:t>
      </w:r>
      <w:r>
        <w:t>The target is never transformed. Labels cannot be imputed — a guessed label is worse than a missing row — so target integrity is checked before anything else and invalid rows are removed rather than repaired.</w:t>
      </w:r>
    </w:p>
    <w:p>
      <w:pPr>
        <w:pStyle w:val="Heading2"/>
      </w:pPr>
      <w:r>
        <w:t>4.4 Target distribution</w:t>
      </w:r>
    </w:p>
    <w:p>
      <w:pPr>
        <w:spacing w:after="140"/>
      </w:pPr>
      <w:r>
        <w:rPr>
          <w:i w:val="0"/>
        </w:rPr>
        <w:t>The target is imbalanced: 1,320 customers did not churn (73.3%) while 480 did (26.7%), a ratio of approximately 2.8 to 1. This has two consequences that shape the rest of the work. First, plain accuracy is a weak metric here — a model that always predicts "No" already scores about 73%. Second, any split used for later evaluation must be stratified so that both parts of the data keep the same class balance.</w:t>
      </w:r>
    </w:p>
    <w:p>
      <w:pPr>
        <w:spacing w:before="80" w:after="40"/>
        <w:jc w:val="center"/>
      </w:pPr>
      <w:r>
        <w:drawing>
          <wp:inline xmlns:a="http://schemas.openxmlformats.org/drawingml/2006/main" xmlns:pic="http://schemas.openxmlformats.org/drawingml/2006/picture">
            <wp:extent cx="4297680" cy="2811351"/>
            <wp:docPr id="2" name="Picture 2"/>
            <wp:cNvGraphicFramePr>
              <a:graphicFrameLocks noChangeAspect="1"/>
            </wp:cNvGraphicFramePr>
            <a:graphic>
              <a:graphicData uri="http://schemas.openxmlformats.org/drawingml/2006/picture">
                <pic:pic>
                  <pic:nvPicPr>
                    <pic:cNvPr id="0" name="01_target_distribution.png"/>
                    <pic:cNvPicPr/>
                  </pic:nvPicPr>
                  <pic:blipFill>
                    <a:blip r:embed="rId12"/>
                    <a:stretch>
                      <a:fillRect/>
                    </a:stretch>
                  </pic:blipFill>
                  <pic:spPr>
                    <a:xfrm>
                      <a:off x="0" y="0"/>
                      <a:ext cx="4297680" cy="2811351"/>
                    </a:xfrm>
                    <a:prstGeom prst="rect"/>
                  </pic:spPr>
                </pic:pic>
              </a:graphicData>
            </a:graphic>
          </wp:inline>
        </w:drawing>
      </w:r>
    </w:p>
    <w:p>
      <w:pPr>
        <w:spacing w:before="40" w:after="200"/>
        <w:jc w:val="center"/>
      </w:pPr>
      <w:r>
        <w:rPr>
          <w:i/>
          <w:color w:val="7A8794"/>
          <w:sz w:val="16"/>
        </w:rPr>
        <w:t>Figure 2 — Churn target distribution. With roughly three non-churners for every churner, accuracy alone would be misleading.</w:t>
      </w:r>
    </w:p>
    <w:p>
      <w:pPr>
        <w:pStyle w:val="Heading2"/>
      </w:pPr>
      <w:r>
        <w:t>4.5 Numeric profile after cleaning</w:t>
      </w:r>
    </w:p>
    <w:tbl>
      <w:tblPr>
        <w:tblStyle w:val="TableGrid"/>
        <w:tblW w:type="auto" w:w="0"/>
        <w:jc w:val="center"/>
        <w:tblLayout w:type="fixed"/>
        <w:tblLook w:firstColumn="1" w:firstRow="1" w:lastColumn="0" w:lastRow="0" w:noHBand="0" w:noVBand="1" w:val="04A0"/>
      </w:tblPr>
      <w:tblGrid>
        <w:gridCol w:w="1395"/>
        <w:gridCol w:w="1395"/>
        <w:gridCol w:w="1395"/>
        <w:gridCol w:w="1395"/>
        <w:gridCol w:w="1395"/>
        <w:gridCol w:w="1395"/>
        <w:gridCol w:w="1395"/>
      </w:tblGrid>
      <w:tr>
        <w:trPr>
          <w:tblHeader w:val="true"/>
          <w:cantSplit w:val="true"/>
        </w:trPr>
        <w:tc>
          <w:tcPr>
            <w:tcW w:type="dxa" w:w="2160"/>
            <w:vAlign w:val="center"/>
            <w:shd w:fill="17324D"/>
          </w:tcPr>
          <w:p>
            <w:pPr>
              <w:spacing w:after="40" w:before="40"/>
            </w:pPr>
            <w:r/>
            <w:r>
              <w:rPr>
                <w:b/>
                <w:color w:val="FFFFFF"/>
                <w:sz w:val="16"/>
              </w:rPr>
              <w:t>Feature</w:t>
            </w:r>
          </w:p>
        </w:tc>
        <w:tc>
          <w:tcPr>
            <w:tcW w:type="dxa" w:w="1008"/>
            <w:vAlign w:val="center"/>
            <w:shd w:fill="17324D"/>
          </w:tcPr>
          <w:p>
            <w:pPr>
              <w:spacing w:after="40" w:before="40"/>
            </w:pPr>
            <w:r/>
            <w:r>
              <w:rPr>
                <w:b/>
                <w:color w:val="FFFFFF"/>
                <w:sz w:val="16"/>
              </w:rPr>
              <w:t>Count</w:t>
            </w:r>
          </w:p>
        </w:tc>
        <w:tc>
          <w:tcPr>
            <w:tcW w:type="dxa" w:w="1368"/>
            <w:vAlign w:val="center"/>
            <w:shd w:fill="17324D"/>
          </w:tcPr>
          <w:p>
            <w:pPr>
              <w:spacing w:after="40" w:before="40"/>
            </w:pPr>
            <w:r/>
            <w:r>
              <w:rPr>
                <w:b/>
                <w:color w:val="FFFFFF"/>
                <w:sz w:val="16"/>
              </w:rPr>
              <w:t>Mean</w:t>
            </w:r>
          </w:p>
        </w:tc>
        <w:tc>
          <w:tcPr>
            <w:tcW w:type="dxa" w:w="1368"/>
            <w:vAlign w:val="center"/>
            <w:shd w:fill="17324D"/>
          </w:tcPr>
          <w:p>
            <w:pPr>
              <w:spacing w:after="40" w:before="40"/>
            </w:pPr>
            <w:r/>
            <w:r>
              <w:rPr>
                <w:b/>
                <w:color w:val="FFFFFF"/>
                <w:sz w:val="16"/>
              </w:rPr>
              <w:t>Std</w:t>
            </w:r>
          </w:p>
        </w:tc>
        <w:tc>
          <w:tcPr>
            <w:tcW w:type="dxa" w:w="1224"/>
            <w:vAlign w:val="center"/>
            <w:shd w:fill="17324D"/>
          </w:tcPr>
          <w:p>
            <w:pPr>
              <w:spacing w:after="40" w:before="40"/>
            </w:pPr>
            <w:r/>
            <w:r>
              <w:rPr>
                <w:b/>
                <w:color w:val="FFFFFF"/>
                <w:sz w:val="16"/>
              </w:rPr>
              <w:t>Min</w:t>
            </w:r>
          </w:p>
        </w:tc>
        <w:tc>
          <w:tcPr>
            <w:tcW w:type="dxa" w:w="1368"/>
            <w:vAlign w:val="center"/>
            <w:shd w:fill="17324D"/>
          </w:tcPr>
          <w:p>
            <w:pPr>
              <w:spacing w:after="40" w:before="40"/>
            </w:pPr>
            <w:r/>
            <w:r>
              <w:rPr>
                <w:b/>
                <w:color w:val="FFFFFF"/>
                <w:sz w:val="16"/>
              </w:rPr>
              <w:t>Median</w:t>
            </w:r>
          </w:p>
        </w:tc>
        <w:tc>
          <w:tcPr>
            <w:tcW w:type="dxa" w:w="1368"/>
            <w:vAlign w:val="center"/>
            <w:shd w:fill="17324D"/>
          </w:tcPr>
          <w:p>
            <w:pPr>
              <w:spacing w:after="40" w:before="40"/>
            </w:pPr>
            <w:r/>
            <w:r>
              <w:rPr>
                <w:b/>
                <w:color w:val="FFFFFF"/>
                <w:sz w:val="16"/>
              </w:rPr>
              <w:t>Max</w:t>
            </w:r>
          </w:p>
        </w:tc>
      </w:tr>
      <w:tr>
        <w:trPr>
          <w:cantSplit w:val="true"/>
        </w:trPr>
        <w:tc>
          <w:tcPr>
            <w:tcW w:type="dxa" w:w="2160"/>
            <w:vAlign w:val="center"/>
          </w:tcPr>
          <w:p>
            <w:pPr>
              <w:spacing w:after="40" w:before="40"/>
            </w:pPr>
            <w:r/>
            <w:r>
              <w:rPr>
                <w:sz w:val="16"/>
              </w:rPr>
              <w:t>tenure_months</w:t>
            </w:r>
          </w:p>
        </w:tc>
        <w:tc>
          <w:tcPr>
            <w:tcW w:type="dxa" w:w="1008"/>
            <w:vAlign w:val="center"/>
          </w:tcPr>
          <w:p>
            <w:pPr>
              <w:spacing w:after="40" w:before="40"/>
              <w:jc w:val="right"/>
            </w:pPr>
            <w:r/>
            <w:r>
              <w:rPr>
                <w:sz w:val="16"/>
              </w:rPr>
              <w:t>1,723</w:t>
            </w:r>
          </w:p>
        </w:tc>
        <w:tc>
          <w:tcPr>
            <w:tcW w:type="dxa" w:w="1368"/>
            <w:vAlign w:val="center"/>
          </w:tcPr>
          <w:p>
            <w:pPr>
              <w:spacing w:after="40" w:before="40"/>
              <w:jc w:val="right"/>
            </w:pPr>
            <w:r/>
            <w:r>
              <w:rPr>
                <w:sz w:val="16"/>
              </w:rPr>
              <w:t>37.19</w:t>
            </w:r>
          </w:p>
        </w:tc>
        <w:tc>
          <w:tcPr>
            <w:tcW w:type="dxa" w:w="1368"/>
            <w:vAlign w:val="center"/>
          </w:tcPr>
          <w:p>
            <w:pPr>
              <w:spacing w:after="40" w:before="40"/>
              <w:jc w:val="right"/>
            </w:pPr>
            <w:r/>
            <w:r>
              <w:rPr>
                <w:sz w:val="16"/>
              </w:rPr>
              <w:t>17.43</w:t>
            </w:r>
          </w:p>
        </w:tc>
        <w:tc>
          <w:tcPr>
            <w:tcW w:type="dxa" w:w="1224"/>
            <w:vAlign w:val="center"/>
          </w:tcPr>
          <w:p>
            <w:pPr>
              <w:spacing w:after="40" w:before="40"/>
              <w:jc w:val="right"/>
            </w:pPr>
            <w:r/>
            <w:r>
              <w:rPr>
                <w:sz w:val="16"/>
              </w:rPr>
              <w:t>1.00</w:t>
            </w:r>
          </w:p>
        </w:tc>
        <w:tc>
          <w:tcPr>
            <w:tcW w:type="dxa" w:w="1368"/>
            <w:vAlign w:val="center"/>
          </w:tcPr>
          <w:p>
            <w:pPr>
              <w:spacing w:after="40" w:before="40"/>
              <w:jc w:val="right"/>
            </w:pPr>
            <w:r/>
            <w:r>
              <w:rPr>
                <w:sz w:val="16"/>
              </w:rPr>
              <w:t>37.00</w:t>
            </w:r>
          </w:p>
        </w:tc>
        <w:tc>
          <w:tcPr>
            <w:tcW w:type="dxa" w:w="1368"/>
            <w:vAlign w:val="center"/>
          </w:tcPr>
          <w:p>
            <w:pPr>
              <w:spacing w:after="40" w:before="40"/>
              <w:jc w:val="right"/>
            </w:pPr>
            <w:r/>
            <w:r>
              <w:rPr>
                <w:sz w:val="16"/>
              </w:rPr>
              <w:t>71.00</w:t>
            </w:r>
          </w:p>
        </w:tc>
      </w:tr>
      <w:tr>
        <w:trPr>
          <w:cantSplit w:val="true"/>
        </w:trPr>
        <w:tc>
          <w:tcPr>
            <w:tcW w:type="dxa" w:w="2160"/>
            <w:vAlign w:val="center"/>
            <w:shd w:fill="F1F5F9"/>
          </w:tcPr>
          <w:p>
            <w:pPr>
              <w:spacing w:after="40" w:before="40"/>
            </w:pPr>
            <w:r/>
            <w:r>
              <w:rPr>
                <w:sz w:val="16"/>
              </w:rPr>
              <w:t>monthly_charges</w:t>
            </w:r>
          </w:p>
        </w:tc>
        <w:tc>
          <w:tcPr>
            <w:tcW w:type="dxa" w:w="1008"/>
            <w:vAlign w:val="center"/>
            <w:shd w:fill="F1F5F9"/>
          </w:tcPr>
          <w:p>
            <w:pPr>
              <w:spacing w:after="40" w:before="40"/>
              <w:jc w:val="right"/>
            </w:pPr>
            <w:r/>
            <w:r>
              <w:rPr>
                <w:sz w:val="16"/>
              </w:rPr>
              <w:t>1,722</w:t>
            </w:r>
          </w:p>
        </w:tc>
        <w:tc>
          <w:tcPr>
            <w:tcW w:type="dxa" w:w="1368"/>
            <w:vAlign w:val="center"/>
            <w:shd w:fill="F1F5F9"/>
          </w:tcPr>
          <w:p>
            <w:pPr>
              <w:spacing w:after="40" w:before="40"/>
              <w:jc w:val="right"/>
            </w:pPr>
            <w:r/>
            <w:r>
              <w:rPr>
                <w:sz w:val="16"/>
              </w:rPr>
              <w:t>60.73</w:t>
            </w:r>
          </w:p>
        </w:tc>
        <w:tc>
          <w:tcPr>
            <w:tcW w:type="dxa" w:w="1368"/>
            <w:vAlign w:val="center"/>
            <w:shd w:fill="F1F5F9"/>
          </w:tcPr>
          <w:p>
            <w:pPr>
              <w:spacing w:after="40" w:before="40"/>
              <w:jc w:val="right"/>
            </w:pPr>
            <w:r/>
            <w:r>
              <w:rPr>
                <w:sz w:val="16"/>
              </w:rPr>
              <w:t>21.82</w:t>
            </w:r>
          </w:p>
        </w:tc>
        <w:tc>
          <w:tcPr>
            <w:tcW w:type="dxa" w:w="1224"/>
            <w:vAlign w:val="center"/>
            <w:shd w:fill="F1F5F9"/>
          </w:tcPr>
          <w:p>
            <w:pPr>
              <w:spacing w:after="40" w:before="40"/>
              <w:jc w:val="right"/>
            </w:pPr>
            <w:r/>
            <w:r>
              <w:rPr>
                <w:sz w:val="16"/>
              </w:rPr>
              <w:t>18.00</w:t>
            </w:r>
          </w:p>
        </w:tc>
        <w:tc>
          <w:tcPr>
            <w:tcW w:type="dxa" w:w="1368"/>
            <w:vAlign w:val="center"/>
            <w:shd w:fill="F1F5F9"/>
          </w:tcPr>
          <w:p>
            <w:pPr>
              <w:spacing w:after="40" w:before="40"/>
              <w:jc w:val="right"/>
            </w:pPr>
            <w:r/>
            <w:r>
              <w:rPr>
                <w:sz w:val="16"/>
              </w:rPr>
              <w:t>64.33</w:t>
            </w:r>
          </w:p>
        </w:tc>
        <w:tc>
          <w:tcPr>
            <w:tcW w:type="dxa" w:w="1368"/>
            <w:vAlign w:val="center"/>
            <w:shd w:fill="F1F5F9"/>
          </w:tcPr>
          <w:p>
            <w:pPr>
              <w:spacing w:after="40" w:before="40"/>
              <w:jc w:val="right"/>
            </w:pPr>
            <w:r/>
            <w:r>
              <w:rPr>
                <w:sz w:val="16"/>
              </w:rPr>
              <w:t>106.24</w:t>
            </w:r>
          </w:p>
        </w:tc>
      </w:tr>
      <w:tr>
        <w:trPr>
          <w:cantSplit w:val="true"/>
        </w:trPr>
        <w:tc>
          <w:tcPr>
            <w:tcW w:type="dxa" w:w="2160"/>
            <w:vAlign w:val="center"/>
          </w:tcPr>
          <w:p>
            <w:pPr>
              <w:spacing w:after="40" w:before="40"/>
            </w:pPr>
            <w:r/>
            <w:r>
              <w:rPr>
                <w:sz w:val="16"/>
              </w:rPr>
              <w:t>total_charges</w:t>
            </w:r>
          </w:p>
        </w:tc>
        <w:tc>
          <w:tcPr>
            <w:tcW w:type="dxa" w:w="1008"/>
            <w:vAlign w:val="center"/>
          </w:tcPr>
          <w:p>
            <w:pPr>
              <w:spacing w:after="40" w:before="40"/>
              <w:jc w:val="right"/>
            </w:pPr>
            <w:r/>
            <w:r>
              <w:rPr>
                <w:sz w:val="16"/>
              </w:rPr>
              <w:t>1,726</w:t>
            </w:r>
          </w:p>
        </w:tc>
        <w:tc>
          <w:tcPr>
            <w:tcW w:type="dxa" w:w="1368"/>
            <w:vAlign w:val="center"/>
          </w:tcPr>
          <w:p>
            <w:pPr>
              <w:spacing w:after="40" w:before="40"/>
              <w:jc w:val="right"/>
            </w:pPr>
            <w:r/>
            <w:r>
              <w:rPr>
                <w:sz w:val="16"/>
              </w:rPr>
              <w:t>2,227.58</w:t>
            </w:r>
          </w:p>
        </w:tc>
        <w:tc>
          <w:tcPr>
            <w:tcW w:type="dxa" w:w="1368"/>
            <w:vAlign w:val="center"/>
          </w:tcPr>
          <w:p>
            <w:pPr>
              <w:spacing w:after="40" w:before="40"/>
              <w:jc w:val="right"/>
            </w:pPr>
            <w:r/>
            <w:r>
              <w:rPr>
                <w:sz w:val="16"/>
              </w:rPr>
              <w:t>1,372.35</w:t>
            </w:r>
          </w:p>
        </w:tc>
        <w:tc>
          <w:tcPr>
            <w:tcW w:type="dxa" w:w="1224"/>
            <w:vAlign w:val="center"/>
          </w:tcPr>
          <w:p>
            <w:pPr>
              <w:spacing w:after="40" w:before="40"/>
              <w:jc w:val="right"/>
            </w:pPr>
            <w:r/>
            <w:r>
              <w:rPr>
                <w:sz w:val="16"/>
              </w:rPr>
              <w:t>0.00</w:t>
            </w:r>
          </w:p>
        </w:tc>
        <w:tc>
          <w:tcPr>
            <w:tcW w:type="dxa" w:w="1368"/>
            <w:vAlign w:val="center"/>
          </w:tcPr>
          <w:p>
            <w:pPr>
              <w:spacing w:after="40" w:before="40"/>
              <w:jc w:val="right"/>
            </w:pPr>
            <w:r/>
            <w:r>
              <w:rPr>
                <w:sz w:val="16"/>
              </w:rPr>
              <w:t>2,020.29</w:t>
            </w:r>
          </w:p>
        </w:tc>
        <w:tc>
          <w:tcPr>
            <w:tcW w:type="dxa" w:w="1368"/>
            <w:vAlign w:val="center"/>
          </w:tcPr>
          <w:p>
            <w:pPr>
              <w:spacing w:after="40" w:before="40"/>
              <w:jc w:val="right"/>
            </w:pPr>
            <w:r/>
            <w:r>
              <w:rPr>
                <w:sz w:val="16"/>
              </w:rPr>
              <w:t>6,881.94</w:t>
            </w:r>
          </w:p>
        </w:tc>
      </w:tr>
      <w:tr>
        <w:trPr>
          <w:cantSplit w:val="true"/>
        </w:trPr>
        <w:tc>
          <w:tcPr>
            <w:tcW w:type="dxa" w:w="2160"/>
            <w:vAlign w:val="center"/>
            <w:shd w:fill="F1F5F9"/>
          </w:tcPr>
          <w:p>
            <w:pPr>
              <w:spacing w:after="40" w:before="40"/>
            </w:pPr>
            <w:r/>
            <w:r>
              <w:rPr>
                <w:sz w:val="16"/>
              </w:rPr>
              <w:t>support_tickets</w:t>
            </w:r>
          </w:p>
        </w:tc>
        <w:tc>
          <w:tcPr>
            <w:tcW w:type="dxa" w:w="1008"/>
            <w:vAlign w:val="center"/>
            <w:shd w:fill="F1F5F9"/>
          </w:tcPr>
          <w:p>
            <w:pPr>
              <w:spacing w:after="40" w:before="40"/>
              <w:jc w:val="right"/>
            </w:pPr>
            <w:r/>
            <w:r>
              <w:rPr>
                <w:sz w:val="16"/>
              </w:rPr>
              <w:t>1,711</w:t>
            </w:r>
          </w:p>
        </w:tc>
        <w:tc>
          <w:tcPr>
            <w:tcW w:type="dxa" w:w="1368"/>
            <w:vAlign w:val="center"/>
            <w:shd w:fill="F1F5F9"/>
          </w:tcPr>
          <w:p>
            <w:pPr>
              <w:spacing w:after="40" w:before="40"/>
              <w:jc w:val="right"/>
            </w:pPr>
            <w:r/>
            <w:r>
              <w:rPr>
                <w:sz w:val="16"/>
              </w:rPr>
              <w:t>1.00</w:t>
            </w:r>
          </w:p>
        </w:tc>
        <w:tc>
          <w:tcPr>
            <w:tcW w:type="dxa" w:w="1368"/>
            <w:vAlign w:val="center"/>
            <w:shd w:fill="F1F5F9"/>
          </w:tcPr>
          <w:p>
            <w:pPr>
              <w:spacing w:after="40" w:before="40"/>
              <w:jc w:val="right"/>
            </w:pPr>
            <w:r/>
            <w:r>
              <w:rPr>
                <w:sz w:val="16"/>
              </w:rPr>
              <w:t>1.05</w:t>
            </w:r>
          </w:p>
        </w:tc>
        <w:tc>
          <w:tcPr>
            <w:tcW w:type="dxa" w:w="1224"/>
            <w:vAlign w:val="center"/>
            <w:shd w:fill="F1F5F9"/>
          </w:tcPr>
          <w:p>
            <w:pPr>
              <w:spacing w:after="40" w:before="40"/>
              <w:jc w:val="right"/>
            </w:pPr>
            <w:r/>
            <w:r>
              <w:rPr>
                <w:sz w:val="16"/>
              </w:rPr>
              <w:t>0.00</w:t>
            </w:r>
          </w:p>
        </w:tc>
        <w:tc>
          <w:tcPr>
            <w:tcW w:type="dxa" w:w="1368"/>
            <w:vAlign w:val="center"/>
            <w:shd w:fill="F1F5F9"/>
          </w:tcPr>
          <w:p>
            <w:pPr>
              <w:spacing w:after="40" w:before="40"/>
              <w:jc w:val="right"/>
            </w:pPr>
            <w:r/>
            <w:r>
              <w:rPr>
                <w:sz w:val="16"/>
              </w:rPr>
              <w:t>1.00</w:t>
            </w:r>
          </w:p>
        </w:tc>
        <w:tc>
          <w:tcPr>
            <w:tcW w:type="dxa" w:w="1368"/>
            <w:vAlign w:val="center"/>
            <w:shd w:fill="F1F5F9"/>
          </w:tcPr>
          <w:p>
            <w:pPr>
              <w:spacing w:after="40" w:before="40"/>
              <w:jc w:val="right"/>
            </w:pPr>
            <w:r/>
            <w:r>
              <w:rPr>
                <w:sz w:val="16"/>
              </w:rPr>
              <w:t>6.00</w:t>
            </w:r>
          </w:p>
        </w:tc>
      </w:tr>
      <w:tr>
        <w:trPr>
          <w:cantSplit w:val="true"/>
        </w:trPr>
        <w:tc>
          <w:tcPr>
            <w:tcW w:type="dxa" w:w="2160"/>
            <w:vAlign w:val="center"/>
          </w:tcPr>
          <w:p>
            <w:pPr>
              <w:spacing w:after="40" w:before="40"/>
            </w:pPr>
            <w:r/>
            <w:r>
              <w:rPr>
                <w:sz w:val="16"/>
              </w:rPr>
              <w:t>senior_citizen</w:t>
            </w:r>
          </w:p>
        </w:tc>
        <w:tc>
          <w:tcPr>
            <w:tcW w:type="dxa" w:w="1008"/>
            <w:vAlign w:val="center"/>
          </w:tcPr>
          <w:p>
            <w:pPr>
              <w:spacing w:after="40" w:before="40"/>
              <w:jc w:val="right"/>
            </w:pPr>
            <w:r/>
            <w:r>
              <w:rPr>
                <w:sz w:val="16"/>
              </w:rPr>
              <w:t>1,800</w:t>
            </w:r>
          </w:p>
        </w:tc>
        <w:tc>
          <w:tcPr>
            <w:tcW w:type="dxa" w:w="1368"/>
            <w:vAlign w:val="center"/>
          </w:tcPr>
          <w:p>
            <w:pPr>
              <w:spacing w:after="40" w:before="40"/>
              <w:jc w:val="right"/>
            </w:pPr>
            <w:r/>
            <w:r>
              <w:rPr>
                <w:sz w:val="16"/>
              </w:rPr>
              <w:t>0.18</w:t>
            </w:r>
          </w:p>
        </w:tc>
        <w:tc>
          <w:tcPr>
            <w:tcW w:type="dxa" w:w="1368"/>
            <w:vAlign w:val="center"/>
          </w:tcPr>
          <w:p>
            <w:pPr>
              <w:spacing w:after="40" w:before="40"/>
              <w:jc w:val="right"/>
            </w:pPr>
            <w:r/>
            <w:r>
              <w:rPr>
                <w:sz w:val="16"/>
              </w:rPr>
              <w:t>0.38</w:t>
            </w:r>
          </w:p>
        </w:tc>
        <w:tc>
          <w:tcPr>
            <w:tcW w:type="dxa" w:w="1224"/>
            <w:vAlign w:val="center"/>
          </w:tcPr>
          <w:p>
            <w:pPr>
              <w:spacing w:after="40" w:before="40"/>
              <w:jc w:val="right"/>
            </w:pPr>
            <w:r/>
            <w:r>
              <w:rPr>
                <w:sz w:val="16"/>
              </w:rPr>
              <w:t>0.00</w:t>
            </w:r>
          </w:p>
        </w:tc>
        <w:tc>
          <w:tcPr>
            <w:tcW w:type="dxa" w:w="1368"/>
            <w:vAlign w:val="center"/>
          </w:tcPr>
          <w:p>
            <w:pPr>
              <w:spacing w:after="40" w:before="40"/>
              <w:jc w:val="right"/>
            </w:pPr>
            <w:r/>
            <w:r>
              <w:rPr>
                <w:sz w:val="16"/>
              </w:rPr>
              <w:t>0.00</w:t>
            </w:r>
          </w:p>
        </w:tc>
        <w:tc>
          <w:tcPr>
            <w:tcW w:type="dxa" w:w="1368"/>
            <w:vAlign w:val="center"/>
          </w:tcPr>
          <w:p>
            <w:pPr>
              <w:spacing w:after="40" w:before="40"/>
              <w:jc w:val="right"/>
            </w:pPr>
            <w:r/>
            <w:r>
              <w:rPr>
                <w:sz w:val="16"/>
              </w:rPr>
              <w:t>1.00</w:t>
            </w:r>
          </w:p>
        </w:tc>
      </w:tr>
    </w:tbl>
    <w:p>
      <w:pPr>
        <w:spacing w:after="40" w:before="0"/>
      </w:pPr>
    </w:p>
    <w:p>
      <w:pPr>
        <w:pStyle w:val="Heading2"/>
      </w:pPr>
      <w:r>
        <w:t>4.6 Categorical profile</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2304"/>
            <w:vAlign w:val="center"/>
            <w:shd w:fill="17324D"/>
          </w:tcPr>
          <w:p>
            <w:pPr>
              <w:spacing w:after="40" w:before="40"/>
            </w:pPr>
            <w:r/>
            <w:r>
              <w:rPr>
                <w:b/>
                <w:color w:val="FFFFFF"/>
                <w:sz w:val="16"/>
              </w:rPr>
              <w:t>Feature</w:t>
            </w:r>
          </w:p>
        </w:tc>
        <w:tc>
          <w:tcPr>
            <w:tcW w:type="dxa" w:w="3456"/>
            <w:vAlign w:val="center"/>
            <w:shd w:fill="17324D"/>
          </w:tcPr>
          <w:p>
            <w:pPr>
              <w:spacing w:after="40" w:before="40"/>
            </w:pPr>
            <w:r/>
            <w:r>
              <w:rPr>
                <w:b/>
                <w:color w:val="FFFFFF"/>
                <w:sz w:val="16"/>
              </w:rPr>
              <w:t>Level</w:t>
            </w:r>
          </w:p>
        </w:tc>
        <w:tc>
          <w:tcPr>
            <w:tcW w:type="dxa" w:w="1584"/>
            <w:vAlign w:val="center"/>
            <w:shd w:fill="17324D"/>
          </w:tcPr>
          <w:p>
            <w:pPr>
              <w:spacing w:after="40" w:before="40"/>
            </w:pPr>
            <w:r/>
            <w:r>
              <w:rPr>
                <w:b/>
                <w:color w:val="FFFFFF"/>
                <w:sz w:val="16"/>
              </w:rPr>
              <w:t>Customers</w:t>
            </w:r>
          </w:p>
        </w:tc>
        <w:tc>
          <w:tcPr>
            <w:tcW w:type="dxa" w:w="1440"/>
            <w:vAlign w:val="center"/>
            <w:shd w:fill="17324D"/>
          </w:tcPr>
          <w:p>
            <w:pPr>
              <w:spacing w:after="40" w:before="40"/>
            </w:pPr>
            <w:r/>
            <w:r>
              <w:rPr>
                <w:b/>
                <w:color w:val="FFFFFF"/>
                <w:sz w:val="16"/>
              </w:rPr>
              <w:t>Share</w:t>
            </w:r>
          </w:p>
        </w:tc>
      </w:tr>
      <w:tr>
        <w:trPr>
          <w:cantSplit w:val="true"/>
        </w:trPr>
        <w:tc>
          <w:tcPr>
            <w:tcW w:type="dxa" w:w="2304"/>
            <w:vAlign w:val="center"/>
          </w:tcPr>
          <w:p>
            <w:pPr>
              <w:spacing w:after="40" w:before="40"/>
            </w:pPr>
            <w:r/>
            <w:r>
              <w:rPr>
                <w:sz w:val="16"/>
              </w:rPr>
              <w:t>contract</w:t>
            </w:r>
          </w:p>
        </w:tc>
        <w:tc>
          <w:tcPr>
            <w:tcW w:type="dxa" w:w="3456"/>
            <w:vAlign w:val="center"/>
          </w:tcPr>
          <w:p>
            <w:pPr>
              <w:spacing w:after="40" w:before="40"/>
            </w:pPr>
            <w:r/>
            <w:r>
              <w:rPr>
                <w:sz w:val="16"/>
              </w:rPr>
              <w:t>Month-to-month</w:t>
            </w:r>
          </w:p>
        </w:tc>
        <w:tc>
          <w:tcPr>
            <w:tcW w:type="dxa" w:w="1584"/>
            <w:vAlign w:val="center"/>
          </w:tcPr>
          <w:p>
            <w:pPr>
              <w:spacing w:after="40" w:before="40"/>
            </w:pPr>
            <w:r/>
            <w:r>
              <w:rPr>
                <w:sz w:val="16"/>
              </w:rPr>
              <w:t>939</w:t>
            </w:r>
          </w:p>
        </w:tc>
        <w:tc>
          <w:tcPr>
            <w:tcW w:type="dxa" w:w="1440"/>
            <w:vAlign w:val="center"/>
          </w:tcPr>
          <w:p>
            <w:pPr>
              <w:spacing w:after="40" w:before="40"/>
            </w:pPr>
            <w:r/>
            <w:r>
              <w:rPr>
                <w:sz w:val="16"/>
              </w:rPr>
              <w:t>52.17%</w:t>
            </w:r>
          </w:p>
        </w:tc>
      </w:tr>
      <w:tr>
        <w:trPr>
          <w:cantSplit w:val="true"/>
        </w:trPr>
        <w:tc>
          <w:tcPr>
            <w:tcW w:type="dxa" w:w="2304"/>
            <w:vAlign w:val="center"/>
            <w:shd w:fill="F1F5F9"/>
          </w:tcPr>
          <w:p>
            <w:pPr>
              <w:spacing w:after="40" w:before="40"/>
            </w:pPr>
            <w:r/>
            <w:r>
              <w:rPr>
                <w:sz w:val="16"/>
              </w:rPr>
              <w:t>contract</w:t>
            </w:r>
          </w:p>
        </w:tc>
        <w:tc>
          <w:tcPr>
            <w:tcW w:type="dxa" w:w="3456"/>
            <w:vAlign w:val="center"/>
            <w:shd w:fill="F1F5F9"/>
          </w:tcPr>
          <w:p>
            <w:pPr>
              <w:spacing w:after="40" w:before="40"/>
            </w:pPr>
            <w:r/>
            <w:r>
              <w:rPr>
                <w:sz w:val="16"/>
              </w:rPr>
              <w:t>One year</w:t>
            </w:r>
          </w:p>
        </w:tc>
        <w:tc>
          <w:tcPr>
            <w:tcW w:type="dxa" w:w="1584"/>
            <w:vAlign w:val="center"/>
            <w:shd w:fill="F1F5F9"/>
          </w:tcPr>
          <w:p>
            <w:pPr>
              <w:spacing w:after="40" w:before="40"/>
            </w:pPr>
            <w:r/>
            <w:r>
              <w:rPr>
                <w:sz w:val="16"/>
              </w:rPr>
              <w:t>454</w:t>
            </w:r>
          </w:p>
        </w:tc>
        <w:tc>
          <w:tcPr>
            <w:tcW w:type="dxa" w:w="1440"/>
            <w:vAlign w:val="center"/>
            <w:shd w:fill="F1F5F9"/>
          </w:tcPr>
          <w:p>
            <w:pPr>
              <w:spacing w:after="40" w:before="40"/>
            </w:pPr>
            <w:r/>
            <w:r>
              <w:rPr>
                <w:sz w:val="16"/>
              </w:rPr>
              <w:t>25.22%</w:t>
            </w:r>
          </w:p>
        </w:tc>
      </w:tr>
      <w:tr>
        <w:trPr>
          <w:cantSplit w:val="true"/>
        </w:trPr>
        <w:tc>
          <w:tcPr>
            <w:tcW w:type="dxa" w:w="2304"/>
            <w:vAlign w:val="center"/>
          </w:tcPr>
          <w:p>
            <w:pPr>
              <w:spacing w:after="40" w:before="40"/>
            </w:pPr>
            <w:r/>
            <w:r>
              <w:rPr>
                <w:sz w:val="16"/>
              </w:rPr>
              <w:t>contract</w:t>
            </w:r>
          </w:p>
        </w:tc>
        <w:tc>
          <w:tcPr>
            <w:tcW w:type="dxa" w:w="3456"/>
            <w:vAlign w:val="center"/>
          </w:tcPr>
          <w:p>
            <w:pPr>
              <w:spacing w:after="40" w:before="40"/>
            </w:pPr>
            <w:r/>
            <w:r>
              <w:rPr>
                <w:sz w:val="16"/>
              </w:rPr>
              <w:t>Two year</w:t>
            </w:r>
          </w:p>
        </w:tc>
        <w:tc>
          <w:tcPr>
            <w:tcW w:type="dxa" w:w="1584"/>
            <w:vAlign w:val="center"/>
          </w:tcPr>
          <w:p>
            <w:pPr>
              <w:spacing w:after="40" w:before="40"/>
            </w:pPr>
            <w:r/>
            <w:r>
              <w:rPr>
                <w:sz w:val="16"/>
              </w:rPr>
              <w:t>360</w:t>
            </w:r>
          </w:p>
        </w:tc>
        <w:tc>
          <w:tcPr>
            <w:tcW w:type="dxa" w:w="1440"/>
            <w:vAlign w:val="center"/>
          </w:tcPr>
          <w:p>
            <w:pPr>
              <w:spacing w:after="40" w:before="40"/>
            </w:pPr>
            <w:r/>
            <w:r>
              <w:rPr>
                <w:sz w:val="16"/>
              </w:rPr>
              <w:t>20.00%</w:t>
            </w:r>
          </w:p>
        </w:tc>
      </w:tr>
      <w:tr>
        <w:trPr>
          <w:cantSplit w:val="true"/>
        </w:trPr>
        <w:tc>
          <w:tcPr>
            <w:tcW w:type="dxa" w:w="2304"/>
            <w:vAlign w:val="center"/>
            <w:shd w:fill="F1F5F9"/>
          </w:tcPr>
          <w:p>
            <w:pPr>
              <w:spacing w:after="40" w:before="40"/>
            </w:pPr>
            <w:r/>
            <w:r>
              <w:rPr>
                <w:sz w:val="16"/>
              </w:rPr>
              <w:t>contract</w:t>
            </w:r>
          </w:p>
        </w:tc>
        <w:tc>
          <w:tcPr>
            <w:tcW w:type="dxa" w:w="3456"/>
            <w:vAlign w:val="center"/>
            <w:shd w:fill="F1F5F9"/>
          </w:tcPr>
          <w:p>
            <w:pPr>
              <w:spacing w:after="40" w:before="40"/>
            </w:pPr>
            <w:r/>
            <w:r>
              <w:rPr>
                <w:sz w:val="16"/>
              </w:rPr>
              <w:t>(missing)</w:t>
            </w:r>
          </w:p>
        </w:tc>
        <w:tc>
          <w:tcPr>
            <w:tcW w:type="dxa" w:w="1584"/>
            <w:vAlign w:val="center"/>
            <w:shd w:fill="F1F5F9"/>
          </w:tcPr>
          <w:p>
            <w:pPr>
              <w:spacing w:after="40" w:before="40"/>
            </w:pPr>
            <w:r/>
            <w:r>
              <w:rPr>
                <w:sz w:val="16"/>
              </w:rPr>
              <w:t>47</w:t>
            </w:r>
          </w:p>
        </w:tc>
        <w:tc>
          <w:tcPr>
            <w:tcW w:type="dxa" w:w="1440"/>
            <w:vAlign w:val="center"/>
            <w:shd w:fill="F1F5F9"/>
          </w:tcPr>
          <w:p>
            <w:pPr>
              <w:spacing w:after="40" w:before="40"/>
            </w:pPr>
            <w:r/>
            <w:r>
              <w:rPr>
                <w:sz w:val="16"/>
              </w:rPr>
              <w:t>2.61%</w:t>
            </w:r>
          </w:p>
        </w:tc>
      </w:tr>
      <w:tr>
        <w:trPr>
          <w:cantSplit w:val="true"/>
        </w:trPr>
        <w:tc>
          <w:tcPr>
            <w:tcW w:type="dxa" w:w="2304"/>
            <w:vAlign w:val="center"/>
          </w:tcPr>
          <w:p>
            <w:pPr>
              <w:spacing w:after="40" w:before="40"/>
            </w:pPr>
            <w:r/>
            <w:r>
              <w:rPr>
                <w:sz w:val="16"/>
              </w:rPr>
              <w:t>internet_service</w:t>
            </w:r>
          </w:p>
        </w:tc>
        <w:tc>
          <w:tcPr>
            <w:tcW w:type="dxa" w:w="3456"/>
            <w:vAlign w:val="center"/>
          </w:tcPr>
          <w:p>
            <w:pPr>
              <w:spacing w:after="40" w:before="40"/>
            </w:pPr>
            <w:r/>
            <w:r>
              <w:rPr>
                <w:sz w:val="16"/>
              </w:rPr>
              <w:t>Fiber optic</w:t>
            </w:r>
          </w:p>
        </w:tc>
        <w:tc>
          <w:tcPr>
            <w:tcW w:type="dxa" w:w="1584"/>
            <w:vAlign w:val="center"/>
          </w:tcPr>
          <w:p>
            <w:pPr>
              <w:spacing w:after="40" w:before="40"/>
            </w:pPr>
            <w:r/>
            <w:r>
              <w:rPr>
                <w:sz w:val="16"/>
              </w:rPr>
              <w:t>847</w:t>
            </w:r>
          </w:p>
        </w:tc>
        <w:tc>
          <w:tcPr>
            <w:tcW w:type="dxa" w:w="1440"/>
            <w:vAlign w:val="center"/>
          </w:tcPr>
          <w:p>
            <w:pPr>
              <w:spacing w:after="40" w:before="40"/>
            </w:pPr>
            <w:r/>
            <w:r>
              <w:rPr>
                <w:sz w:val="16"/>
              </w:rPr>
              <w:t>47.06%</w:t>
            </w:r>
          </w:p>
        </w:tc>
      </w:tr>
      <w:tr>
        <w:trPr>
          <w:cantSplit w:val="true"/>
        </w:trPr>
        <w:tc>
          <w:tcPr>
            <w:tcW w:type="dxa" w:w="2304"/>
            <w:vAlign w:val="center"/>
            <w:shd w:fill="F1F5F9"/>
          </w:tcPr>
          <w:p>
            <w:pPr>
              <w:spacing w:after="40" w:before="40"/>
            </w:pPr>
            <w:r/>
            <w:r>
              <w:rPr>
                <w:sz w:val="16"/>
              </w:rPr>
              <w:t>internet_service</w:t>
            </w:r>
          </w:p>
        </w:tc>
        <w:tc>
          <w:tcPr>
            <w:tcW w:type="dxa" w:w="3456"/>
            <w:vAlign w:val="center"/>
            <w:shd w:fill="F1F5F9"/>
          </w:tcPr>
          <w:p>
            <w:pPr>
              <w:spacing w:after="40" w:before="40"/>
            </w:pPr>
            <w:r/>
            <w:r>
              <w:rPr>
                <w:sz w:val="16"/>
              </w:rPr>
              <w:t>DSL</w:t>
            </w:r>
          </w:p>
        </w:tc>
        <w:tc>
          <w:tcPr>
            <w:tcW w:type="dxa" w:w="1584"/>
            <w:vAlign w:val="center"/>
            <w:shd w:fill="F1F5F9"/>
          </w:tcPr>
          <w:p>
            <w:pPr>
              <w:spacing w:after="40" w:before="40"/>
            </w:pPr>
            <w:r/>
            <w:r>
              <w:rPr>
                <w:sz w:val="16"/>
              </w:rPr>
              <w:t>608</w:t>
            </w:r>
          </w:p>
        </w:tc>
        <w:tc>
          <w:tcPr>
            <w:tcW w:type="dxa" w:w="1440"/>
            <w:vAlign w:val="center"/>
            <w:shd w:fill="F1F5F9"/>
          </w:tcPr>
          <w:p>
            <w:pPr>
              <w:spacing w:after="40" w:before="40"/>
            </w:pPr>
            <w:r/>
            <w:r>
              <w:rPr>
                <w:sz w:val="16"/>
              </w:rPr>
              <w:t>33.78%</w:t>
            </w:r>
          </w:p>
        </w:tc>
      </w:tr>
      <w:tr>
        <w:trPr>
          <w:cantSplit w:val="true"/>
        </w:trPr>
        <w:tc>
          <w:tcPr>
            <w:tcW w:type="dxa" w:w="2304"/>
            <w:vAlign w:val="center"/>
          </w:tcPr>
          <w:p>
            <w:pPr>
              <w:spacing w:after="40" w:before="40"/>
            </w:pPr>
            <w:r/>
            <w:r>
              <w:rPr>
                <w:sz w:val="16"/>
              </w:rPr>
              <w:t>internet_service</w:t>
            </w:r>
          </w:p>
        </w:tc>
        <w:tc>
          <w:tcPr>
            <w:tcW w:type="dxa" w:w="3456"/>
            <w:vAlign w:val="center"/>
          </w:tcPr>
          <w:p>
            <w:pPr>
              <w:spacing w:after="40" w:before="40"/>
            </w:pPr>
            <w:r/>
            <w:r>
              <w:rPr>
                <w:sz w:val="16"/>
              </w:rPr>
              <w:t>No</w:t>
            </w:r>
          </w:p>
        </w:tc>
        <w:tc>
          <w:tcPr>
            <w:tcW w:type="dxa" w:w="1584"/>
            <w:vAlign w:val="center"/>
          </w:tcPr>
          <w:p>
            <w:pPr>
              <w:spacing w:after="40" w:before="40"/>
            </w:pPr>
            <w:r/>
            <w:r>
              <w:rPr>
                <w:sz w:val="16"/>
              </w:rPr>
              <w:t>303</w:t>
            </w:r>
          </w:p>
        </w:tc>
        <w:tc>
          <w:tcPr>
            <w:tcW w:type="dxa" w:w="1440"/>
            <w:vAlign w:val="center"/>
          </w:tcPr>
          <w:p>
            <w:pPr>
              <w:spacing w:after="40" w:before="40"/>
            </w:pPr>
            <w:r/>
            <w:r>
              <w:rPr>
                <w:sz w:val="16"/>
              </w:rPr>
              <w:t>16.83%</w:t>
            </w:r>
          </w:p>
        </w:tc>
      </w:tr>
      <w:tr>
        <w:trPr>
          <w:cantSplit w:val="true"/>
        </w:trPr>
        <w:tc>
          <w:tcPr>
            <w:tcW w:type="dxa" w:w="2304"/>
            <w:vAlign w:val="center"/>
            <w:shd w:fill="F1F5F9"/>
          </w:tcPr>
          <w:p>
            <w:pPr>
              <w:spacing w:after="40" w:before="40"/>
            </w:pPr>
            <w:r/>
            <w:r>
              <w:rPr>
                <w:sz w:val="16"/>
              </w:rPr>
              <w:t>internet_service</w:t>
            </w:r>
          </w:p>
        </w:tc>
        <w:tc>
          <w:tcPr>
            <w:tcW w:type="dxa" w:w="3456"/>
            <w:vAlign w:val="center"/>
            <w:shd w:fill="F1F5F9"/>
          </w:tcPr>
          <w:p>
            <w:pPr>
              <w:spacing w:after="40" w:before="40"/>
            </w:pPr>
            <w:r/>
            <w:r>
              <w:rPr>
                <w:sz w:val="16"/>
              </w:rPr>
              <w:t>(missing)</w:t>
            </w:r>
          </w:p>
        </w:tc>
        <w:tc>
          <w:tcPr>
            <w:tcW w:type="dxa" w:w="1584"/>
            <w:vAlign w:val="center"/>
            <w:shd w:fill="F1F5F9"/>
          </w:tcPr>
          <w:p>
            <w:pPr>
              <w:spacing w:after="40" w:before="40"/>
            </w:pPr>
            <w:r/>
            <w:r>
              <w:rPr>
                <w:sz w:val="16"/>
              </w:rPr>
              <w:t>42</w:t>
            </w:r>
          </w:p>
        </w:tc>
        <w:tc>
          <w:tcPr>
            <w:tcW w:type="dxa" w:w="1440"/>
            <w:vAlign w:val="center"/>
            <w:shd w:fill="F1F5F9"/>
          </w:tcPr>
          <w:p>
            <w:pPr>
              <w:spacing w:after="40" w:before="40"/>
            </w:pPr>
            <w:r/>
            <w:r>
              <w:rPr>
                <w:sz w:val="16"/>
              </w:rPr>
              <w:t>2.33%</w:t>
            </w:r>
          </w:p>
        </w:tc>
      </w:tr>
      <w:tr>
        <w:trPr>
          <w:cantSplit w:val="true"/>
        </w:trPr>
        <w:tc>
          <w:tcPr>
            <w:tcW w:type="dxa" w:w="2304"/>
            <w:vAlign w:val="center"/>
          </w:tcPr>
          <w:p>
            <w:pPr>
              <w:spacing w:after="40" w:before="40"/>
            </w:pPr>
            <w:r/>
            <w:r>
              <w:rPr>
                <w:sz w:val="16"/>
              </w:rPr>
              <w:t>payment_method</w:t>
            </w:r>
          </w:p>
        </w:tc>
        <w:tc>
          <w:tcPr>
            <w:tcW w:type="dxa" w:w="3456"/>
            <w:vAlign w:val="center"/>
          </w:tcPr>
          <w:p>
            <w:pPr>
              <w:spacing w:after="40" w:before="40"/>
            </w:pPr>
            <w:r/>
            <w:r>
              <w:rPr>
                <w:sz w:val="16"/>
              </w:rPr>
              <w:t>Bank transfer</w:t>
            </w:r>
          </w:p>
        </w:tc>
        <w:tc>
          <w:tcPr>
            <w:tcW w:type="dxa" w:w="1584"/>
            <w:vAlign w:val="center"/>
          </w:tcPr>
          <w:p>
            <w:pPr>
              <w:spacing w:after="40" w:before="40"/>
            </w:pPr>
            <w:r/>
            <w:r>
              <w:rPr>
                <w:sz w:val="16"/>
              </w:rPr>
              <w:t>508</w:t>
            </w:r>
          </w:p>
        </w:tc>
        <w:tc>
          <w:tcPr>
            <w:tcW w:type="dxa" w:w="1440"/>
            <w:vAlign w:val="center"/>
          </w:tcPr>
          <w:p>
            <w:pPr>
              <w:spacing w:after="40" w:before="40"/>
            </w:pPr>
            <w:r/>
            <w:r>
              <w:rPr>
                <w:sz w:val="16"/>
              </w:rPr>
              <w:t>28.22%</w:t>
            </w:r>
          </w:p>
        </w:tc>
      </w:tr>
      <w:tr>
        <w:trPr>
          <w:cantSplit w:val="true"/>
        </w:trPr>
        <w:tc>
          <w:tcPr>
            <w:tcW w:type="dxa" w:w="2304"/>
            <w:vAlign w:val="center"/>
            <w:shd w:fill="F1F5F9"/>
          </w:tcPr>
          <w:p>
            <w:pPr>
              <w:spacing w:after="40" w:before="40"/>
            </w:pPr>
            <w:r/>
            <w:r>
              <w:rPr>
                <w:sz w:val="16"/>
              </w:rPr>
              <w:t>payment_method</w:t>
            </w:r>
          </w:p>
        </w:tc>
        <w:tc>
          <w:tcPr>
            <w:tcW w:type="dxa" w:w="3456"/>
            <w:vAlign w:val="center"/>
            <w:shd w:fill="F1F5F9"/>
          </w:tcPr>
          <w:p>
            <w:pPr>
              <w:spacing w:after="40" w:before="40"/>
            </w:pPr>
            <w:r/>
            <w:r>
              <w:rPr>
                <w:sz w:val="16"/>
              </w:rPr>
              <w:t>Electronic check</w:t>
            </w:r>
          </w:p>
        </w:tc>
        <w:tc>
          <w:tcPr>
            <w:tcW w:type="dxa" w:w="1584"/>
            <w:vAlign w:val="center"/>
            <w:shd w:fill="F1F5F9"/>
          </w:tcPr>
          <w:p>
            <w:pPr>
              <w:spacing w:after="40" w:before="40"/>
            </w:pPr>
            <w:r/>
            <w:r>
              <w:rPr>
                <w:sz w:val="16"/>
              </w:rPr>
              <w:t>502</w:t>
            </w:r>
          </w:p>
        </w:tc>
        <w:tc>
          <w:tcPr>
            <w:tcW w:type="dxa" w:w="1440"/>
            <w:vAlign w:val="center"/>
            <w:shd w:fill="F1F5F9"/>
          </w:tcPr>
          <w:p>
            <w:pPr>
              <w:spacing w:after="40" w:before="40"/>
            </w:pPr>
            <w:r/>
            <w:r>
              <w:rPr>
                <w:sz w:val="16"/>
              </w:rPr>
              <w:t>27.89%</w:t>
            </w:r>
          </w:p>
        </w:tc>
      </w:tr>
      <w:tr>
        <w:trPr>
          <w:cantSplit w:val="true"/>
        </w:trPr>
        <w:tc>
          <w:tcPr>
            <w:tcW w:type="dxa" w:w="2304"/>
            <w:vAlign w:val="center"/>
          </w:tcPr>
          <w:p>
            <w:pPr>
              <w:spacing w:after="40" w:before="40"/>
            </w:pPr>
            <w:r/>
            <w:r>
              <w:rPr>
                <w:sz w:val="16"/>
              </w:rPr>
              <w:t>payment_method</w:t>
            </w:r>
          </w:p>
        </w:tc>
        <w:tc>
          <w:tcPr>
            <w:tcW w:type="dxa" w:w="3456"/>
            <w:vAlign w:val="center"/>
          </w:tcPr>
          <w:p>
            <w:pPr>
              <w:spacing w:after="40" w:before="40"/>
            </w:pPr>
            <w:r/>
            <w:r>
              <w:rPr>
                <w:sz w:val="16"/>
              </w:rPr>
              <w:t>Credit card</w:t>
            </w:r>
          </w:p>
        </w:tc>
        <w:tc>
          <w:tcPr>
            <w:tcW w:type="dxa" w:w="1584"/>
            <w:vAlign w:val="center"/>
          </w:tcPr>
          <w:p>
            <w:pPr>
              <w:spacing w:after="40" w:before="40"/>
            </w:pPr>
            <w:r/>
            <w:r>
              <w:rPr>
                <w:sz w:val="16"/>
              </w:rPr>
              <w:t>392</w:t>
            </w:r>
          </w:p>
        </w:tc>
        <w:tc>
          <w:tcPr>
            <w:tcW w:type="dxa" w:w="1440"/>
            <w:vAlign w:val="center"/>
          </w:tcPr>
          <w:p>
            <w:pPr>
              <w:spacing w:after="40" w:before="40"/>
            </w:pPr>
            <w:r/>
            <w:r>
              <w:rPr>
                <w:sz w:val="16"/>
              </w:rPr>
              <w:t>21.78%</w:t>
            </w:r>
          </w:p>
        </w:tc>
      </w:tr>
      <w:tr>
        <w:trPr>
          <w:cantSplit w:val="true"/>
        </w:trPr>
        <w:tc>
          <w:tcPr>
            <w:tcW w:type="dxa" w:w="2304"/>
            <w:vAlign w:val="center"/>
            <w:shd w:fill="F1F5F9"/>
          </w:tcPr>
          <w:p>
            <w:pPr>
              <w:spacing w:after="40" w:before="40"/>
            </w:pPr>
            <w:r/>
            <w:r>
              <w:rPr>
                <w:sz w:val="16"/>
              </w:rPr>
              <w:t>payment_method</w:t>
            </w:r>
          </w:p>
        </w:tc>
        <w:tc>
          <w:tcPr>
            <w:tcW w:type="dxa" w:w="3456"/>
            <w:vAlign w:val="center"/>
            <w:shd w:fill="F1F5F9"/>
          </w:tcPr>
          <w:p>
            <w:pPr>
              <w:spacing w:after="40" w:before="40"/>
            </w:pPr>
            <w:r/>
            <w:r>
              <w:rPr>
                <w:sz w:val="16"/>
              </w:rPr>
              <w:t>Mailed check</w:t>
            </w:r>
          </w:p>
        </w:tc>
        <w:tc>
          <w:tcPr>
            <w:tcW w:type="dxa" w:w="1584"/>
            <w:vAlign w:val="center"/>
            <w:shd w:fill="F1F5F9"/>
          </w:tcPr>
          <w:p>
            <w:pPr>
              <w:spacing w:after="40" w:before="40"/>
            </w:pPr>
            <w:r/>
            <w:r>
              <w:rPr>
                <w:sz w:val="16"/>
              </w:rPr>
              <w:t>346</w:t>
            </w:r>
          </w:p>
        </w:tc>
        <w:tc>
          <w:tcPr>
            <w:tcW w:type="dxa" w:w="1440"/>
            <w:vAlign w:val="center"/>
            <w:shd w:fill="F1F5F9"/>
          </w:tcPr>
          <w:p>
            <w:pPr>
              <w:spacing w:after="40" w:before="40"/>
            </w:pPr>
            <w:r/>
            <w:r>
              <w:rPr>
                <w:sz w:val="16"/>
              </w:rPr>
              <w:t>19.22%</w:t>
            </w:r>
          </w:p>
        </w:tc>
      </w:tr>
      <w:tr>
        <w:trPr>
          <w:cantSplit w:val="true"/>
        </w:trPr>
        <w:tc>
          <w:tcPr>
            <w:tcW w:type="dxa" w:w="2304"/>
            <w:vAlign w:val="center"/>
          </w:tcPr>
          <w:p>
            <w:pPr>
              <w:spacing w:after="40" w:before="40"/>
            </w:pPr>
            <w:r/>
            <w:r>
              <w:rPr>
                <w:sz w:val="16"/>
              </w:rPr>
              <w:t>payment_method</w:t>
            </w:r>
          </w:p>
        </w:tc>
        <w:tc>
          <w:tcPr>
            <w:tcW w:type="dxa" w:w="3456"/>
            <w:vAlign w:val="center"/>
          </w:tcPr>
          <w:p>
            <w:pPr>
              <w:spacing w:after="40" w:before="40"/>
            </w:pPr>
            <w:r/>
            <w:r>
              <w:rPr>
                <w:sz w:val="16"/>
              </w:rPr>
              <w:t>(missing)</w:t>
            </w:r>
          </w:p>
        </w:tc>
        <w:tc>
          <w:tcPr>
            <w:tcW w:type="dxa" w:w="1584"/>
            <w:vAlign w:val="center"/>
          </w:tcPr>
          <w:p>
            <w:pPr>
              <w:spacing w:after="40" w:before="40"/>
            </w:pPr>
            <w:r/>
            <w:r>
              <w:rPr>
                <w:sz w:val="16"/>
              </w:rPr>
              <w:t>52</w:t>
            </w:r>
          </w:p>
        </w:tc>
        <w:tc>
          <w:tcPr>
            <w:tcW w:type="dxa" w:w="1440"/>
            <w:vAlign w:val="center"/>
          </w:tcPr>
          <w:p>
            <w:pPr>
              <w:spacing w:after="40" w:before="40"/>
            </w:pPr>
            <w:r/>
            <w:r>
              <w:rPr>
                <w:sz w:val="16"/>
              </w:rPr>
              <w:t>2.89%</w:t>
            </w:r>
          </w:p>
        </w:tc>
      </w:tr>
      <w:tr>
        <w:trPr>
          <w:cantSplit w:val="true"/>
        </w:trPr>
        <w:tc>
          <w:tcPr>
            <w:tcW w:type="dxa" w:w="2304"/>
            <w:vAlign w:val="center"/>
            <w:shd w:fill="F1F5F9"/>
          </w:tcPr>
          <w:p>
            <w:pPr>
              <w:spacing w:after="40" w:before="40"/>
            </w:pPr>
            <w:r/>
            <w:r>
              <w:rPr>
                <w:sz w:val="16"/>
              </w:rPr>
              <w:t>paperless_billing</w:t>
            </w:r>
          </w:p>
        </w:tc>
        <w:tc>
          <w:tcPr>
            <w:tcW w:type="dxa" w:w="3456"/>
            <w:vAlign w:val="center"/>
            <w:shd w:fill="F1F5F9"/>
          </w:tcPr>
          <w:p>
            <w:pPr>
              <w:spacing w:after="40" w:before="40"/>
            </w:pPr>
            <w:r/>
            <w:r>
              <w:rPr>
                <w:sz w:val="16"/>
              </w:rPr>
              <w:t>Yes</w:t>
            </w:r>
          </w:p>
        </w:tc>
        <w:tc>
          <w:tcPr>
            <w:tcW w:type="dxa" w:w="1584"/>
            <w:vAlign w:val="center"/>
            <w:shd w:fill="F1F5F9"/>
          </w:tcPr>
          <w:p>
            <w:pPr>
              <w:spacing w:after="40" w:before="40"/>
            </w:pPr>
            <w:r/>
            <w:r>
              <w:rPr>
                <w:sz w:val="16"/>
              </w:rPr>
              <w:t>1,263</w:t>
            </w:r>
          </w:p>
        </w:tc>
        <w:tc>
          <w:tcPr>
            <w:tcW w:type="dxa" w:w="1440"/>
            <w:vAlign w:val="center"/>
            <w:shd w:fill="F1F5F9"/>
          </w:tcPr>
          <w:p>
            <w:pPr>
              <w:spacing w:after="40" w:before="40"/>
            </w:pPr>
            <w:r/>
            <w:r>
              <w:rPr>
                <w:sz w:val="16"/>
              </w:rPr>
              <w:t>70.17%</w:t>
            </w:r>
          </w:p>
        </w:tc>
      </w:tr>
      <w:tr>
        <w:trPr>
          <w:cantSplit w:val="true"/>
        </w:trPr>
        <w:tc>
          <w:tcPr>
            <w:tcW w:type="dxa" w:w="2304"/>
            <w:vAlign w:val="center"/>
          </w:tcPr>
          <w:p>
            <w:pPr>
              <w:spacing w:after="40" w:before="40"/>
            </w:pPr>
            <w:r/>
            <w:r>
              <w:rPr>
                <w:sz w:val="16"/>
              </w:rPr>
              <w:t>paperless_billing</w:t>
            </w:r>
          </w:p>
        </w:tc>
        <w:tc>
          <w:tcPr>
            <w:tcW w:type="dxa" w:w="3456"/>
            <w:vAlign w:val="center"/>
          </w:tcPr>
          <w:p>
            <w:pPr>
              <w:spacing w:after="40" w:before="40"/>
            </w:pPr>
            <w:r/>
            <w:r>
              <w:rPr>
                <w:sz w:val="16"/>
              </w:rPr>
              <w:t>No</w:t>
            </w:r>
          </w:p>
        </w:tc>
        <w:tc>
          <w:tcPr>
            <w:tcW w:type="dxa" w:w="1584"/>
            <w:vAlign w:val="center"/>
          </w:tcPr>
          <w:p>
            <w:pPr>
              <w:spacing w:after="40" w:before="40"/>
            </w:pPr>
            <w:r/>
            <w:r>
              <w:rPr>
                <w:sz w:val="16"/>
              </w:rPr>
              <w:t>501</w:t>
            </w:r>
          </w:p>
        </w:tc>
        <w:tc>
          <w:tcPr>
            <w:tcW w:type="dxa" w:w="1440"/>
            <w:vAlign w:val="center"/>
          </w:tcPr>
          <w:p>
            <w:pPr>
              <w:spacing w:after="40" w:before="40"/>
            </w:pPr>
            <w:r/>
            <w:r>
              <w:rPr>
                <w:sz w:val="16"/>
              </w:rPr>
              <w:t>27.83%</w:t>
            </w:r>
          </w:p>
        </w:tc>
      </w:tr>
      <w:tr>
        <w:trPr>
          <w:cantSplit w:val="true"/>
        </w:trPr>
        <w:tc>
          <w:tcPr>
            <w:tcW w:type="dxa" w:w="2304"/>
            <w:vAlign w:val="center"/>
            <w:shd w:fill="F1F5F9"/>
          </w:tcPr>
          <w:p>
            <w:pPr>
              <w:spacing w:after="40" w:before="40"/>
            </w:pPr>
            <w:r/>
            <w:r>
              <w:rPr>
                <w:sz w:val="16"/>
              </w:rPr>
              <w:t>paperless_billing</w:t>
            </w:r>
          </w:p>
        </w:tc>
        <w:tc>
          <w:tcPr>
            <w:tcW w:type="dxa" w:w="3456"/>
            <w:vAlign w:val="center"/>
            <w:shd w:fill="F1F5F9"/>
          </w:tcPr>
          <w:p>
            <w:pPr>
              <w:spacing w:after="40" w:before="40"/>
            </w:pPr>
            <w:r/>
            <w:r>
              <w:rPr>
                <w:sz w:val="16"/>
              </w:rPr>
              <w:t>(missing)</w:t>
            </w:r>
          </w:p>
        </w:tc>
        <w:tc>
          <w:tcPr>
            <w:tcW w:type="dxa" w:w="1584"/>
            <w:vAlign w:val="center"/>
            <w:shd w:fill="F1F5F9"/>
          </w:tcPr>
          <w:p>
            <w:pPr>
              <w:spacing w:after="40" w:before="40"/>
            </w:pPr>
            <w:r/>
            <w:r>
              <w:rPr>
                <w:sz w:val="16"/>
              </w:rPr>
              <w:t>36</w:t>
            </w:r>
          </w:p>
        </w:tc>
        <w:tc>
          <w:tcPr>
            <w:tcW w:type="dxa" w:w="1440"/>
            <w:vAlign w:val="center"/>
            <w:shd w:fill="F1F5F9"/>
          </w:tcPr>
          <w:p>
            <w:pPr>
              <w:spacing w:after="40" w:before="40"/>
            </w:pPr>
            <w:r/>
            <w:r>
              <w:rPr>
                <w:sz w:val="16"/>
              </w:rPr>
              <w:t>2.00%</w:t>
            </w:r>
          </w:p>
        </w:tc>
      </w:tr>
      <w:tr>
        <w:trPr>
          <w:cantSplit w:val="true"/>
        </w:trPr>
        <w:tc>
          <w:tcPr>
            <w:tcW w:type="dxa" w:w="2304"/>
            <w:vAlign w:val="center"/>
          </w:tcPr>
          <w:p>
            <w:pPr>
              <w:spacing w:after="40" w:before="40"/>
            </w:pPr>
            <w:r/>
            <w:r>
              <w:rPr>
                <w:sz w:val="16"/>
              </w:rPr>
              <w:t>partner</w:t>
            </w:r>
          </w:p>
        </w:tc>
        <w:tc>
          <w:tcPr>
            <w:tcW w:type="dxa" w:w="3456"/>
            <w:vAlign w:val="center"/>
          </w:tcPr>
          <w:p>
            <w:pPr>
              <w:spacing w:after="40" w:before="40"/>
            </w:pPr>
            <w:r/>
            <w:r>
              <w:rPr>
                <w:sz w:val="16"/>
              </w:rPr>
              <w:t>Yes</w:t>
            </w:r>
          </w:p>
        </w:tc>
        <w:tc>
          <w:tcPr>
            <w:tcW w:type="dxa" w:w="1584"/>
            <w:vAlign w:val="center"/>
          </w:tcPr>
          <w:p>
            <w:pPr>
              <w:spacing w:after="40" w:before="40"/>
            </w:pPr>
            <w:r/>
            <w:r>
              <w:rPr>
                <w:sz w:val="16"/>
              </w:rPr>
              <w:t>887</w:t>
            </w:r>
          </w:p>
        </w:tc>
        <w:tc>
          <w:tcPr>
            <w:tcW w:type="dxa" w:w="1440"/>
            <w:vAlign w:val="center"/>
          </w:tcPr>
          <w:p>
            <w:pPr>
              <w:spacing w:after="40" w:before="40"/>
            </w:pPr>
            <w:r/>
            <w:r>
              <w:rPr>
                <w:sz w:val="16"/>
              </w:rPr>
              <w:t>49.28%</w:t>
            </w:r>
          </w:p>
        </w:tc>
      </w:tr>
      <w:tr>
        <w:trPr>
          <w:cantSplit w:val="true"/>
        </w:trPr>
        <w:tc>
          <w:tcPr>
            <w:tcW w:type="dxa" w:w="2304"/>
            <w:vAlign w:val="center"/>
            <w:shd w:fill="F1F5F9"/>
          </w:tcPr>
          <w:p>
            <w:pPr>
              <w:spacing w:after="40" w:before="40"/>
            </w:pPr>
            <w:r/>
            <w:r>
              <w:rPr>
                <w:sz w:val="16"/>
              </w:rPr>
              <w:t>partner</w:t>
            </w:r>
          </w:p>
        </w:tc>
        <w:tc>
          <w:tcPr>
            <w:tcW w:type="dxa" w:w="3456"/>
            <w:vAlign w:val="center"/>
            <w:shd w:fill="F1F5F9"/>
          </w:tcPr>
          <w:p>
            <w:pPr>
              <w:spacing w:after="40" w:before="40"/>
            </w:pPr>
            <w:r/>
            <w:r>
              <w:rPr>
                <w:sz w:val="16"/>
              </w:rPr>
              <w:t>No</w:t>
            </w:r>
          </w:p>
        </w:tc>
        <w:tc>
          <w:tcPr>
            <w:tcW w:type="dxa" w:w="1584"/>
            <w:vAlign w:val="center"/>
            <w:shd w:fill="F1F5F9"/>
          </w:tcPr>
          <w:p>
            <w:pPr>
              <w:spacing w:after="40" w:before="40"/>
            </w:pPr>
            <w:r/>
            <w:r>
              <w:rPr>
                <w:sz w:val="16"/>
              </w:rPr>
              <w:t>880</w:t>
            </w:r>
          </w:p>
        </w:tc>
        <w:tc>
          <w:tcPr>
            <w:tcW w:type="dxa" w:w="1440"/>
            <w:vAlign w:val="center"/>
            <w:shd w:fill="F1F5F9"/>
          </w:tcPr>
          <w:p>
            <w:pPr>
              <w:spacing w:after="40" w:before="40"/>
            </w:pPr>
            <w:r/>
            <w:r>
              <w:rPr>
                <w:sz w:val="16"/>
              </w:rPr>
              <w:t>48.89%</w:t>
            </w:r>
          </w:p>
        </w:tc>
      </w:tr>
      <w:tr>
        <w:trPr>
          <w:cantSplit w:val="true"/>
        </w:trPr>
        <w:tc>
          <w:tcPr>
            <w:tcW w:type="dxa" w:w="2304"/>
            <w:vAlign w:val="center"/>
          </w:tcPr>
          <w:p>
            <w:pPr>
              <w:spacing w:after="40" w:before="40"/>
            </w:pPr>
            <w:r/>
            <w:r>
              <w:rPr>
                <w:sz w:val="16"/>
              </w:rPr>
              <w:t>partner</w:t>
            </w:r>
          </w:p>
        </w:tc>
        <w:tc>
          <w:tcPr>
            <w:tcW w:type="dxa" w:w="3456"/>
            <w:vAlign w:val="center"/>
          </w:tcPr>
          <w:p>
            <w:pPr>
              <w:spacing w:after="40" w:before="40"/>
            </w:pPr>
            <w:r/>
            <w:r>
              <w:rPr>
                <w:sz w:val="16"/>
              </w:rPr>
              <w:t>(missing)</w:t>
            </w:r>
          </w:p>
        </w:tc>
        <w:tc>
          <w:tcPr>
            <w:tcW w:type="dxa" w:w="1584"/>
            <w:vAlign w:val="center"/>
          </w:tcPr>
          <w:p>
            <w:pPr>
              <w:spacing w:after="40" w:before="40"/>
            </w:pPr>
            <w:r/>
            <w:r>
              <w:rPr>
                <w:sz w:val="16"/>
              </w:rPr>
              <w:t>33</w:t>
            </w:r>
          </w:p>
        </w:tc>
        <w:tc>
          <w:tcPr>
            <w:tcW w:type="dxa" w:w="1440"/>
            <w:vAlign w:val="center"/>
          </w:tcPr>
          <w:p>
            <w:pPr>
              <w:spacing w:after="40" w:before="40"/>
            </w:pPr>
            <w:r/>
            <w:r>
              <w:rPr>
                <w:sz w:val="16"/>
              </w:rPr>
              <w:t>1.83%</w:t>
            </w:r>
          </w:p>
        </w:tc>
      </w:tr>
      <w:tr>
        <w:trPr>
          <w:cantSplit w:val="true"/>
        </w:trPr>
        <w:tc>
          <w:tcPr>
            <w:tcW w:type="dxa" w:w="2304"/>
            <w:vAlign w:val="center"/>
            <w:shd w:fill="F1F5F9"/>
          </w:tcPr>
          <w:p>
            <w:pPr>
              <w:spacing w:after="40" w:before="40"/>
            </w:pPr>
            <w:r/>
            <w:r>
              <w:rPr>
                <w:sz w:val="16"/>
              </w:rPr>
              <w:t>dependents</w:t>
            </w:r>
          </w:p>
        </w:tc>
        <w:tc>
          <w:tcPr>
            <w:tcW w:type="dxa" w:w="3456"/>
            <w:vAlign w:val="center"/>
            <w:shd w:fill="F1F5F9"/>
          </w:tcPr>
          <w:p>
            <w:pPr>
              <w:spacing w:after="40" w:before="40"/>
            </w:pPr>
            <w:r/>
            <w:r>
              <w:rPr>
                <w:sz w:val="16"/>
              </w:rPr>
              <w:t>No</w:t>
            </w:r>
          </w:p>
        </w:tc>
        <w:tc>
          <w:tcPr>
            <w:tcW w:type="dxa" w:w="1584"/>
            <w:vAlign w:val="center"/>
            <w:shd w:fill="F1F5F9"/>
          </w:tcPr>
          <w:p>
            <w:pPr>
              <w:spacing w:after="40" w:before="40"/>
            </w:pPr>
            <w:r/>
            <w:r>
              <w:rPr>
                <w:sz w:val="16"/>
              </w:rPr>
              <w:t>1,218</w:t>
            </w:r>
          </w:p>
        </w:tc>
        <w:tc>
          <w:tcPr>
            <w:tcW w:type="dxa" w:w="1440"/>
            <w:vAlign w:val="center"/>
            <w:shd w:fill="F1F5F9"/>
          </w:tcPr>
          <w:p>
            <w:pPr>
              <w:spacing w:after="40" w:before="40"/>
            </w:pPr>
            <w:r/>
            <w:r>
              <w:rPr>
                <w:sz w:val="16"/>
              </w:rPr>
              <w:t>67.67%</w:t>
            </w:r>
          </w:p>
        </w:tc>
      </w:tr>
      <w:tr>
        <w:trPr>
          <w:cantSplit w:val="true"/>
        </w:trPr>
        <w:tc>
          <w:tcPr>
            <w:tcW w:type="dxa" w:w="2304"/>
            <w:vAlign w:val="center"/>
          </w:tcPr>
          <w:p>
            <w:pPr>
              <w:spacing w:after="40" w:before="40"/>
            </w:pPr>
            <w:r/>
            <w:r>
              <w:rPr>
                <w:sz w:val="16"/>
              </w:rPr>
              <w:t>dependents</w:t>
            </w:r>
          </w:p>
        </w:tc>
        <w:tc>
          <w:tcPr>
            <w:tcW w:type="dxa" w:w="3456"/>
            <w:vAlign w:val="center"/>
          </w:tcPr>
          <w:p>
            <w:pPr>
              <w:spacing w:after="40" w:before="40"/>
            </w:pPr>
            <w:r/>
            <w:r>
              <w:rPr>
                <w:sz w:val="16"/>
              </w:rPr>
              <w:t>Yes</w:t>
            </w:r>
          </w:p>
        </w:tc>
        <w:tc>
          <w:tcPr>
            <w:tcW w:type="dxa" w:w="1584"/>
            <w:vAlign w:val="center"/>
          </w:tcPr>
          <w:p>
            <w:pPr>
              <w:spacing w:after="40" w:before="40"/>
            </w:pPr>
            <w:r/>
            <w:r>
              <w:rPr>
                <w:sz w:val="16"/>
              </w:rPr>
              <w:t>548</w:t>
            </w:r>
          </w:p>
        </w:tc>
        <w:tc>
          <w:tcPr>
            <w:tcW w:type="dxa" w:w="1440"/>
            <w:vAlign w:val="center"/>
          </w:tcPr>
          <w:p>
            <w:pPr>
              <w:spacing w:after="40" w:before="40"/>
            </w:pPr>
            <w:r/>
            <w:r>
              <w:rPr>
                <w:sz w:val="16"/>
              </w:rPr>
              <w:t>30.44%</w:t>
            </w:r>
          </w:p>
        </w:tc>
      </w:tr>
      <w:tr>
        <w:trPr>
          <w:cantSplit w:val="true"/>
        </w:trPr>
        <w:tc>
          <w:tcPr>
            <w:tcW w:type="dxa" w:w="2304"/>
            <w:vAlign w:val="center"/>
            <w:shd w:fill="F1F5F9"/>
          </w:tcPr>
          <w:p>
            <w:pPr>
              <w:spacing w:after="40" w:before="40"/>
            </w:pPr>
            <w:r/>
            <w:r>
              <w:rPr>
                <w:sz w:val="16"/>
              </w:rPr>
              <w:t>dependents</w:t>
            </w:r>
          </w:p>
        </w:tc>
        <w:tc>
          <w:tcPr>
            <w:tcW w:type="dxa" w:w="3456"/>
            <w:vAlign w:val="center"/>
            <w:shd w:fill="F1F5F9"/>
          </w:tcPr>
          <w:p>
            <w:pPr>
              <w:spacing w:after="40" w:before="40"/>
            </w:pPr>
            <w:r/>
            <w:r>
              <w:rPr>
                <w:sz w:val="16"/>
              </w:rPr>
              <w:t>(missing)</w:t>
            </w:r>
          </w:p>
        </w:tc>
        <w:tc>
          <w:tcPr>
            <w:tcW w:type="dxa" w:w="1584"/>
            <w:vAlign w:val="center"/>
            <w:shd w:fill="F1F5F9"/>
          </w:tcPr>
          <w:p>
            <w:pPr>
              <w:spacing w:after="40" w:before="40"/>
            </w:pPr>
            <w:r/>
            <w:r>
              <w:rPr>
                <w:sz w:val="16"/>
              </w:rPr>
              <w:t>34</w:t>
            </w:r>
          </w:p>
        </w:tc>
        <w:tc>
          <w:tcPr>
            <w:tcW w:type="dxa" w:w="1440"/>
            <w:vAlign w:val="center"/>
            <w:shd w:fill="F1F5F9"/>
          </w:tcPr>
          <w:p>
            <w:pPr>
              <w:spacing w:after="40" w:before="40"/>
            </w:pPr>
            <w:r/>
            <w:r>
              <w:rPr>
                <w:sz w:val="16"/>
              </w:rPr>
              <w:t>1.89%</w:t>
            </w:r>
          </w:p>
        </w:tc>
      </w:tr>
    </w:tbl>
    <w:p>
      <w:pPr>
        <w:spacing w:after="40" w:before="0"/>
      </w:pPr>
    </w:p>
    <w:p>
      <w:pPr>
        <w:spacing w:after="140"/>
      </w:pPr>
      <w:r>
        <w:rPr>
          <w:i/>
        </w:rPr>
        <w:t>The level counts above are computed after cleaning and before imputation, so the shares sum to less than 100% where a column contains missing values. The missing counts are reported separately in Section 6.4 rather than being folded into an existing level, because a missing contract is not the same fact as a month-to-month contract.</w:t>
      </w:r>
    </w:p>
    <w:p>
      <w:pPr>
        <w:pStyle w:val="Heading1"/>
      </w:pPr>
      <w:r>
        <w:t>5. Tools, environment and reproducibility</w:t>
      </w:r>
    </w:p>
    <w:p>
      <w:pPr>
        <w:spacing w:after="140"/>
      </w:pPr>
      <w:r>
        <w:rPr>
          <w:i w:val="0"/>
        </w:rPr>
        <w:t>Reproducibility is treated as a requirement, not a nicety. Any reader with the repository and a compatible Python interpreter can regenerate every number, table and figure in this report by running two commands.</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python -m pip install -r week-1/requirements.txt</w:t>
            </w:r>
          </w:p>
          <w:p>
            <w:pPr>
              <w:spacing w:after="0" w:before="0" w:line="240" w:lineRule="auto"/>
            </w:pPr>
            <w:r>
              <w:rPr>
                <w:rFonts w:ascii="Consolas" w:hAnsi="Consolas"/>
                <w:color w:val="2B3540"/>
                <w:sz w:val="15"/>
                <w:rFonts w:ascii="Consolas" w:hAnsi="Consolas"/>
              </w:rPr>
              <w:t>python week-1/src/preprocess.py          # produces all tables, figures and the JSON summary</w:t>
            </w:r>
          </w:p>
          <w:p>
            <w:pPr>
              <w:spacing w:after="0" w:before="0" w:line="240" w:lineRule="auto"/>
            </w:pPr>
            <w:r>
              <w:rPr>
                <w:rFonts w:ascii="Consolas" w:hAnsi="Consolas"/>
                <w:color w:val="2B3540"/>
                <w:sz w:val="15"/>
                <w:rFonts w:ascii="Consolas" w:hAnsi="Consolas"/>
              </w:rPr>
              <w:t>python week-1/src/make_pipeline_diagram.py</w:t>
            </w:r>
          </w:p>
          <w:p>
            <w:pPr>
              <w:spacing w:after="0" w:before="0" w:line="240" w:lineRule="auto"/>
            </w:pPr>
            <w:r>
              <w:rPr>
                <w:rFonts w:ascii="Consolas" w:hAnsi="Consolas"/>
                <w:color w:val="2B3540"/>
                <w:sz w:val="15"/>
                <w:rFonts w:ascii="Consolas" w:hAnsi="Consolas"/>
              </w:rPr>
              <w:t>python week-1/docs/build_report.py       # regenerates this document</w:t>
            </w:r>
          </w:p>
        </w:tc>
      </w:tr>
    </w:tbl>
    <w:p>
      <w:pPr>
        <w:spacing w:after="40"/>
      </w:pP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872"/>
            <w:vAlign w:val="center"/>
            <w:shd w:fill="17324D"/>
          </w:tcPr>
          <w:p>
            <w:pPr>
              <w:spacing w:after="40" w:before="40"/>
            </w:pPr>
            <w:r/>
            <w:r>
              <w:rPr>
                <w:b/>
                <w:color w:val="FFFFFF"/>
                <w:sz w:val="17"/>
              </w:rPr>
              <w:t>Component</w:t>
            </w:r>
          </w:p>
        </w:tc>
        <w:tc>
          <w:tcPr>
            <w:tcW w:type="dxa" w:w="1728"/>
            <w:vAlign w:val="center"/>
            <w:shd w:fill="17324D"/>
          </w:tcPr>
          <w:p>
            <w:pPr>
              <w:spacing w:after="40" w:before="40"/>
            </w:pPr>
            <w:r/>
            <w:r>
              <w:rPr>
                <w:b/>
                <w:color w:val="FFFFFF"/>
                <w:sz w:val="17"/>
              </w:rPr>
              <w:t>Version / choice</w:t>
            </w:r>
          </w:p>
        </w:tc>
        <w:tc>
          <w:tcPr>
            <w:tcW w:type="dxa" w:w="5832"/>
            <w:vAlign w:val="center"/>
            <w:shd w:fill="17324D"/>
          </w:tcPr>
          <w:p>
            <w:pPr>
              <w:spacing w:after="40" w:before="40"/>
            </w:pPr>
            <w:r/>
            <w:r>
              <w:rPr>
                <w:b/>
                <w:color w:val="FFFFFF"/>
                <w:sz w:val="17"/>
              </w:rPr>
              <w:t>Why it matters for this task</w:t>
            </w:r>
          </w:p>
        </w:tc>
      </w:tr>
      <w:tr>
        <w:trPr>
          <w:cantSplit w:val="true"/>
        </w:trPr>
        <w:tc>
          <w:tcPr>
            <w:tcW w:type="dxa" w:w="1872"/>
            <w:vAlign w:val="center"/>
          </w:tcPr>
          <w:p>
            <w:pPr>
              <w:spacing w:after="40" w:before="40"/>
            </w:pPr>
            <w:r/>
            <w:r>
              <w:rPr>
                <w:sz w:val="17"/>
              </w:rPr>
              <w:t>Python</w:t>
            </w:r>
          </w:p>
        </w:tc>
        <w:tc>
          <w:tcPr>
            <w:tcW w:type="dxa" w:w="1728"/>
            <w:vAlign w:val="center"/>
          </w:tcPr>
          <w:p>
            <w:pPr>
              <w:spacing w:after="40" w:before="40"/>
            </w:pPr>
            <w:r/>
            <w:r>
              <w:rPr>
                <w:sz w:val="17"/>
              </w:rPr>
              <w:t>3.11+</w:t>
            </w:r>
          </w:p>
        </w:tc>
        <w:tc>
          <w:tcPr>
            <w:tcW w:type="dxa" w:w="5832"/>
            <w:vAlign w:val="center"/>
          </w:tcPr>
          <w:p>
            <w:pPr>
              <w:spacing w:after="40" w:before="40"/>
            </w:pPr>
            <w:r/>
            <w:r>
              <w:rPr>
                <w:sz w:val="17"/>
              </w:rPr>
              <w:t>Consistent behaviour for type hints and path handling</w:t>
            </w:r>
          </w:p>
        </w:tc>
      </w:tr>
      <w:tr>
        <w:trPr>
          <w:cantSplit w:val="true"/>
        </w:trPr>
        <w:tc>
          <w:tcPr>
            <w:tcW w:type="dxa" w:w="1872"/>
            <w:vAlign w:val="center"/>
            <w:shd w:fill="F1F5F9"/>
          </w:tcPr>
          <w:p>
            <w:pPr>
              <w:spacing w:after="40" w:before="40"/>
            </w:pPr>
            <w:r/>
            <w:r>
              <w:rPr>
                <w:sz w:val="17"/>
              </w:rPr>
              <w:t>NumPy</w:t>
            </w:r>
          </w:p>
        </w:tc>
        <w:tc>
          <w:tcPr>
            <w:tcW w:type="dxa" w:w="1728"/>
            <w:vAlign w:val="center"/>
            <w:shd w:fill="F1F5F9"/>
          </w:tcPr>
          <w:p>
            <w:pPr>
              <w:spacing w:after="40" w:before="40"/>
            </w:pPr>
            <w:r/>
            <w:r>
              <w:rPr>
                <w:sz w:val="17"/>
              </w:rPr>
              <w:t>1.26+</w:t>
            </w:r>
          </w:p>
        </w:tc>
        <w:tc>
          <w:tcPr>
            <w:tcW w:type="dxa" w:w="5832"/>
            <w:vAlign w:val="center"/>
            <w:shd w:fill="F1F5F9"/>
          </w:tcPr>
          <w:p>
            <w:pPr>
              <w:spacing w:after="40" w:before="40"/>
            </w:pPr>
            <w:r/>
            <w:r>
              <w:rPr>
                <w:sz w:val="17"/>
              </w:rPr>
              <w:t>Vectorised numeric operations; the array type used by scikit-learn</w:t>
            </w:r>
          </w:p>
        </w:tc>
      </w:tr>
      <w:tr>
        <w:trPr>
          <w:cantSplit w:val="true"/>
        </w:trPr>
        <w:tc>
          <w:tcPr>
            <w:tcW w:type="dxa" w:w="1872"/>
            <w:vAlign w:val="center"/>
          </w:tcPr>
          <w:p>
            <w:pPr>
              <w:spacing w:after="40" w:before="40"/>
            </w:pPr>
            <w:r/>
            <w:r>
              <w:rPr>
                <w:sz w:val="17"/>
              </w:rPr>
              <w:t>Pandas</w:t>
            </w:r>
          </w:p>
        </w:tc>
        <w:tc>
          <w:tcPr>
            <w:tcW w:type="dxa" w:w="1728"/>
            <w:vAlign w:val="center"/>
          </w:tcPr>
          <w:p>
            <w:pPr>
              <w:spacing w:after="40" w:before="40"/>
            </w:pPr>
            <w:r/>
            <w:r>
              <w:rPr>
                <w:sz w:val="17"/>
              </w:rPr>
              <w:t>2.0+</w:t>
            </w:r>
          </w:p>
        </w:tc>
        <w:tc>
          <w:tcPr>
            <w:tcW w:type="dxa" w:w="5832"/>
            <w:vAlign w:val="center"/>
          </w:tcPr>
          <w:p>
            <w:pPr>
              <w:spacing w:after="40" w:before="40"/>
            </w:pPr>
            <w:r/>
            <w:r>
              <w:rPr>
                <w:sz w:val="17"/>
              </w:rPr>
              <w:t>Labelled tables, missing-value handling, groupby and CSV I/O</w:t>
            </w:r>
          </w:p>
        </w:tc>
      </w:tr>
      <w:tr>
        <w:trPr>
          <w:cantSplit w:val="true"/>
        </w:trPr>
        <w:tc>
          <w:tcPr>
            <w:tcW w:type="dxa" w:w="1872"/>
            <w:vAlign w:val="center"/>
            <w:shd w:fill="F1F5F9"/>
          </w:tcPr>
          <w:p>
            <w:pPr>
              <w:spacing w:after="40" w:before="40"/>
            </w:pPr>
            <w:r/>
            <w:r>
              <w:rPr>
                <w:sz w:val="17"/>
              </w:rPr>
              <w:t>scikit-learn</w:t>
            </w:r>
          </w:p>
        </w:tc>
        <w:tc>
          <w:tcPr>
            <w:tcW w:type="dxa" w:w="1728"/>
            <w:vAlign w:val="center"/>
            <w:shd w:fill="F1F5F9"/>
          </w:tcPr>
          <w:p>
            <w:pPr>
              <w:spacing w:after="40" w:before="40"/>
            </w:pPr>
            <w:r/>
            <w:r>
              <w:rPr>
                <w:sz w:val="17"/>
              </w:rPr>
              <w:t>1.3+</w:t>
            </w:r>
          </w:p>
        </w:tc>
        <w:tc>
          <w:tcPr>
            <w:tcW w:type="dxa" w:w="5832"/>
            <w:vAlign w:val="center"/>
            <w:shd w:fill="F1F5F9"/>
          </w:tcPr>
          <w:p>
            <w:pPr>
              <w:spacing w:after="40" w:before="40"/>
            </w:pPr>
            <w:r/>
            <w:r>
              <w:rPr>
                <w:sz w:val="17"/>
              </w:rPr>
              <w:t>ColumnTransformer, imputers, encoders, scaler and mutual information</w:t>
            </w:r>
          </w:p>
        </w:tc>
      </w:tr>
      <w:tr>
        <w:trPr>
          <w:cantSplit w:val="true"/>
        </w:trPr>
        <w:tc>
          <w:tcPr>
            <w:tcW w:type="dxa" w:w="1872"/>
            <w:vAlign w:val="center"/>
          </w:tcPr>
          <w:p>
            <w:pPr>
              <w:spacing w:after="40" w:before="40"/>
            </w:pPr>
            <w:r/>
            <w:r>
              <w:rPr>
                <w:sz w:val="17"/>
              </w:rPr>
              <w:t>Matplotlib</w:t>
            </w:r>
          </w:p>
        </w:tc>
        <w:tc>
          <w:tcPr>
            <w:tcW w:type="dxa" w:w="1728"/>
            <w:vAlign w:val="center"/>
          </w:tcPr>
          <w:p>
            <w:pPr>
              <w:spacing w:after="40" w:before="40"/>
            </w:pPr>
            <w:r/>
            <w:r>
              <w:rPr>
                <w:sz w:val="17"/>
              </w:rPr>
              <w:t>3.7+</w:t>
            </w:r>
          </w:p>
        </w:tc>
        <w:tc>
          <w:tcPr>
            <w:tcW w:type="dxa" w:w="5832"/>
            <w:vAlign w:val="center"/>
          </w:tcPr>
          <w:p>
            <w:pPr>
              <w:spacing w:after="40" w:before="40"/>
            </w:pPr>
            <w:r/>
            <w:r>
              <w:rPr>
                <w:sz w:val="17"/>
              </w:rPr>
              <w:t>Deterministic, headless figure generation</w:t>
            </w:r>
          </w:p>
        </w:tc>
      </w:tr>
      <w:tr>
        <w:trPr>
          <w:cantSplit w:val="true"/>
        </w:trPr>
        <w:tc>
          <w:tcPr>
            <w:tcW w:type="dxa" w:w="1872"/>
            <w:vAlign w:val="center"/>
            <w:shd w:fill="F1F5F9"/>
          </w:tcPr>
          <w:p>
            <w:pPr>
              <w:spacing w:after="40" w:before="40"/>
            </w:pPr>
            <w:r/>
            <w:r>
              <w:rPr>
                <w:sz w:val="17"/>
              </w:rPr>
              <w:t>python-docx</w:t>
            </w:r>
          </w:p>
        </w:tc>
        <w:tc>
          <w:tcPr>
            <w:tcW w:type="dxa" w:w="1728"/>
            <w:vAlign w:val="center"/>
            <w:shd w:fill="F1F5F9"/>
          </w:tcPr>
          <w:p>
            <w:pPr>
              <w:spacing w:after="40" w:before="40"/>
            </w:pPr>
            <w:r/>
            <w:r>
              <w:rPr>
                <w:sz w:val="17"/>
              </w:rPr>
              <w:t>1.1+</w:t>
            </w:r>
          </w:p>
        </w:tc>
        <w:tc>
          <w:tcPr>
            <w:tcW w:type="dxa" w:w="5832"/>
            <w:vAlign w:val="center"/>
            <w:shd w:fill="F1F5F9"/>
          </w:tcPr>
          <w:p>
            <w:pPr>
              <w:spacing w:after="40" w:before="40"/>
            </w:pPr>
            <w:r/>
            <w:r>
              <w:rPr>
                <w:sz w:val="17"/>
              </w:rPr>
              <w:t>Programmatic report generation so figures cannot drift from the text</w:t>
            </w:r>
          </w:p>
        </w:tc>
      </w:tr>
      <w:tr>
        <w:trPr>
          <w:cantSplit w:val="true"/>
        </w:trPr>
        <w:tc>
          <w:tcPr>
            <w:tcW w:type="dxa" w:w="1872"/>
            <w:vAlign w:val="center"/>
          </w:tcPr>
          <w:p>
            <w:pPr>
              <w:spacing w:after="40" w:before="40"/>
            </w:pPr>
            <w:r/>
            <w:r>
              <w:rPr>
                <w:sz w:val="17"/>
              </w:rPr>
              <w:t>Random seed</w:t>
            </w:r>
          </w:p>
        </w:tc>
        <w:tc>
          <w:tcPr>
            <w:tcW w:type="dxa" w:w="1728"/>
            <w:vAlign w:val="center"/>
          </w:tcPr>
          <w:p>
            <w:pPr>
              <w:spacing w:after="40" w:before="40"/>
            </w:pPr>
            <w:r/>
            <w:r>
              <w:rPr>
                <w:sz w:val="17"/>
              </w:rPr>
              <w:t>42</w:t>
            </w:r>
          </w:p>
        </w:tc>
        <w:tc>
          <w:tcPr>
            <w:tcW w:type="dxa" w:w="5832"/>
            <w:vAlign w:val="center"/>
          </w:tcPr>
          <w:p>
            <w:pPr>
              <w:spacing w:after="40" w:before="40"/>
            </w:pPr>
            <w:r/>
            <w:r>
              <w:rPr>
                <w:sz w:val="17"/>
              </w:rPr>
              <w:t>Every stochastic step is fixed, so re-runs match exactly</w:t>
            </w:r>
          </w:p>
        </w:tc>
      </w:tr>
    </w:tbl>
    <w:p>
      <w:pPr>
        <w:spacing w:after="40" w:before="0"/>
      </w:pPr>
    </w:p>
    <w:p>
      <w:pPr>
        <w:pStyle w:val="Heading2"/>
      </w:pPr>
      <w:r>
        <w:t>5.1 Design principle: the transformer is the artefact</w:t>
      </w:r>
    </w:p>
    <w:p>
      <w:pPr>
        <w:spacing w:after="140"/>
      </w:pPr>
      <w:r>
        <w:rPr>
          <w:i w:val="0"/>
        </w:rPr>
        <w:t>Preprocessing is not a set of ad-hoc edits applied once. It is a scikit-learn ColumnTransformer that learns its parameters — medians, modes, category lists, means and standard deviations — from whatever data it is fitted on, and then applies exactly those parameters to future data. This has a practical consequence that recurs throughout the report: when the transformer is fitted on the training split and applied to the test split, no test information can leak into training. When it is fitted inside a cross-validation fold, the same guarantee holds for every fold.</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numeric_steps = [</w:t>
            </w:r>
          </w:p>
          <w:p>
            <w:pPr>
              <w:spacing w:after="0" w:before="0" w:line="240" w:lineRule="auto"/>
            </w:pPr>
            <w:r>
              <w:rPr>
                <w:rFonts w:ascii="Consolas" w:hAnsi="Consolas"/>
                <w:color w:val="2B3540"/>
                <w:sz w:val="15"/>
                <w:rFonts w:ascii="Consolas" w:hAnsi="Consolas"/>
              </w:rPr>
              <w:t xml:space="preserve">    ("imputer", SimpleImputer(strategy="median", add_indicator=True)),</w:t>
            </w:r>
          </w:p>
          <w:p>
            <w:pPr>
              <w:spacing w:after="0" w:before="0" w:line="240" w:lineRule="auto"/>
            </w:pPr>
            <w:r>
              <w:rPr>
                <w:rFonts w:ascii="Consolas" w:hAnsi="Consolas"/>
                <w:color w:val="2B3540"/>
                <w:sz w:val="15"/>
                <w:rFonts w:ascii="Consolas" w:hAnsi="Consolas"/>
              </w:rPr>
              <w:t xml:space="preserve">    ("scaler", StandardScaler()),</w:t>
            </w:r>
          </w:p>
          <w:p>
            <w:pPr>
              <w:spacing w:after="0" w:before="0" w:line="240" w:lineRule="auto"/>
            </w:pPr>
            <w:r>
              <w:rPr>
                <w:rFonts w:ascii="Consolas" w:hAnsi="Consolas"/>
                <w:color w:val="2B3540"/>
                <w:sz w:val="15"/>
                <w:rFonts w:ascii="Consolas" w:hAnsi="Consolas"/>
              </w:rPr>
              <w:t>]</w:t>
            </w:r>
          </w:p>
          <w:p>
            <w:pPr>
              <w:spacing w:after="0" w:before="0" w:line="240" w:lineRule="auto"/>
            </w:pPr>
            <w:r>
              <w:rPr>
                <w:rFonts w:ascii="Consolas" w:hAnsi="Consolas"/>
                <w:color w:val="2B3540"/>
                <w:sz w:val="15"/>
                <w:rFonts w:ascii="Consolas" w:hAnsi="Consolas"/>
              </w:rPr>
              <w:t>categorical_steps = [</w:t>
            </w:r>
          </w:p>
          <w:p>
            <w:pPr>
              <w:spacing w:after="0" w:before="0" w:line="240" w:lineRule="auto"/>
            </w:pPr>
            <w:r>
              <w:rPr>
                <w:rFonts w:ascii="Consolas" w:hAnsi="Consolas"/>
                <w:color w:val="2B3540"/>
                <w:sz w:val="15"/>
                <w:rFonts w:ascii="Consolas" w:hAnsi="Consolas"/>
              </w:rPr>
              <w:t xml:space="preserve">    ("imputer", SimpleImputer(strategy="most_frequent")),</w:t>
            </w:r>
          </w:p>
          <w:p>
            <w:pPr>
              <w:spacing w:after="0" w:before="0" w:line="240" w:lineRule="auto"/>
            </w:pPr>
            <w:r>
              <w:rPr>
                <w:rFonts w:ascii="Consolas" w:hAnsi="Consolas"/>
                <w:color w:val="2B3540"/>
                <w:sz w:val="15"/>
                <w:rFonts w:ascii="Consolas" w:hAnsi="Consolas"/>
              </w:rPr>
              <w:t xml:space="preserve">    ("onehot", OneHotEncoder(handle_unknown="ignore", sparse_output=False)),</w:t>
            </w:r>
          </w:p>
          <w:p>
            <w:pPr>
              <w:spacing w:after="0" w:before="0" w:line="240" w:lineRule="auto"/>
            </w:pPr>
            <w:r>
              <w:rPr>
                <w:rFonts w:ascii="Consolas" w:hAnsi="Consolas"/>
                <w:color w:val="2B3540"/>
                <w:sz w:val="15"/>
                <w:rFonts w:ascii="Consolas" w:hAnsi="Consolas"/>
              </w:rPr>
              <w:t>]</w:t>
            </w:r>
          </w:p>
          <w:p>
            <w:pPr>
              <w:spacing w:after="0" w:before="0" w:line="240" w:lineRule="auto"/>
            </w:pPr>
            <w:r>
              <w:rPr>
                <w:rFonts w:ascii="Consolas" w:hAnsi="Consolas"/>
                <w:color w:val="2B3540"/>
                <w:sz w:val="15"/>
                <w:rFonts w:ascii="Consolas" w:hAnsi="Consolas"/>
              </w:rPr>
              <w:t>return ColumnTransformer(</w:t>
            </w:r>
          </w:p>
          <w:p>
            <w:pPr>
              <w:spacing w:after="0" w:before="0" w:line="240" w:lineRule="auto"/>
            </w:pPr>
            <w:r>
              <w:rPr>
                <w:rFonts w:ascii="Consolas" w:hAnsi="Consolas"/>
                <w:color w:val="2B3540"/>
                <w:sz w:val="15"/>
                <w:rFonts w:ascii="Consolas" w:hAnsi="Consolas"/>
              </w:rPr>
              <w:t xml:space="preserve">    transformers=[</w:t>
            </w:r>
          </w:p>
          <w:p>
            <w:pPr>
              <w:spacing w:after="0" w:before="0" w:line="240" w:lineRule="auto"/>
            </w:pPr>
            <w:r>
              <w:rPr>
                <w:rFonts w:ascii="Consolas" w:hAnsi="Consolas"/>
                <w:color w:val="2B3540"/>
                <w:sz w:val="15"/>
                <w:rFonts w:ascii="Consolas" w:hAnsi="Consolas"/>
              </w:rPr>
              <w:t xml:space="preserve">        ("numeric", Pipeline(numeric_steps), numeric_features),</w:t>
            </w:r>
          </w:p>
          <w:p>
            <w:pPr>
              <w:spacing w:after="0" w:before="0" w:line="240" w:lineRule="auto"/>
            </w:pPr>
            <w:r>
              <w:rPr>
                <w:rFonts w:ascii="Consolas" w:hAnsi="Consolas"/>
                <w:color w:val="2B3540"/>
                <w:sz w:val="15"/>
                <w:rFonts w:ascii="Consolas" w:hAnsi="Consolas"/>
              </w:rPr>
              <w:t xml:space="preserve">        ("categorical", Pipeline(categorical_steps), categorical_features),</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xml:space="preserve">    remainder="drop",</w:t>
            </w:r>
          </w:p>
          <w:p>
            <w:pPr>
              <w:spacing w:after="0" w:before="0" w:line="240" w:lineRule="auto"/>
            </w:pPr>
            <w:r>
              <w:rPr>
                <w:rFonts w:ascii="Consolas" w:hAnsi="Consolas"/>
                <w:color w:val="2B3540"/>
                <w:sz w:val="15"/>
                <w:rFonts w:ascii="Consolas" w:hAnsi="Consolas"/>
              </w:rPr>
              <w:t>)</w:t>
            </w:r>
          </w:p>
        </w:tc>
      </w:tr>
    </w:tbl>
    <w:p>
      <w:pPr>
        <w:spacing w:after="40"/>
      </w:pPr>
    </w:p>
    <w:p>
      <w:pPr>
        <w:pStyle w:val="Heading2"/>
      </w:pPr>
      <w:r>
        <w:t>5.2 Determinism</w:t>
      </w:r>
    </w:p>
    <w:p>
      <w:pPr>
        <w:spacing w:after="140"/>
      </w:pPr>
      <w:r>
        <w:rPr>
          <w:i w:val="0"/>
        </w:rPr>
        <w:t>All randomness is seeded: the dataset generator (seed 2026), the mutual-information estimator and the train/test split (seed 42). Matplotlib runs in the headless Agg backend, so figures are identical regardless of whether the script runs on a desktop or a build server. The report itself is generated from the JSON summary rather than hand-typed, which removes the common failure mode in which a number is corrected in the code but left stale in the document.</w:t>
      </w:r>
    </w:p>
    <w:p>
      <w:pPr>
        <w:pStyle w:val="Heading1"/>
      </w:pPr>
      <w:r>
        <w:t>6. Preprocessing methodology — nine documented steps</w:t>
      </w:r>
    </w:p>
    <w:p>
      <w:pPr>
        <w:spacing w:after="140"/>
      </w:pPr>
      <w:r>
        <w:rPr>
          <w:i w:val="0"/>
        </w:rPr>
        <w:t>This section is the heart of the deliverable. Each subsection states what the step does, why it is necessary for this dataset, which decision was taken, what evidence supports it, and which output file records it. The steps are presented in execution order, because order matters: cleaning before auditing missingness changes the counts, and scaling before imputation is impossible.</w:t>
      </w:r>
    </w:p>
    <w:p>
      <w:pPr>
        <w:pStyle w:val="Heading2"/>
      </w:pPr>
      <w:r>
        <w:t>6.1 Step 1 — Data loading</w:t>
      </w:r>
    </w:p>
    <w:p>
      <w:pPr>
        <w:spacing w:after="140"/>
      </w:pPr>
      <w:r>
        <w:rPr>
          <w:i w:val="0"/>
        </w:rPr>
        <w:t>The raw CSV is read with Pandas, column names are stripped of stray whitespace, and the index is reset so that row positions are stable. A schema assertion runs immediately: every expected column must be present, and the target must contain only the two valid labels. Failing loudly at load time is far cheaper than discovering a renamed column three steps later.</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frame = pd.read_csv(path, na_values=["", " ", "NA", "N/A", "unknown"])</w:t>
            </w:r>
          </w:p>
          <w:p>
            <w:pPr>
              <w:spacing w:after="0" w:before="0" w:line="240" w:lineRule="auto"/>
            </w:pPr>
            <w:r>
              <w:rPr>
                <w:rFonts w:ascii="Consolas" w:hAnsi="Consolas"/>
                <w:color w:val="2B3540"/>
                <w:sz w:val="15"/>
                <w:rFonts w:ascii="Consolas" w:hAnsi="Consolas"/>
              </w:rPr>
              <w:t>frame.columns = [column.strip() for column in frame.columns]</w:t>
            </w:r>
          </w:p>
          <w:p>
            <w:pPr>
              <w:spacing w:after="0" w:before="0" w:line="240" w:lineRule="auto"/>
            </w:pPr>
            <w:r>
              <w:rPr>
                <w:rFonts w:ascii="Consolas" w:hAnsi="Consolas"/>
                <w:color w:val="2B3540"/>
                <w:sz w:val="15"/>
                <w:rFonts w:ascii="Consolas" w:hAnsi="Consolas"/>
              </w:rPr>
              <w:t>frame = frame.reset_index(drop=True)</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expected = set([ID_COLUMN, TARGET_COLUMN, *FEATURE_COLUMNS])</w:t>
            </w:r>
          </w:p>
          <w:p>
            <w:pPr>
              <w:spacing w:after="0" w:before="0" w:line="240" w:lineRule="auto"/>
            </w:pPr>
            <w:r>
              <w:rPr>
                <w:rFonts w:ascii="Consolas" w:hAnsi="Consolas"/>
                <w:color w:val="2B3540"/>
                <w:sz w:val="15"/>
                <w:rFonts w:ascii="Consolas" w:hAnsi="Consolas"/>
              </w:rPr>
              <w:t>missing_columns = expected.difference(frame.columns)</w:t>
            </w:r>
          </w:p>
          <w:p>
            <w:pPr>
              <w:spacing w:after="0" w:before="0" w:line="240" w:lineRule="auto"/>
            </w:pPr>
            <w:r>
              <w:rPr>
                <w:rFonts w:ascii="Consolas" w:hAnsi="Consolas"/>
                <w:color w:val="2B3540"/>
                <w:sz w:val="15"/>
                <w:rFonts w:ascii="Consolas" w:hAnsi="Consolas"/>
              </w:rPr>
              <w:t>if missing_columns:</w:t>
            </w:r>
          </w:p>
          <w:p>
            <w:pPr>
              <w:spacing w:after="0" w:before="0" w:line="240" w:lineRule="auto"/>
            </w:pPr>
            <w:r>
              <w:rPr>
                <w:rFonts w:ascii="Consolas" w:hAnsi="Consolas"/>
                <w:color w:val="2B3540"/>
                <w:sz w:val="15"/>
                <w:rFonts w:ascii="Consolas" w:hAnsi="Consolas"/>
              </w:rPr>
              <w:t xml:space="preserve">    raise ValueError(f"Dataset is missing required columns: {sorted(missing_columns)}")</w:t>
            </w:r>
          </w:p>
        </w:tc>
      </w:tr>
    </w:tbl>
    <w:p>
      <w:pPr>
        <w:spacing w:after="40"/>
      </w:pPr>
    </w:p>
    <w:p>
      <w:pPr>
        <w:spacing w:after="140"/>
      </w:pPr>
      <w:r>
        <w:rPr>
          <w:i w:val="0"/>
        </w:rPr>
        <w:t>Passing na_values explicitly declares which textual tokens mean "no value" in this source system. Without it, a literal "unknown" would become a legitimate category alongside real ones and would be encoded as if it carried information.</w:t>
      </w:r>
    </w:p>
    <w:p>
      <w:pPr>
        <w:pStyle w:val="Heading2"/>
      </w:pPr>
      <w:r>
        <w:t>6.2 Step 2 — Data-quality audit</w:t>
      </w:r>
    </w:p>
    <w:p>
      <w:pPr>
        <w:spacing w:after="140"/>
      </w:pPr>
      <w:r>
        <w:rPr>
          <w:i w:val="0"/>
        </w:rPr>
        <w:t>The audit runs before any modification and changes nothing. Its purpose is to establish, in writing, exactly what is wrong with the file so that every subsequent decision can be justified against a recorded fact rather than an impression. Eight checks are performed.</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3384"/>
            <w:vAlign w:val="center"/>
            <w:shd w:fill="17324D"/>
          </w:tcPr>
          <w:p>
            <w:pPr>
              <w:spacing w:after="40" w:before="40"/>
            </w:pPr>
            <w:r/>
            <w:r>
              <w:rPr>
                <w:b/>
                <w:color w:val="FFFFFF"/>
                <w:sz w:val="16"/>
              </w:rPr>
              <w:t>Check</w:t>
            </w:r>
          </w:p>
        </w:tc>
        <w:tc>
          <w:tcPr>
            <w:tcW w:type="dxa" w:w="1080"/>
            <w:vAlign w:val="center"/>
            <w:shd w:fill="17324D"/>
          </w:tcPr>
          <w:p>
            <w:pPr>
              <w:spacing w:after="40" w:before="40"/>
            </w:pPr>
            <w:r/>
            <w:r>
              <w:rPr>
                <w:b/>
                <w:color w:val="FFFFFF"/>
                <w:sz w:val="16"/>
              </w:rPr>
              <w:t>Result</w:t>
            </w:r>
          </w:p>
        </w:tc>
        <w:tc>
          <w:tcPr>
            <w:tcW w:type="dxa" w:w="4968"/>
            <w:vAlign w:val="center"/>
            <w:shd w:fill="17324D"/>
          </w:tcPr>
          <w:p>
            <w:pPr>
              <w:spacing w:after="40" w:before="40"/>
            </w:pPr>
            <w:r/>
            <w:r>
              <w:rPr>
                <w:b/>
                <w:color w:val="FFFFFF"/>
                <w:sz w:val="16"/>
              </w:rPr>
              <w:t>Action taken</w:t>
            </w:r>
          </w:p>
        </w:tc>
      </w:tr>
      <w:tr>
        <w:trPr>
          <w:cantSplit w:val="true"/>
        </w:trPr>
        <w:tc>
          <w:tcPr>
            <w:tcW w:type="dxa" w:w="3384"/>
            <w:vAlign w:val="center"/>
          </w:tcPr>
          <w:p>
            <w:pPr>
              <w:spacing w:after="40" w:before="40"/>
            </w:pPr>
            <w:r/>
            <w:r>
              <w:rPr>
                <w:sz w:val="16"/>
              </w:rPr>
              <w:t>Duplicate rows</w:t>
            </w:r>
          </w:p>
        </w:tc>
        <w:tc>
          <w:tcPr>
            <w:tcW w:type="dxa" w:w="1080"/>
            <w:vAlign w:val="center"/>
          </w:tcPr>
          <w:p>
            <w:pPr>
              <w:spacing w:after="40" w:before="40"/>
            </w:pPr>
            <w:r/>
            <w:r>
              <w:rPr>
                <w:sz w:val="16"/>
              </w:rPr>
              <w:t>0</w:t>
            </w:r>
          </w:p>
        </w:tc>
        <w:tc>
          <w:tcPr>
            <w:tcW w:type="dxa" w:w="4968"/>
            <w:vAlign w:val="center"/>
          </w:tcPr>
          <w:p>
            <w:pPr>
              <w:spacing w:after="40" w:before="40"/>
            </w:pPr>
            <w:r/>
            <w:r>
              <w:rPr>
                <w:sz w:val="16"/>
              </w:rPr>
              <w:t>None required</w:t>
            </w:r>
          </w:p>
        </w:tc>
      </w:tr>
      <w:tr>
        <w:trPr>
          <w:cantSplit w:val="true"/>
        </w:trPr>
        <w:tc>
          <w:tcPr>
            <w:tcW w:type="dxa" w:w="3384"/>
            <w:vAlign w:val="center"/>
            <w:shd w:fill="F1F5F9"/>
          </w:tcPr>
          <w:p>
            <w:pPr>
              <w:spacing w:after="40" w:before="40"/>
            </w:pPr>
            <w:r/>
            <w:r>
              <w:rPr>
                <w:sz w:val="16"/>
              </w:rPr>
              <w:t>Duplicate customer IDs</w:t>
            </w:r>
          </w:p>
        </w:tc>
        <w:tc>
          <w:tcPr>
            <w:tcW w:type="dxa" w:w="1080"/>
            <w:vAlign w:val="center"/>
            <w:shd w:fill="F1F5F9"/>
          </w:tcPr>
          <w:p>
            <w:pPr>
              <w:spacing w:after="40" w:before="40"/>
            </w:pPr>
            <w:r/>
            <w:r>
              <w:rPr>
                <w:sz w:val="16"/>
              </w:rPr>
              <w:t>0</w:t>
            </w:r>
          </w:p>
        </w:tc>
        <w:tc>
          <w:tcPr>
            <w:tcW w:type="dxa" w:w="4968"/>
            <w:vAlign w:val="center"/>
            <w:shd w:fill="F1F5F9"/>
          </w:tcPr>
          <w:p>
            <w:pPr>
              <w:spacing w:after="40" w:before="40"/>
            </w:pPr>
            <w:r/>
            <w:r>
              <w:rPr>
                <w:sz w:val="16"/>
              </w:rPr>
              <w:t>None required</w:t>
            </w:r>
          </w:p>
        </w:tc>
      </w:tr>
      <w:tr>
        <w:trPr>
          <w:cantSplit w:val="true"/>
        </w:trPr>
        <w:tc>
          <w:tcPr>
            <w:tcW w:type="dxa" w:w="3384"/>
            <w:vAlign w:val="center"/>
          </w:tcPr>
          <w:p>
            <w:pPr>
              <w:spacing w:after="40" w:before="40"/>
            </w:pPr>
            <w:r/>
            <w:r>
              <w:rPr>
                <w:sz w:val="16"/>
              </w:rPr>
              <w:t>Missing feature cells</w:t>
            </w:r>
          </w:p>
        </w:tc>
        <w:tc>
          <w:tcPr>
            <w:tcW w:type="dxa" w:w="1080"/>
            <w:vAlign w:val="center"/>
          </w:tcPr>
          <w:p>
            <w:pPr>
              <w:spacing w:after="40" w:before="40"/>
            </w:pPr>
            <w:r/>
            <w:r>
              <w:rPr>
                <w:sz w:val="16"/>
              </w:rPr>
              <w:t>562</w:t>
            </w:r>
          </w:p>
        </w:tc>
        <w:tc>
          <w:tcPr>
            <w:tcW w:type="dxa" w:w="4968"/>
            <w:vAlign w:val="center"/>
          </w:tcPr>
          <w:p>
            <w:pPr>
              <w:spacing w:after="40" w:before="40"/>
            </w:pPr>
            <w:r/>
            <w:r>
              <w:rPr>
                <w:sz w:val="16"/>
              </w:rPr>
              <w:t>Impute per column type</w:t>
            </w:r>
          </w:p>
        </w:tc>
      </w:tr>
      <w:tr>
        <w:trPr>
          <w:cantSplit w:val="true"/>
        </w:trPr>
        <w:tc>
          <w:tcPr>
            <w:tcW w:type="dxa" w:w="3384"/>
            <w:vAlign w:val="center"/>
            <w:shd w:fill="F1F5F9"/>
          </w:tcPr>
          <w:p>
            <w:pPr>
              <w:spacing w:after="40" w:before="40"/>
            </w:pPr>
            <w:r/>
            <w:r>
              <w:rPr>
                <w:sz w:val="16"/>
              </w:rPr>
              <w:t>Leading/trailing whitespace cells</w:t>
            </w:r>
          </w:p>
        </w:tc>
        <w:tc>
          <w:tcPr>
            <w:tcW w:type="dxa" w:w="1080"/>
            <w:vAlign w:val="center"/>
            <w:shd w:fill="F1F5F9"/>
          </w:tcPr>
          <w:p>
            <w:pPr>
              <w:spacing w:after="40" w:before="40"/>
            </w:pPr>
            <w:r/>
            <w:r>
              <w:rPr>
                <w:sz w:val="16"/>
              </w:rPr>
              <w:t>0</w:t>
            </w:r>
          </w:p>
        </w:tc>
        <w:tc>
          <w:tcPr>
            <w:tcW w:type="dxa" w:w="4968"/>
            <w:vAlign w:val="center"/>
            <w:shd w:fill="F1F5F9"/>
          </w:tcPr>
          <w:p>
            <w:pPr>
              <w:spacing w:after="40" w:before="40"/>
            </w:pPr>
            <w:r/>
            <w:r>
              <w:rPr>
                <w:sz w:val="16"/>
              </w:rPr>
              <w:t>Trim text values</w:t>
            </w:r>
          </w:p>
        </w:tc>
      </w:tr>
      <w:tr>
        <w:trPr>
          <w:cantSplit w:val="true"/>
        </w:trPr>
        <w:tc>
          <w:tcPr>
            <w:tcW w:type="dxa" w:w="3384"/>
            <w:vAlign w:val="center"/>
          </w:tcPr>
          <w:p>
            <w:pPr>
              <w:spacing w:after="40" w:before="40"/>
            </w:pPr>
            <w:r/>
            <w:r>
              <w:rPr>
                <w:sz w:val="16"/>
              </w:rPr>
              <w:t>Empty-string cells</w:t>
            </w:r>
          </w:p>
        </w:tc>
        <w:tc>
          <w:tcPr>
            <w:tcW w:type="dxa" w:w="1080"/>
            <w:vAlign w:val="center"/>
          </w:tcPr>
          <w:p>
            <w:pPr>
              <w:spacing w:after="40" w:before="40"/>
            </w:pPr>
            <w:r/>
            <w:r>
              <w:rPr>
                <w:sz w:val="16"/>
              </w:rPr>
              <w:t>0</w:t>
            </w:r>
          </w:p>
        </w:tc>
        <w:tc>
          <w:tcPr>
            <w:tcW w:type="dxa" w:w="4968"/>
            <w:vAlign w:val="center"/>
          </w:tcPr>
          <w:p>
            <w:pPr>
              <w:spacing w:after="40" w:before="40"/>
            </w:pPr>
            <w:r/>
            <w:r>
              <w:rPr>
                <w:sz w:val="16"/>
              </w:rPr>
              <w:t>Treat as missing</w:t>
            </w:r>
          </w:p>
        </w:tc>
      </w:tr>
      <w:tr>
        <w:trPr>
          <w:cantSplit w:val="true"/>
        </w:trPr>
        <w:tc>
          <w:tcPr>
            <w:tcW w:type="dxa" w:w="3384"/>
            <w:vAlign w:val="center"/>
            <w:shd w:fill="F1F5F9"/>
          </w:tcPr>
          <w:p>
            <w:pPr>
              <w:spacing w:after="40" w:before="40"/>
            </w:pPr>
            <w:r/>
            <w:r>
              <w:rPr>
                <w:sz w:val="16"/>
              </w:rPr>
              <w:t>Impossible negative numeric cells</w:t>
            </w:r>
          </w:p>
        </w:tc>
        <w:tc>
          <w:tcPr>
            <w:tcW w:type="dxa" w:w="1080"/>
            <w:vAlign w:val="center"/>
            <w:shd w:fill="F1F5F9"/>
          </w:tcPr>
          <w:p>
            <w:pPr>
              <w:spacing w:after="40" w:before="40"/>
            </w:pPr>
            <w:r/>
            <w:r>
              <w:rPr>
                <w:sz w:val="16"/>
              </w:rPr>
              <w:t>0</w:t>
            </w:r>
          </w:p>
        </w:tc>
        <w:tc>
          <w:tcPr>
            <w:tcW w:type="dxa" w:w="4968"/>
            <w:vAlign w:val="center"/>
            <w:shd w:fill="F1F5F9"/>
          </w:tcPr>
          <w:p>
            <w:pPr>
              <w:spacing w:after="40" w:before="40"/>
            </w:pPr>
            <w:r/>
            <w:r>
              <w:rPr>
                <w:sz w:val="16"/>
              </w:rPr>
              <w:t>Treat as missing</w:t>
            </w:r>
          </w:p>
        </w:tc>
      </w:tr>
      <w:tr>
        <w:trPr>
          <w:cantSplit w:val="true"/>
        </w:trPr>
        <w:tc>
          <w:tcPr>
            <w:tcW w:type="dxa" w:w="3384"/>
            <w:vAlign w:val="center"/>
          </w:tcPr>
          <w:p>
            <w:pPr>
              <w:spacing w:after="40" w:before="40"/>
            </w:pPr>
            <w:r/>
            <w:r>
              <w:rPr>
                <w:sz w:val="16"/>
              </w:rPr>
              <w:t>Invalid senior_citizen codes</w:t>
            </w:r>
          </w:p>
        </w:tc>
        <w:tc>
          <w:tcPr>
            <w:tcW w:type="dxa" w:w="1080"/>
            <w:vAlign w:val="center"/>
          </w:tcPr>
          <w:p>
            <w:pPr>
              <w:spacing w:after="40" w:before="40"/>
            </w:pPr>
            <w:r/>
            <w:r>
              <w:rPr>
                <w:sz w:val="16"/>
              </w:rPr>
              <w:t>0</w:t>
            </w:r>
          </w:p>
        </w:tc>
        <w:tc>
          <w:tcPr>
            <w:tcW w:type="dxa" w:w="4968"/>
            <w:vAlign w:val="center"/>
          </w:tcPr>
          <w:p>
            <w:pPr>
              <w:spacing w:after="40" w:before="40"/>
            </w:pPr>
            <w:r/>
            <w:r>
              <w:rPr>
                <w:sz w:val="16"/>
              </w:rPr>
              <w:t>Treat as missing</w:t>
            </w:r>
          </w:p>
        </w:tc>
      </w:tr>
      <w:tr>
        <w:trPr>
          <w:cantSplit w:val="true"/>
        </w:trPr>
        <w:tc>
          <w:tcPr>
            <w:tcW w:type="dxa" w:w="3384"/>
            <w:vAlign w:val="center"/>
            <w:shd w:fill="F1F5F9"/>
          </w:tcPr>
          <w:p>
            <w:pPr>
              <w:spacing w:after="40" w:before="40"/>
            </w:pPr>
            <w:r/>
            <w:r>
              <w:rPr>
                <w:sz w:val="16"/>
              </w:rPr>
              <w:t>Target values outside {No, Yes}</w:t>
            </w:r>
          </w:p>
        </w:tc>
        <w:tc>
          <w:tcPr>
            <w:tcW w:type="dxa" w:w="1080"/>
            <w:vAlign w:val="center"/>
            <w:shd w:fill="F1F5F9"/>
          </w:tcPr>
          <w:p>
            <w:pPr>
              <w:spacing w:after="40" w:before="40"/>
            </w:pPr>
            <w:r/>
            <w:r>
              <w:rPr>
                <w:sz w:val="16"/>
              </w:rPr>
              <w:t>0</w:t>
            </w:r>
          </w:p>
        </w:tc>
        <w:tc>
          <w:tcPr>
            <w:tcW w:type="dxa" w:w="4968"/>
            <w:vAlign w:val="center"/>
            <w:shd w:fill="F1F5F9"/>
          </w:tcPr>
          <w:p>
            <w:pPr>
              <w:spacing w:after="40" w:before="40"/>
            </w:pPr>
            <w:r/>
            <w:r>
              <w:rPr>
                <w:sz w:val="16"/>
              </w:rPr>
              <w:t>Stop: target must be valid</w:t>
            </w:r>
          </w:p>
        </w:tc>
      </w:tr>
    </w:tbl>
    <w:p>
      <w:pPr>
        <w:spacing w:after="40" w:before="0"/>
      </w:pPr>
    </w:p>
    <w:p>
      <w:pPr>
        <w:spacing w:before="40" w:after="200"/>
        <w:jc w:val="center"/>
      </w:pPr>
      <w:r>
        <w:rPr>
          <w:i/>
          <w:color w:val="7A8794"/>
          <w:sz w:val="16"/>
        </w:rPr>
        <w:t>Table — Data-quality checks executed before any modification (outputs/data_quality_checks.csv).</w:t>
      </w:r>
    </w:p>
    <w:p>
      <w:pPr>
        <w:spacing w:after="140"/>
      </w:pPr>
      <w:r>
        <w:rPr>
          <w:i w:val="0"/>
        </w:rPr>
        <w:t>The audit found 0 exact duplicate rows and 0 duplicate customer identifiers, so no deduplication was required in this run — but the check remains in the pipeline because a re-generated or extended dataset may not be so clean. It found 562 missing feature cells across 10 columns, no whitespace defects, no empty strings, no negative values and no invalid binary codes. The target contained only "No" and "Yes".</w:t>
      </w:r>
    </w:p>
    <w:p>
      <w:pPr>
        <w:spacing w:after="140"/>
      </w:pPr>
      <w:r>
        <w:rPr>
          <w:i w:val="0"/>
        </w:rPr>
        <w:t>Reporting zero findings is itself meaningful. A quality report that lists only the defects it found gives no assurance about the checks that passed, and a reviewer cannot tell whether those checks ran at all.</w:t>
      </w:r>
    </w:p>
    <w:p>
      <w:pPr>
        <w:pStyle w:val="Heading2"/>
      </w:pPr>
      <w:r>
        <w:t>6.3 Step 3 — Cleaning</w:t>
      </w:r>
    </w:p>
    <w:p>
      <w:pPr>
        <w:spacing w:after="140"/>
      </w:pPr>
      <w:r>
        <w:rPr>
          <w:i w:val="0"/>
        </w:rPr>
        <w:t>Cleaning applies deterministic rules and returns both the cleaned table and a log of what it changed. The log is the deliverable's audit trail: without it, a reviewer cannot distinguish a dataset that was already clean from one whose problems were hidden.</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3168"/>
            <w:vAlign w:val="center"/>
            <w:shd w:fill="17324D"/>
          </w:tcPr>
          <w:p>
            <w:pPr>
              <w:spacing w:after="40" w:before="40"/>
            </w:pPr>
            <w:r/>
            <w:r>
              <w:rPr>
                <w:b/>
                <w:color w:val="FFFFFF"/>
                <w:sz w:val="16"/>
              </w:rPr>
              <w:t>Rule</w:t>
            </w:r>
          </w:p>
        </w:tc>
        <w:tc>
          <w:tcPr>
            <w:tcW w:type="dxa" w:w="4104"/>
            <w:vAlign w:val="center"/>
            <w:shd w:fill="17324D"/>
          </w:tcPr>
          <w:p>
            <w:pPr>
              <w:spacing w:after="40" w:before="40"/>
            </w:pPr>
            <w:r/>
            <w:r>
              <w:rPr>
                <w:b/>
                <w:color w:val="FFFFFF"/>
                <w:sz w:val="16"/>
              </w:rPr>
              <w:t>Rationale</w:t>
            </w:r>
          </w:p>
        </w:tc>
        <w:tc>
          <w:tcPr>
            <w:tcW w:type="dxa" w:w="2160"/>
            <w:vAlign w:val="center"/>
            <w:shd w:fill="17324D"/>
          </w:tcPr>
          <w:p>
            <w:pPr>
              <w:spacing w:after="40" w:before="40"/>
            </w:pPr>
            <w:r/>
            <w:r>
              <w:rPr>
                <w:b/>
                <w:color w:val="FFFFFF"/>
                <w:sz w:val="16"/>
              </w:rPr>
              <w:t>Effect in this run</w:t>
            </w:r>
          </w:p>
        </w:tc>
      </w:tr>
      <w:tr>
        <w:trPr>
          <w:cantSplit w:val="true"/>
        </w:trPr>
        <w:tc>
          <w:tcPr>
            <w:tcW w:type="dxa" w:w="3168"/>
            <w:vAlign w:val="center"/>
          </w:tcPr>
          <w:p>
            <w:pPr>
              <w:spacing w:after="40" w:before="40"/>
            </w:pPr>
            <w:r/>
            <w:r>
              <w:rPr>
                <w:sz w:val="16"/>
              </w:rPr>
              <w:t>Trim whitespace in text columns; treat empty strings as missing</w:t>
            </w:r>
          </w:p>
        </w:tc>
        <w:tc>
          <w:tcPr>
            <w:tcW w:type="dxa" w:w="4104"/>
            <w:vAlign w:val="center"/>
          </w:tcPr>
          <w:p>
            <w:pPr>
              <w:spacing w:after="40" w:before="40"/>
            </w:pPr>
            <w:r/>
            <w:r>
              <w:rPr>
                <w:sz w:val="16"/>
              </w:rPr>
              <w:t>Leading or trailing spaces create phantom categories that one-hot encoding would treat as separate levels</w:t>
            </w:r>
          </w:p>
        </w:tc>
        <w:tc>
          <w:tcPr>
            <w:tcW w:type="dxa" w:w="2160"/>
            <w:vAlign w:val="center"/>
          </w:tcPr>
          <w:p>
            <w:pPr>
              <w:spacing w:after="40" w:before="40"/>
            </w:pPr>
            <w:r/>
            <w:r>
              <w:rPr>
                <w:sz w:val="16"/>
              </w:rPr>
              <w:t>0 cells trimmed</w:t>
            </w:r>
          </w:p>
        </w:tc>
      </w:tr>
      <w:tr>
        <w:trPr>
          <w:cantSplit w:val="true"/>
        </w:trPr>
        <w:tc>
          <w:tcPr>
            <w:tcW w:type="dxa" w:w="3168"/>
            <w:vAlign w:val="center"/>
            <w:shd w:fill="F1F5F9"/>
          </w:tcPr>
          <w:p>
            <w:pPr>
              <w:spacing w:after="40" w:before="40"/>
            </w:pPr>
            <w:r/>
            <w:r>
              <w:rPr>
                <w:sz w:val="16"/>
              </w:rPr>
              <w:t>Convert negative charges/tenure/tickets and invalid binary codes to missing</w:t>
            </w:r>
          </w:p>
        </w:tc>
        <w:tc>
          <w:tcPr>
            <w:tcW w:type="dxa" w:w="4104"/>
            <w:vAlign w:val="center"/>
            <w:shd w:fill="F1F5F9"/>
          </w:tcPr>
          <w:p>
            <w:pPr>
              <w:spacing w:after="40" w:before="40"/>
            </w:pPr>
            <w:r/>
            <w:r>
              <w:rPr>
                <w:sz w:val="16"/>
              </w:rPr>
              <w:t>A negative bill is impossible, not merely unusual; keeping it would corrupt the mean and the scaler</w:t>
            </w:r>
          </w:p>
        </w:tc>
        <w:tc>
          <w:tcPr>
            <w:tcW w:type="dxa" w:w="2160"/>
            <w:vAlign w:val="center"/>
            <w:shd w:fill="F1F5F9"/>
          </w:tcPr>
          <w:p>
            <w:pPr>
              <w:spacing w:after="40" w:before="40"/>
            </w:pPr>
            <w:r/>
            <w:r>
              <w:rPr>
                <w:sz w:val="16"/>
              </w:rPr>
              <w:t>0 cells set to missing</w:t>
            </w:r>
          </w:p>
        </w:tc>
      </w:tr>
      <w:tr>
        <w:trPr>
          <w:cantSplit w:val="true"/>
        </w:trPr>
        <w:tc>
          <w:tcPr>
            <w:tcW w:type="dxa" w:w="3168"/>
            <w:vAlign w:val="center"/>
          </w:tcPr>
          <w:p>
            <w:pPr>
              <w:spacing w:after="40" w:before="40"/>
            </w:pPr>
            <w:r/>
            <w:r>
              <w:rPr>
                <w:sz w:val="16"/>
              </w:rPr>
              <w:t>Remove rows whose target is missing or invalid</w:t>
            </w:r>
          </w:p>
        </w:tc>
        <w:tc>
          <w:tcPr>
            <w:tcW w:type="dxa" w:w="4104"/>
            <w:vAlign w:val="center"/>
          </w:tcPr>
          <w:p>
            <w:pPr>
              <w:spacing w:after="40" w:before="40"/>
            </w:pPr>
            <w:r/>
            <w:r>
              <w:rPr>
                <w:sz w:val="16"/>
              </w:rPr>
              <w:t>Labels cannot be imputed; a guessed label teaches the model something false</w:t>
            </w:r>
          </w:p>
        </w:tc>
        <w:tc>
          <w:tcPr>
            <w:tcW w:type="dxa" w:w="2160"/>
            <w:vAlign w:val="center"/>
          </w:tcPr>
          <w:p>
            <w:pPr>
              <w:spacing w:after="40" w:before="40"/>
            </w:pPr>
            <w:r/>
            <w:r>
              <w:rPr>
                <w:sz w:val="16"/>
              </w:rPr>
              <w:t>0 rows removed</w:t>
            </w:r>
          </w:p>
        </w:tc>
      </w:tr>
      <w:tr>
        <w:trPr>
          <w:cantSplit w:val="true"/>
        </w:trPr>
        <w:tc>
          <w:tcPr>
            <w:tcW w:type="dxa" w:w="3168"/>
            <w:vAlign w:val="center"/>
            <w:shd w:fill="F1F5F9"/>
          </w:tcPr>
          <w:p>
            <w:pPr>
              <w:spacing w:after="40" w:before="40"/>
            </w:pPr>
            <w:r/>
            <w:r>
              <w:rPr>
                <w:sz w:val="16"/>
              </w:rPr>
              <w:t>Remove exact duplicate rows</w:t>
            </w:r>
          </w:p>
        </w:tc>
        <w:tc>
          <w:tcPr>
            <w:tcW w:type="dxa" w:w="4104"/>
            <w:vAlign w:val="center"/>
            <w:shd w:fill="F1F5F9"/>
          </w:tcPr>
          <w:p>
            <w:pPr>
              <w:spacing w:after="40" w:before="40"/>
            </w:pPr>
            <w:r/>
            <w:r>
              <w:rPr>
                <w:sz w:val="16"/>
              </w:rPr>
              <w:t>Duplicated records double-weight those examples in training</w:t>
            </w:r>
          </w:p>
        </w:tc>
        <w:tc>
          <w:tcPr>
            <w:tcW w:type="dxa" w:w="2160"/>
            <w:vAlign w:val="center"/>
            <w:shd w:fill="F1F5F9"/>
          </w:tcPr>
          <w:p>
            <w:pPr>
              <w:spacing w:after="40" w:before="40"/>
            </w:pPr>
            <w:r/>
            <w:r>
              <w:rPr>
                <w:sz w:val="16"/>
              </w:rPr>
              <w:t>0 rows removed</w:t>
            </w:r>
          </w:p>
        </w:tc>
      </w:tr>
      <w:tr>
        <w:trPr>
          <w:cantSplit w:val="true"/>
        </w:trPr>
        <w:tc>
          <w:tcPr>
            <w:tcW w:type="dxa" w:w="3168"/>
            <w:vAlign w:val="center"/>
          </w:tcPr>
          <w:p>
            <w:pPr>
              <w:spacing w:after="40" w:before="40"/>
            </w:pPr>
            <w:r/>
            <w:r>
              <w:rPr>
                <w:sz w:val="16"/>
              </w:rPr>
              <w:t>Keep the first occurrence of each customer_id</w:t>
            </w:r>
          </w:p>
        </w:tc>
        <w:tc>
          <w:tcPr>
            <w:tcW w:type="dxa" w:w="4104"/>
            <w:vAlign w:val="center"/>
          </w:tcPr>
          <w:p>
            <w:pPr>
              <w:spacing w:after="40" w:before="40"/>
            </w:pPr>
            <w:r/>
            <w:r>
              <w:rPr>
                <w:sz w:val="16"/>
              </w:rPr>
              <w:t>Duplicate identifiers imply conflicting attribute values for one entity and must be investigated, not averaged</w:t>
            </w:r>
          </w:p>
        </w:tc>
        <w:tc>
          <w:tcPr>
            <w:tcW w:type="dxa" w:w="2160"/>
            <w:vAlign w:val="center"/>
          </w:tcPr>
          <w:p>
            <w:pPr>
              <w:spacing w:after="40" w:before="40"/>
            </w:pPr>
            <w:r/>
            <w:r>
              <w:rPr>
                <w:sz w:val="16"/>
              </w:rPr>
              <w:t>0 rows removed</w:t>
            </w:r>
          </w:p>
        </w:tc>
      </w:tr>
    </w:tbl>
    <w:p>
      <w:pPr>
        <w:spacing w:after="40" w:before="0"/>
      </w:pPr>
    </w:p>
    <w:p>
      <w:pPr>
        <w:spacing w:after="140"/>
      </w:pPr>
      <w:r>
        <w:rPr>
          <w:i w:val="0"/>
        </w:rPr>
        <w:t>The outcome was 1,800 rows retained from 1,800 — no rows were lost, because none of the destructive conditions were present. This is a genuinely useful result: it means the missing data can be handled by imputation rather than by deletion, which preserves the full 1,800-record sample for later weeks.</w:t>
      </w:r>
    </w:p>
    <w:p>
      <w:pPr>
        <w:pStyle w:val="Heading2"/>
      </w:pPr>
      <w:r>
        <w:t>6.4 Step 4 — Handling missing values</w:t>
      </w:r>
    </w:p>
    <w:p>
      <w:pPr>
        <w:spacing w:after="140"/>
      </w:pPr>
      <w:r>
        <w:rPr>
          <w:i w:val="0"/>
        </w:rPr>
        <w:t>Missingness affects 10 of the 11 input columns and totals 562 cells, or 2.84% of the feature grid. The largest gap is support_tickets with 89 cells. Every column's count, percentage, type and chosen strategy is recorded in outputs/missing_value_audit.csv.</w:t>
      </w:r>
    </w:p>
    <w:tbl>
      <w:tblPr>
        <w:tblStyle w:val="TableGrid"/>
        <w:tblW w:type="auto" w:w="0"/>
        <w:jc w:val="center"/>
        <w:tblLayout w:type="fixed"/>
        <w:tblLook w:firstColumn="1" w:firstRow="1" w:lastColumn="0" w:lastRow="0" w:noHBand="0" w:noVBand="1" w:val="04A0"/>
      </w:tblPr>
      <w:tblGrid>
        <w:gridCol w:w="1627"/>
        <w:gridCol w:w="1627"/>
        <w:gridCol w:w="1627"/>
        <w:gridCol w:w="1627"/>
        <w:gridCol w:w="1627"/>
        <w:gridCol w:w="1627"/>
      </w:tblGrid>
      <w:tr>
        <w:trPr>
          <w:tblHeader w:val="true"/>
          <w:cantSplit w:val="true"/>
        </w:trPr>
        <w:tc>
          <w:tcPr>
            <w:tcW w:type="dxa" w:w="1944"/>
            <w:vAlign w:val="center"/>
            <w:shd w:fill="17324D"/>
          </w:tcPr>
          <w:p>
            <w:pPr>
              <w:spacing w:after="40" w:before="40"/>
            </w:pPr>
            <w:r/>
            <w:r>
              <w:rPr>
                <w:b/>
                <w:color w:val="FFFFFF"/>
                <w:sz w:val="16"/>
              </w:rPr>
              <w:t>Feature</w:t>
            </w:r>
          </w:p>
        </w:tc>
        <w:tc>
          <w:tcPr>
            <w:tcW w:type="dxa" w:w="979"/>
            <w:vAlign w:val="center"/>
            <w:shd w:fill="17324D"/>
          </w:tcPr>
          <w:p>
            <w:pPr>
              <w:spacing w:after="40" w:before="40"/>
            </w:pPr>
            <w:r/>
            <w:r>
              <w:rPr>
                <w:b/>
                <w:color w:val="FFFFFF"/>
                <w:sz w:val="16"/>
              </w:rPr>
              <w:t>Kind</w:t>
            </w:r>
          </w:p>
        </w:tc>
        <w:tc>
          <w:tcPr>
            <w:tcW w:type="dxa" w:w="893"/>
            <w:vAlign w:val="center"/>
            <w:shd w:fill="17324D"/>
          </w:tcPr>
          <w:p>
            <w:pPr>
              <w:spacing w:after="40" w:before="40"/>
            </w:pPr>
            <w:r/>
            <w:r>
              <w:rPr>
                <w:b/>
                <w:color w:val="FFFFFF"/>
                <w:sz w:val="16"/>
              </w:rPr>
              <w:t>Missing</w:t>
            </w:r>
          </w:p>
        </w:tc>
        <w:tc>
          <w:tcPr>
            <w:tcW w:type="dxa" w:w="792"/>
            <w:vAlign w:val="center"/>
            <w:shd w:fill="17324D"/>
          </w:tcPr>
          <w:p>
            <w:pPr>
              <w:spacing w:after="40" w:before="40"/>
            </w:pPr>
            <w:r/>
            <w:r>
              <w:rPr>
                <w:b/>
                <w:color w:val="FFFFFF"/>
                <w:sz w:val="16"/>
              </w:rPr>
              <w:t>%</w:t>
            </w:r>
          </w:p>
        </w:tc>
        <w:tc>
          <w:tcPr>
            <w:tcW w:type="dxa" w:w="3024"/>
            <w:vAlign w:val="center"/>
            <w:shd w:fill="17324D"/>
          </w:tcPr>
          <w:p>
            <w:pPr>
              <w:spacing w:after="40" w:before="40"/>
            </w:pPr>
            <w:r/>
            <w:r>
              <w:rPr>
                <w:b/>
                <w:color w:val="FFFFFF"/>
                <w:sz w:val="16"/>
              </w:rPr>
              <w:t>Strategy applied</w:t>
            </w:r>
          </w:p>
        </w:tc>
        <w:tc>
          <w:tcPr>
            <w:tcW w:type="dxa" w:w="1800"/>
            <w:vAlign w:val="center"/>
            <w:shd w:fill="17324D"/>
          </w:tcPr>
          <w:p>
            <w:pPr>
              <w:spacing w:after="40" w:before="40"/>
            </w:pPr>
            <w:r/>
            <w:r>
              <w:rPr>
                <w:b/>
                <w:color w:val="FFFFFF"/>
                <w:sz w:val="16"/>
              </w:rPr>
              <w:t>Fill value</w:t>
            </w:r>
          </w:p>
        </w:tc>
      </w:tr>
      <w:tr>
        <w:trPr>
          <w:cantSplit w:val="true"/>
        </w:trPr>
        <w:tc>
          <w:tcPr>
            <w:tcW w:type="dxa" w:w="1944"/>
            <w:vAlign w:val="center"/>
          </w:tcPr>
          <w:p>
            <w:pPr>
              <w:spacing w:after="40" w:before="40"/>
            </w:pPr>
            <w:r/>
            <w:r>
              <w:rPr>
                <w:sz w:val="16"/>
              </w:rPr>
              <w:t>support_tickets</w:t>
            </w:r>
          </w:p>
        </w:tc>
        <w:tc>
          <w:tcPr>
            <w:tcW w:type="dxa" w:w="979"/>
            <w:vAlign w:val="center"/>
          </w:tcPr>
          <w:p>
            <w:pPr>
              <w:spacing w:after="40" w:before="40"/>
            </w:pPr>
            <w:r/>
            <w:r>
              <w:rPr>
                <w:sz w:val="16"/>
              </w:rPr>
              <w:t>numeric</w:t>
            </w:r>
          </w:p>
        </w:tc>
        <w:tc>
          <w:tcPr>
            <w:tcW w:type="dxa" w:w="893"/>
            <w:vAlign w:val="center"/>
          </w:tcPr>
          <w:p>
            <w:pPr>
              <w:spacing w:after="40" w:before="40"/>
              <w:jc w:val="right"/>
            </w:pPr>
            <w:r/>
            <w:r>
              <w:rPr>
                <w:sz w:val="16"/>
              </w:rPr>
              <w:t>89</w:t>
            </w:r>
          </w:p>
        </w:tc>
        <w:tc>
          <w:tcPr>
            <w:tcW w:type="dxa" w:w="792"/>
            <w:vAlign w:val="center"/>
          </w:tcPr>
          <w:p>
            <w:pPr>
              <w:spacing w:after="40" w:before="40"/>
              <w:jc w:val="right"/>
            </w:pPr>
            <w:r/>
            <w:r>
              <w:rPr>
                <w:sz w:val="16"/>
              </w:rPr>
              <w:t>4.94%</w:t>
            </w:r>
          </w:p>
        </w:tc>
        <w:tc>
          <w:tcPr>
            <w:tcW w:type="dxa" w:w="3024"/>
            <w:vAlign w:val="center"/>
          </w:tcPr>
          <w:p>
            <w:pPr>
              <w:spacing w:after="40" w:before="40"/>
              <w:jc w:val="right"/>
            </w:pPr>
            <w:r/>
            <w:r>
              <w:rPr>
                <w:sz w:val="16"/>
              </w:rPr>
              <w:t>Median imputation + missing indicator</w:t>
            </w:r>
          </w:p>
        </w:tc>
        <w:tc>
          <w:tcPr>
            <w:tcW w:type="dxa" w:w="1800"/>
            <w:vAlign w:val="center"/>
          </w:tcPr>
          <w:p>
            <w:pPr>
              <w:spacing w:after="40" w:before="40"/>
              <w:jc w:val="right"/>
            </w:pPr>
            <w:r/>
            <w:r>
              <w:rPr>
                <w:sz w:val="16"/>
              </w:rPr>
              <w:t>1.0</w:t>
            </w:r>
          </w:p>
        </w:tc>
      </w:tr>
      <w:tr>
        <w:trPr>
          <w:cantSplit w:val="true"/>
        </w:trPr>
        <w:tc>
          <w:tcPr>
            <w:tcW w:type="dxa" w:w="1944"/>
            <w:vAlign w:val="center"/>
            <w:shd w:fill="F1F5F9"/>
          </w:tcPr>
          <w:p>
            <w:pPr>
              <w:spacing w:after="40" w:before="40"/>
            </w:pPr>
            <w:r/>
            <w:r>
              <w:rPr>
                <w:sz w:val="16"/>
              </w:rPr>
              <w:t>monthly_charges</w:t>
            </w:r>
          </w:p>
        </w:tc>
        <w:tc>
          <w:tcPr>
            <w:tcW w:type="dxa" w:w="979"/>
            <w:vAlign w:val="center"/>
            <w:shd w:fill="F1F5F9"/>
          </w:tcPr>
          <w:p>
            <w:pPr>
              <w:spacing w:after="40" w:before="40"/>
            </w:pPr>
            <w:r/>
            <w:r>
              <w:rPr>
                <w:sz w:val="16"/>
              </w:rPr>
              <w:t>numeric</w:t>
            </w:r>
          </w:p>
        </w:tc>
        <w:tc>
          <w:tcPr>
            <w:tcW w:type="dxa" w:w="893"/>
            <w:vAlign w:val="center"/>
            <w:shd w:fill="F1F5F9"/>
          </w:tcPr>
          <w:p>
            <w:pPr>
              <w:spacing w:after="40" w:before="40"/>
              <w:jc w:val="right"/>
            </w:pPr>
            <w:r/>
            <w:r>
              <w:rPr>
                <w:sz w:val="16"/>
              </w:rPr>
              <w:t>78</w:t>
            </w:r>
          </w:p>
        </w:tc>
        <w:tc>
          <w:tcPr>
            <w:tcW w:type="dxa" w:w="792"/>
            <w:vAlign w:val="center"/>
            <w:shd w:fill="F1F5F9"/>
          </w:tcPr>
          <w:p>
            <w:pPr>
              <w:spacing w:after="40" w:before="40"/>
              <w:jc w:val="right"/>
            </w:pPr>
            <w:r/>
            <w:r>
              <w:rPr>
                <w:sz w:val="16"/>
              </w:rPr>
              <w:t>4.33%</w:t>
            </w:r>
          </w:p>
        </w:tc>
        <w:tc>
          <w:tcPr>
            <w:tcW w:type="dxa" w:w="3024"/>
            <w:vAlign w:val="center"/>
            <w:shd w:fill="F1F5F9"/>
          </w:tcPr>
          <w:p>
            <w:pPr>
              <w:spacing w:after="40" w:before="40"/>
              <w:jc w:val="right"/>
            </w:pPr>
            <w:r/>
            <w:r>
              <w:rPr>
                <w:sz w:val="16"/>
              </w:rPr>
              <w:t>Median imputation + missing indicator</w:t>
            </w:r>
          </w:p>
        </w:tc>
        <w:tc>
          <w:tcPr>
            <w:tcW w:type="dxa" w:w="1800"/>
            <w:vAlign w:val="center"/>
            <w:shd w:fill="F1F5F9"/>
          </w:tcPr>
          <w:p>
            <w:pPr>
              <w:spacing w:after="40" w:before="40"/>
              <w:jc w:val="right"/>
            </w:pPr>
            <w:r/>
            <w:r>
              <w:rPr>
                <w:sz w:val="16"/>
              </w:rPr>
              <w:t>64.34</w:t>
            </w:r>
          </w:p>
        </w:tc>
      </w:tr>
      <w:tr>
        <w:trPr>
          <w:cantSplit w:val="true"/>
        </w:trPr>
        <w:tc>
          <w:tcPr>
            <w:tcW w:type="dxa" w:w="1944"/>
            <w:vAlign w:val="center"/>
          </w:tcPr>
          <w:p>
            <w:pPr>
              <w:spacing w:after="40" w:before="40"/>
            </w:pPr>
            <w:r/>
            <w:r>
              <w:rPr>
                <w:sz w:val="16"/>
              </w:rPr>
              <w:t>tenure_months</w:t>
            </w:r>
          </w:p>
        </w:tc>
        <w:tc>
          <w:tcPr>
            <w:tcW w:type="dxa" w:w="979"/>
            <w:vAlign w:val="center"/>
          </w:tcPr>
          <w:p>
            <w:pPr>
              <w:spacing w:after="40" w:before="40"/>
            </w:pPr>
            <w:r/>
            <w:r>
              <w:rPr>
                <w:sz w:val="16"/>
              </w:rPr>
              <w:t>numeric</w:t>
            </w:r>
          </w:p>
        </w:tc>
        <w:tc>
          <w:tcPr>
            <w:tcW w:type="dxa" w:w="893"/>
            <w:vAlign w:val="center"/>
          </w:tcPr>
          <w:p>
            <w:pPr>
              <w:spacing w:after="40" w:before="40"/>
              <w:jc w:val="right"/>
            </w:pPr>
            <w:r/>
            <w:r>
              <w:rPr>
                <w:sz w:val="16"/>
              </w:rPr>
              <w:t>77</w:t>
            </w:r>
          </w:p>
        </w:tc>
        <w:tc>
          <w:tcPr>
            <w:tcW w:type="dxa" w:w="792"/>
            <w:vAlign w:val="center"/>
          </w:tcPr>
          <w:p>
            <w:pPr>
              <w:spacing w:after="40" w:before="40"/>
              <w:jc w:val="right"/>
            </w:pPr>
            <w:r/>
            <w:r>
              <w:rPr>
                <w:sz w:val="16"/>
              </w:rPr>
              <w:t>4.28%</w:t>
            </w:r>
          </w:p>
        </w:tc>
        <w:tc>
          <w:tcPr>
            <w:tcW w:type="dxa" w:w="3024"/>
            <w:vAlign w:val="center"/>
          </w:tcPr>
          <w:p>
            <w:pPr>
              <w:spacing w:after="40" w:before="40"/>
              <w:jc w:val="right"/>
            </w:pPr>
            <w:r/>
            <w:r>
              <w:rPr>
                <w:sz w:val="16"/>
              </w:rPr>
              <w:t>Median imputation + missing indicator</w:t>
            </w:r>
          </w:p>
        </w:tc>
        <w:tc>
          <w:tcPr>
            <w:tcW w:type="dxa" w:w="1800"/>
            <w:vAlign w:val="center"/>
          </w:tcPr>
          <w:p>
            <w:pPr>
              <w:spacing w:after="40" w:before="40"/>
              <w:jc w:val="right"/>
            </w:pPr>
            <w:r/>
            <w:r>
              <w:rPr>
                <w:sz w:val="16"/>
              </w:rPr>
              <w:t>37.0</w:t>
            </w:r>
          </w:p>
        </w:tc>
      </w:tr>
      <w:tr>
        <w:trPr>
          <w:cantSplit w:val="true"/>
        </w:trPr>
        <w:tc>
          <w:tcPr>
            <w:tcW w:type="dxa" w:w="1944"/>
            <w:vAlign w:val="center"/>
            <w:shd w:fill="F1F5F9"/>
          </w:tcPr>
          <w:p>
            <w:pPr>
              <w:spacing w:after="40" w:before="40"/>
            </w:pPr>
            <w:r/>
            <w:r>
              <w:rPr>
                <w:sz w:val="16"/>
              </w:rPr>
              <w:t>total_charges</w:t>
            </w:r>
          </w:p>
        </w:tc>
        <w:tc>
          <w:tcPr>
            <w:tcW w:type="dxa" w:w="979"/>
            <w:vAlign w:val="center"/>
            <w:shd w:fill="F1F5F9"/>
          </w:tcPr>
          <w:p>
            <w:pPr>
              <w:spacing w:after="40" w:before="40"/>
            </w:pPr>
            <w:r/>
            <w:r>
              <w:rPr>
                <w:sz w:val="16"/>
              </w:rPr>
              <w:t>numeric</w:t>
            </w:r>
          </w:p>
        </w:tc>
        <w:tc>
          <w:tcPr>
            <w:tcW w:type="dxa" w:w="893"/>
            <w:vAlign w:val="center"/>
            <w:shd w:fill="F1F5F9"/>
          </w:tcPr>
          <w:p>
            <w:pPr>
              <w:spacing w:after="40" w:before="40"/>
              <w:jc w:val="right"/>
            </w:pPr>
            <w:r/>
            <w:r>
              <w:rPr>
                <w:sz w:val="16"/>
              </w:rPr>
              <w:t>74</w:t>
            </w:r>
          </w:p>
        </w:tc>
        <w:tc>
          <w:tcPr>
            <w:tcW w:type="dxa" w:w="792"/>
            <w:vAlign w:val="center"/>
            <w:shd w:fill="F1F5F9"/>
          </w:tcPr>
          <w:p>
            <w:pPr>
              <w:spacing w:after="40" w:before="40"/>
              <w:jc w:val="right"/>
            </w:pPr>
            <w:r/>
            <w:r>
              <w:rPr>
                <w:sz w:val="16"/>
              </w:rPr>
              <w:t>4.11%</w:t>
            </w:r>
          </w:p>
        </w:tc>
        <w:tc>
          <w:tcPr>
            <w:tcW w:type="dxa" w:w="3024"/>
            <w:vAlign w:val="center"/>
            <w:shd w:fill="F1F5F9"/>
          </w:tcPr>
          <w:p>
            <w:pPr>
              <w:spacing w:after="40" w:before="40"/>
              <w:jc w:val="right"/>
            </w:pPr>
            <w:r/>
            <w:r>
              <w:rPr>
                <w:sz w:val="16"/>
              </w:rPr>
              <w:t>Median imputation + missing indicator</w:t>
            </w:r>
          </w:p>
        </w:tc>
        <w:tc>
          <w:tcPr>
            <w:tcW w:type="dxa" w:w="1800"/>
            <w:vAlign w:val="center"/>
            <w:shd w:fill="F1F5F9"/>
          </w:tcPr>
          <w:p>
            <w:pPr>
              <w:spacing w:after="40" w:before="40"/>
              <w:jc w:val="right"/>
            </w:pPr>
            <w:r/>
            <w:r>
              <w:rPr>
                <w:sz w:val="16"/>
              </w:rPr>
              <w:t>2020.29</w:t>
            </w:r>
          </w:p>
        </w:tc>
      </w:tr>
      <w:tr>
        <w:trPr>
          <w:cantSplit w:val="true"/>
        </w:trPr>
        <w:tc>
          <w:tcPr>
            <w:tcW w:type="dxa" w:w="1944"/>
            <w:vAlign w:val="center"/>
          </w:tcPr>
          <w:p>
            <w:pPr>
              <w:spacing w:after="40" w:before="40"/>
            </w:pPr>
            <w:r/>
            <w:r>
              <w:rPr>
                <w:sz w:val="16"/>
              </w:rPr>
              <w:t>payment_method</w:t>
            </w:r>
          </w:p>
        </w:tc>
        <w:tc>
          <w:tcPr>
            <w:tcW w:type="dxa" w:w="979"/>
            <w:vAlign w:val="center"/>
          </w:tcPr>
          <w:p>
            <w:pPr>
              <w:spacing w:after="40" w:before="40"/>
            </w:pPr>
            <w:r/>
            <w:r>
              <w:rPr>
                <w:sz w:val="16"/>
              </w:rPr>
              <w:t>categorical</w:t>
            </w:r>
          </w:p>
        </w:tc>
        <w:tc>
          <w:tcPr>
            <w:tcW w:type="dxa" w:w="893"/>
            <w:vAlign w:val="center"/>
          </w:tcPr>
          <w:p>
            <w:pPr>
              <w:spacing w:after="40" w:before="40"/>
              <w:jc w:val="right"/>
            </w:pPr>
            <w:r/>
            <w:r>
              <w:rPr>
                <w:sz w:val="16"/>
              </w:rPr>
              <w:t>52</w:t>
            </w:r>
          </w:p>
        </w:tc>
        <w:tc>
          <w:tcPr>
            <w:tcW w:type="dxa" w:w="792"/>
            <w:vAlign w:val="center"/>
          </w:tcPr>
          <w:p>
            <w:pPr>
              <w:spacing w:after="40" w:before="40"/>
              <w:jc w:val="right"/>
            </w:pPr>
            <w:r/>
            <w:r>
              <w:rPr>
                <w:sz w:val="16"/>
              </w:rPr>
              <w:t>2.89%</w:t>
            </w:r>
          </w:p>
        </w:tc>
        <w:tc>
          <w:tcPr>
            <w:tcW w:type="dxa" w:w="3024"/>
            <w:vAlign w:val="center"/>
          </w:tcPr>
          <w:p>
            <w:pPr>
              <w:spacing w:after="40" w:before="40"/>
              <w:jc w:val="right"/>
            </w:pPr>
            <w:r/>
            <w:r>
              <w:rPr>
                <w:sz w:val="16"/>
              </w:rPr>
              <w:t>Most-frequent (mode) imputation</w:t>
            </w:r>
          </w:p>
        </w:tc>
        <w:tc>
          <w:tcPr>
            <w:tcW w:type="dxa" w:w="1800"/>
            <w:vAlign w:val="center"/>
          </w:tcPr>
          <w:p>
            <w:pPr>
              <w:spacing w:after="40" w:before="40"/>
              <w:jc w:val="right"/>
            </w:pPr>
            <w:r/>
            <w:r>
              <w:rPr>
                <w:sz w:val="16"/>
              </w:rPr>
              <w:t>Bank transfer</w:t>
            </w:r>
          </w:p>
        </w:tc>
      </w:tr>
      <w:tr>
        <w:trPr>
          <w:cantSplit w:val="true"/>
        </w:trPr>
        <w:tc>
          <w:tcPr>
            <w:tcW w:type="dxa" w:w="1944"/>
            <w:vAlign w:val="center"/>
            <w:shd w:fill="F1F5F9"/>
          </w:tcPr>
          <w:p>
            <w:pPr>
              <w:spacing w:after="40" w:before="40"/>
            </w:pPr>
            <w:r/>
            <w:r>
              <w:rPr>
                <w:sz w:val="16"/>
              </w:rPr>
              <w:t>contract</w:t>
            </w:r>
          </w:p>
        </w:tc>
        <w:tc>
          <w:tcPr>
            <w:tcW w:type="dxa" w:w="979"/>
            <w:vAlign w:val="center"/>
            <w:shd w:fill="F1F5F9"/>
          </w:tcPr>
          <w:p>
            <w:pPr>
              <w:spacing w:after="40" w:before="40"/>
            </w:pPr>
            <w:r/>
            <w:r>
              <w:rPr>
                <w:sz w:val="16"/>
              </w:rPr>
              <w:t>categorical</w:t>
            </w:r>
          </w:p>
        </w:tc>
        <w:tc>
          <w:tcPr>
            <w:tcW w:type="dxa" w:w="893"/>
            <w:vAlign w:val="center"/>
            <w:shd w:fill="F1F5F9"/>
          </w:tcPr>
          <w:p>
            <w:pPr>
              <w:spacing w:after="40" w:before="40"/>
              <w:jc w:val="right"/>
            </w:pPr>
            <w:r/>
            <w:r>
              <w:rPr>
                <w:sz w:val="16"/>
              </w:rPr>
              <w:t>47</w:t>
            </w:r>
          </w:p>
        </w:tc>
        <w:tc>
          <w:tcPr>
            <w:tcW w:type="dxa" w:w="792"/>
            <w:vAlign w:val="center"/>
            <w:shd w:fill="F1F5F9"/>
          </w:tcPr>
          <w:p>
            <w:pPr>
              <w:spacing w:after="40" w:before="40"/>
              <w:jc w:val="right"/>
            </w:pPr>
            <w:r/>
            <w:r>
              <w:rPr>
                <w:sz w:val="16"/>
              </w:rPr>
              <w:t>2.61%</w:t>
            </w:r>
          </w:p>
        </w:tc>
        <w:tc>
          <w:tcPr>
            <w:tcW w:type="dxa" w:w="3024"/>
            <w:vAlign w:val="center"/>
            <w:shd w:fill="F1F5F9"/>
          </w:tcPr>
          <w:p>
            <w:pPr>
              <w:spacing w:after="40" w:before="40"/>
              <w:jc w:val="right"/>
            </w:pPr>
            <w:r/>
            <w:r>
              <w:rPr>
                <w:sz w:val="16"/>
              </w:rPr>
              <w:t>Most-frequent (mode) imputation</w:t>
            </w:r>
          </w:p>
        </w:tc>
        <w:tc>
          <w:tcPr>
            <w:tcW w:type="dxa" w:w="1800"/>
            <w:vAlign w:val="center"/>
            <w:shd w:fill="F1F5F9"/>
          </w:tcPr>
          <w:p>
            <w:pPr>
              <w:spacing w:after="40" w:before="40"/>
              <w:jc w:val="right"/>
            </w:pPr>
            <w:r/>
            <w:r>
              <w:rPr>
                <w:sz w:val="16"/>
              </w:rPr>
              <w:t>Month-to-month</w:t>
            </w:r>
          </w:p>
        </w:tc>
      </w:tr>
      <w:tr>
        <w:trPr>
          <w:cantSplit w:val="true"/>
        </w:trPr>
        <w:tc>
          <w:tcPr>
            <w:tcW w:type="dxa" w:w="1944"/>
            <w:vAlign w:val="center"/>
          </w:tcPr>
          <w:p>
            <w:pPr>
              <w:spacing w:after="40" w:before="40"/>
            </w:pPr>
            <w:r/>
            <w:r>
              <w:rPr>
                <w:sz w:val="16"/>
              </w:rPr>
              <w:t>internet_service</w:t>
            </w:r>
          </w:p>
        </w:tc>
        <w:tc>
          <w:tcPr>
            <w:tcW w:type="dxa" w:w="979"/>
            <w:vAlign w:val="center"/>
          </w:tcPr>
          <w:p>
            <w:pPr>
              <w:spacing w:after="40" w:before="40"/>
            </w:pPr>
            <w:r/>
            <w:r>
              <w:rPr>
                <w:sz w:val="16"/>
              </w:rPr>
              <w:t>categorical</w:t>
            </w:r>
          </w:p>
        </w:tc>
        <w:tc>
          <w:tcPr>
            <w:tcW w:type="dxa" w:w="893"/>
            <w:vAlign w:val="center"/>
          </w:tcPr>
          <w:p>
            <w:pPr>
              <w:spacing w:after="40" w:before="40"/>
              <w:jc w:val="right"/>
            </w:pPr>
            <w:r/>
            <w:r>
              <w:rPr>
                <w:sz w:val="16"/>
              </w:rPr>
              <w:t>42</w:t>
            </w:r>
          </w:p>
        </w:tc>
        <w:tc>
          <w:tcPr>
            <w:tcW w:type="dxa" w:w="792"/>
            <w:vAlign w:val="center"/>
          </w:tcPr>
          <w:p>
            <w:pPr>
              <w:spacing w:after="40" w:before="40"/>
              <w:jc w:val="right"/>
            </w:pPr>
            <w:r/>
            <w:r>
              <w:rPr>
                <w:sz w:val="16"/>
              </w:rPr>
              <w:t>2.33%</w:t>
            </w:r>
          </w:p>
        </w:tc>
        <w:tc>
          <w:tcPr>
            <w:tcW w:type="dxa" w:w="3024"/>
            <w:vAlign w:val="center"/>
          </w:tcPr>
          <w:p>
            <w:pPr>
              <w:spacing w:after="40" w:before="40"/>
              <w:jc w:val="right"/>
            </w:pPr>
            <w:r/>
            <w:r>
              <w:rPr>
                <w:sz w:val="16"/>
              </w:rPr>
              <w:t>Most-frequent (mode) imputation</w:t>
            </w:r>
          </w:p>
        </w:tc>
        <w:tc>
          <w:tcPr>
            <w:tcW w:type="dxa" w:w="1800"/>
            <w:vAlign w:val="center"/>
          </w:tcPr>
          <w:p>
            <w:pPr>
              <w:spacing w:after="40" w:before="40"/>
              <w:jc w:val="right"/>
            </w:pPr>
            <w:r/>
            <w:r>
              <w:rPr>
                <w:sz w:val="16"/>
              </w:rPr>
              <w:t>Fiber optic</w:t>
            </w:r>
          </w:p>
        </w:tc>
      </w:tr>
      <w:tr>
        <w:trPr>
          <w:cantSplit w:val="true"/>
        </w:trPr>
        <w:tc>
          <w:tcPr>
            <w:tcW w:type="dxa" w:w="1944"/>
            <w:vAlign w:val="center"/>
            <w:shd w:fill="F1F5F9"/>
          </w:tcPr>
          <w:p>
            <w:pPr>
              <w:spacing w:after="40" w:before="40"/>
            </w:pPr>
            <w:r/>
            <w:r>
              <w:rPr>
                <w:sz w:val="16"/>
              </w:rPr>
              <w:t>paperless_billing</w:t>
            </w:r>
          </w:p>
        </w:tc>
        <w:tc>
          <w:tcPr>
            <w:tcW w:type="dxa" w:w="979"/>
            <w:vAlign w:val="center"/>
            <w:shd w:fill="F1F5F9"/>
          </w:tcPr>
          <w:p>
            <w:pPr>
              <w:spacing w:after="40" w:before="40"/>
            </w:pPr>
            <w:r/>
            <w:r>
              <w:rPr>
                <w:sz w:val="16"/>
              </w:rPr>
              <w:t>categorical</w:t>
            </w:r>
          </w:p>
        </w:tc>
        <w:tc>
          <w:tcPr>
            <w:tcW w:type="dxa" w:w="893"/>
            <w:vAlign w:val="center"/>
            <w:shd w:fill="F1F5F9"/>
          </w:tcPr>
          <w:p>
            <w:pPr>
              <w:spacing w:after="40" w:before="40"/>
              <w:jc w:val="right"/>
            </w:pPr>
            <w:r/>
            <w:r>
              <w:rPr>
                <w:sz w:val="16"/>
              </w:rPr>
              <w:t>36</w:t>
            </w:r>
          </w:p>
        </w:tc>
        <w:tc>
          <w:tcPr>
            <w:tcW w:type="dxa" w:w="792"/>
            <w:vAlign w:val="center"/>
            <w:shd w:fill="F1F5F9"/>
          </w:tcPr>
          <w:p>
            <w:pPr>
              <w:spacing w:after="40" w:before="40"/>
              <w:jc w:val="right"/>
            </w:pPr>
            <w:r/>
            <w:r>
              <w:rPr>
                <w:sz w:val="16"/>
              </w:rPr>
              <w:t>2.00%</w:t>
            </w:r>
          </w:p>
        </w:tc>
        <w:tc>
          <w:tcPr>
            <w:tcW w:type="dxa" w:w="3024"/>
            <w:vAlign w:val="center"/>
            <w:shd w:fill="F1F5F9"/>
          </w:tcPr>
          <w:p>
            <w:pPr>
              <w:spacing w:after="40" w:before="40"/>
              <w:jc w:val="right"/>
            </w:pPr>
            <w:r/>
            <w:r>
              <w:rPr>
                <w:sz w:val="16"/>
              </w:rPr>
              <w:t>Most-frequent (mode) imputation</w:t>
            </w:r>
          </w:p>
        </w:tc>
        <w:tc>
          <w:tcPr>
            <w:tcW w:type="dxa" w:w="1800"/>
            <w:vAlign w:val="center"/>
            <w:shd w:fill="F1F5F9"/>
          </w:tcPr>
          <w:p>
            <w:pPr>
              <w:spacing w:after="40" w:before="40"/>
              <w:jc w:val="right"/>
            </w:pPr>
            <w:r/>
            <w:r>
              <w:rPr>
                <w:sz w:val="16"/>
              </w:rPr>
              <w:t>Yes</w:t>
            </w:r>
          </w:p>
        </w:tc>
      </w:tr>
      <w:tr>
        <w:trPr>
          <w:cantSplit w:val="true"/>
        </w:trPr>
        <w:tc>
          <w:tcPr>
            <w:tcW w:type="dxa" w:w="1944"/>
            <w:vAlign w:val="center"/>
          </w:tcPr>
          <w:p>
            <w:pPr>
              <w:spacing w:after="40" w:before="40"/>
            </w:pPr>
            <w:r/>
            <w:r>
              <w:rPr>
                <w:sz w:val="16"/>
              </w:rPr>
              <w:t>dependents</w:t>
            </w:r>
          </w:p>
        </w:tc>
        <w:tc>
          <w:tcPr>
            <w:tcW w:type="dxa" w:w="979"/>
            <w:vAlign w:val="center"/>
          </w:tcPr>
          <w:p>
            <w:pPr>
              <w:spacing w:after="40" w:before="40"/>
            </w:pPr>
            <w:r/>
            <w:r>
              <w:rPr>
                <w:sz w:val="16"/>
              </w:rPr>
              <w:t>categorical</w:t>
            </w:r>
          </w:p>
        </w:tc>
        <w:tc>
          <w:tcPr>
            <w:tcW w:type="dxa" w:w="893"/>
            <w:vAlign w:val="center"/>
          </w:tcPr>
          <w:p>
            <w:pPr>
              <w:spacing w:after="40" w:before="40"/>
              <w:jc w:val="right"/>
            </w:pPr>
            <w:r/>
            <w:r>
              <w:rPr>
                <w:sz w:val="16"/>
              </w:rPr>
              <w:t>34</w:t>
            </w:r>
          </w:p>
        </w:tc>
        <w:tc>
          <w:tcPr>
            <w:tcW w:type="dxa" w:w="792"/>
            <w:vAlign w:val="center"/>
          </w:tcPr>
          <w:p>
            <w:pPr>
              <w:spacing w:after="40" w:before="40"/>
              <w:jc w:val="right"/>
            </w:pPr>
            <w:r/>
            <w:r>
              <w:rPr>
                <w:sz w:val="16"/>
              </w:rPr>
              <w:t>1.89%</w:t>
            </w:r>
          </w:p>
        </w:tc>
        <w:tc>
          <w:tcPr>
            <w:tcW w:type="dxa" w:w="3024"/>
            <w:vAlign w:val="center"/>
          </w:tcPr>
          <w:p>
            <w:pPr>
              <w:spacing w:after="40" w:before="40"/>
              <w:jc w:val="right"/>
            </w:pPr>
            <w:r/>
            <w:r>
              <w:rPr>
                <w:sz w:val="16"/>
              </w:rPr>
              <w:t>Most-frequent (mode) imputation</w:t>
            </w:r>
          </w:p>
        </w:tc>
        <w:tc>
          <w:tcPr>
            <w:tcW w:type="dxa" w:w="1800"/>
            <w:vAlign w:val="center"/>
          </w:tcPr>
          <w:p>
            <w:pPr>
              <w:spacing w:after="40" w:before="40"/>
              <w:jc w:val="right"/>
            </w:pPr>
            <w:r/>
            <w:r>
              <w:rPr>
                <w:sz w:val="16"/>
              </w:rPr>
              <w:t>No</w:t>
            </w:r>
          </w:p>
        </w:tc>
      </w:tr>
      <w:tr>
        <w:trPr>
          <w:cantSplit w:val="true"/>
        </w:trPr>
        <w:tc>
          <w:tcPr>
            <w:tcW w:type="dxa" w:w="1944"/>
            <w:vAlign w:val="center"/>
            <w:shd w:fill="F1F5F9"/>
          </w:tcPr>
          <w:p>
            <w:pPr>
              <w:spacing w:after="40" w:before="40"/>
            </w:pPr>
            <w:r/>
            <w:r>
              <w:rPr>
                <w:sz w:val="16"/>
              </w:rPr>
              <w:t>partner</w:t>
            </w:r>
          </w:p>
        </w:tc>
        <w:tc>
          <w:tcPr>
            <w:tcW w:type="dxa" w:w="979"/>
            <w:vAlign w:val="center"/>
            <w:shd w:fill="F1F5F9"/>
          </w:tcPr>
          <w:p>
            <w:pPr>
              <w:spacing w:after="40" w:before="40"/>
            </w:pPr>
            <w:r/>
            <w:r>
              <w:rPr>
                <w:sz w:val="16"/>
              </w:rPr>
              <w:t>categorical</w:t>
            </w:r>
          </w:p>
        </w:tc>
        <w:tc>
          <w:tcPr>
            <w:tcW w:type="dxa" w:w="893"/>
            <w:vAlign w:val="center"/>
            <w:shd w:fill="F1F5F9"/>
          </w:tcPr>
          <w:p>
            <w:pPr>
              <w:spacing w:after="40" w:before="40"/>
              <w:jc w:val="right"/>
            </w:pPr>
            <w:r/>
            <w:r>
              <w:rPr>
                <w:sz w:val="16"/>
              </w:rPr>
              <w:t>33</w:t>
            </w:r>
          </w:p>
        </w:tc>
        <w:tc>
          <w:tcPr>
            <w:tcW w:type="dxa" w:w="792"/>
            <w:vAlign w:val="center"/>
            <w:shd w:fill="F1F5F9"/>
          </w:tcPr>
          <w:p>
            <w:pPr>
              <w:spacing w:after="40" w:before="40"/>
              <w:jc w:val="right"/>
            </w:pPr>
            <w:r/>
            <w:r>
              <w:rPr>
                <w:sz w:val="16"/>
              </w:rPr>
              <w:t>1.83%</w:t>
            </w:r>
          </w:p>
        </w:tc>
        <w:tc>
          <w:tcPr>
            <w:tcW w:type="dxa" w:w="3024"/>
            <w:vAlign w:val="center"/>
            <w:shd w:fill="F1F5F9"/>
          </w:tcPr>
          <w:p>
            <w:pPr>
              <w:spacing w:after="40" w:before="40"/>
              <w:jc w:val="right"/>
            </w:pPr>
            <w:r/>
            <w:r>
              <w:rPr>
                <w:sz w:val="16"/>
              </w:rPr>
              <w:t>Most-frequent (mode) imputation</w:t>
            </w:r>
          </w:p>
        </w:tc>
        <w:tc>
          <w:tcPr>
            <w:tcW w:type="dxa" w:w="1800"/>
            <w:vAlign w:val="center"/>
            <w:shd w:fill="F1F5F9"/>
          </w:tcPr>
          <w:p>
            <w:pPr>
              <w:spacing w:after="40" w:before="40"/>
              <w:jc w:val="right"/>
            </w:pPr>
            <w:r/>
            <w:r>
              <w:rPr>
                <w:sz w:val="16"/>
              </w:rPr>
              <w:t>Yes</w:t>
            </w:r>
          </w:p>
        </w:tc>
      </w:tr>
      <w:tr>
        <w:trPr>
          <w:cantSplit w:val="true"/>
        </w:trPr>
        <w:tc>
          <w:tcPr>
            <w:tcW w:type="dxa" w:w="1944"/>
            <w:vAlign w:val="center"/>
          </w:tcPr>
          <w:p>
            <w:pPr>
              <w:spacing w:after="40" w:before="40"/>
            </w:pPr>
            <w:r/>
            <w:r>
              <w:rPr>
                <w:sz w:val="16"/>
              </w:rPr>
              <w:t>senior_citizen</w:t>
            </w:r>
          </w:p>
        </w:tc>
        <w:tc>
          <w:tcPr>
            <w:tcW w:type="dxa" w:w="979"/>
            <w:vAlign w:val="center"/>
          </w:tcPr>
          <w:p>
            <w:pPr>
              <w:spacing w:after="40" w:before="40"/>
            </w:pPr>
            <w:r/>
            <w:r>
              <w:rPr>
                <w:sz w:val="16"/>
              </w:rPr>
              <w:t>numeric</w:t>
            </w:r>
          </w:p>
        </w:tc>
        <w:tc>
          <w:tcPr>
            <w:tcW w:type="dxa" w:w="893"/>
            <w:vAlign w:val="center"/>
          </w:tcPr>
          <w:p>
            <w:pPr>
              <w:spacing w:after="40" w:before="40"/>
              <w:jc w:val="right"/>
            </w:pPr>
            <w:r/>
            <w:r>
              <w:rPr>
                <w:sz w:val="16"/>
              </w:rPr>
              <w:t>0</w:t>
            </w:r>
          </w:p>
        </w:tc>
        <w:tc>
          <w:tcPr>
            <w:tcW w:type="dxa" w:w="792"/>
            <w:vAlign w:val="center"/>
          </w:tcPr>
          <w:p>
            <w:pPr>
              <w:spacing w:after="40" w:before="40"/>
              <w:jc w:val="right"/>
            </w:pPr>
            <w:r/>
            <w:r>
              <w:rPr>
                <w:sz w:val="16"/>
              </w:rPr>
              <w:t>0.00%</w:t>
            </w:r>
          </w:p>
        </w:tc>
        <w:tc>
          <w:tcPr>
            <w:tcW w:type="dxa" w:w="3024"/>
            <w:vAlign w:val="center"/>
          </w:tcPr>
          <w:p>
            <w:pPr>
              <w:spacing w:after="40" w:before="40"/>
              <w:jc w:val="right"/>
            </w:pPr>
            <w:r/>
            <w:r>
              <w:rPr>
                <w:sz w:val="16"/>
              </w:rPr>
              <w:t>No action required</w:t>
            </w:r>
          </w:p>
        </w:tc>
        <w:tc>
          <w:tcPr>
            <w:tcW w:type="dxa" w:w="1800"/>
            <w:vAlign w:val="center"/>
          </w:tcPr>
          <w:p>
            <w:pPr>
              <w:spacing w:after="40" w:before="40"/>
              <w:jc w:val="right"/>
            </w:pPr>
            <w:r/>
            <w:r>
              <w:rPr>
                <w:sz w:val="16"/>
              </w:rPr>
              <w:t>-</w:t>
            </w:r>
          </w:p>
        </w:tc>
      </w:tr>
    </w:tbl>
    <w:p>
      <w:pPr>
        <w:spacing w:after="40" w:before="0"/>
      </w:pPr>
    </w:p>
    <w:p>
      <w:pPr>
        <w:spacing w:before="40" w:after="200"/>
        <w:jc w:val="center"/>
      </w:pPr>
      <w:r>
        <w:rPr>
          <w:i/>
          <w:color w:val="7A8794"/>
          <w:sz w:val="16"/>
        </w:rPr>
        <w:t>Table — Missing-value audit and imputation strategy per column (outputs/missing_value_audit.csv).</w:t>
      </w:r>
    </w:p>
    <w:p>
      <w:pPr>
        <w:pStyle w:val="Heading3"/>
      </w:pPr>
      <w:r>
        <w:t>6.4.1 Why the missing-value mechanism matters</w:t>
      </w:r>
    </w:p>
    <w:p>
      <w:pPr>
        <w:spacing w:after="140"/>
      </w:pPr>
      <w:r>
        <w:rPr>
          <w:i w:val="0"/>
        </w:rPr>
        <w:t>The correct imputation method depends on why values are absent, and the mechanism cannot be proven from the data alone. Three cases are conventionally distinguished:</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080"/>
            <w:vAlign w:val="center"/>
            <w:shd w:fill="17324D"/>
          </w:tcPr>
          <w:p>
            <w:pPr>
              <w:spacing w:after="40" w:before="40"/>
            </w:pPr>
            <w:r/>
            <w:r>
              <w:rPr>
                <w:b/>
                <w:color w:val="FFFFFF"/>
                <w:sz w:val="16"/>
              </w:rPr>
              <w:t>Mechanism</w:t>
            </w:r>
          </w:p>
        </w:tc>
        <w:tc>
          <w:tcPr>
            <w:tcW w:type="dxa" w:w="3528"/>
            <w:vAlign w:val="center"/>
            <w:shd w:fill="17324D"/>
          </w:tcPr>
          <w:p>
            <w:pPr>
              <w:spacing w:after="40" w:before="40"/>
            </w:pPr>
            <w:r/>
            <w:r>
              <w:rPr>
                <w:b/>
                <w:color w:val="FFFFFF"/>
                <w:sz w:val="16"/>
              </w:rPr>
              <w:t>Meaning</w:t>
            </w:r>
          </w:p>
        </w:tc>
        <w:tc>
          <w:tcPr>
            <w:tcW w:type="dxa" w:w="4824"/>
            <w:vAlign w:val="center"/>
            <w:shd w:fill="17324D"/>
          </w:tcPr>
          <w:p>
            <w:pPr>
              <w:spacing w:after="40" w:before="40"/>
            </w:pPr>
            <w:r/>
            <w:r>
              <w:rPr>
                <w:b/>
                <w:color w:val="FFFFFF"/>
                <w:sz w:val="16"/>
              </w:rPr>
              <w:t>Consequence</w:t>
            </w:r>
          </w:p>
        </w:tc>
      </w:tr>
      <w:tr>
        <w:trPr>
          <w:cantSplit w:val="true"/>
        </w:trPr>
        <w:tc>
          <w:tcPr>
            <w:tcW w:type="dxa" w:w="1080"/>
            <w:vAlign w:val="center"/>
          </w:tcPr>
          <w:p>
            <w:pPr>
              <w:spacing w:after="40" w:before="40"/>
            </w:pPr>
            <w:r/>
            <w:r>
              <w:rPr>
                <w:sz w:val="16"/>
              </w:rPr>
              <w:t>MCAR</w:t>
            </w:r>
          </w:p>
        </w:tc>
        <w:tc>
          <w:tcPr>
            <w:tcW w:type="dxa" w:w="3528"/>
            <w:vAlign w:val="center"/>
          </w:tcPr>
          <w:p>
            <w:pPr>
              <w:spacing w:after="40" w:before="40"/>
            </w:pPr>
            <w:r/>
            <w:r>
              <w:rPr>
                <w:sz w:val="16"/>
              </w:rPr>
              <w:t>Missingness is unrelated to any variable</w:t>
            </w:r>
          </w:p>
        </w:tc>
        <w:tc>
          <w:tcPr>
            <w:tcW w:type="dxa" w:w="4824"/>
            <w:vAlign w:val="center"/>
          </w:tcPr>
          <w:p>
            <w:pPr>
              <w:spacing w:after="40" w:before="40"/>
            </w:pPr>
            <w:r/>
            <w:r>
              <w:rPr>
                <w:sz w:val="16"/>
              </w:rPr>
              <w:t>Deletion is unbiased but wasteful; any reasonable imputation works</w:t>
            </w:r>
          </w:p>
        </w:tc>
      </w:tr>
      <w:tr>
        <w:trPr>
          <w:cantSplit w:val="true"/>
        </w:trPr>
        <w:tc>
          <w:tcPr>
            <w:tcW w:type="dxa" w:w="1080"/>
            <w:vAlign w:val="center"/>
            <w:shd w:fill="F1F5F9"/>
          </w:tcPr>
          <w:p>
            <w:pPr>
              <w:spacing w:after="40" w:before="40"/>
            </w:pPr>
            <w:r/>
            <w:r>
              <w:rPr>
                <w:sz w:val="16"/>
              </w:rPr>
              <w:t>MAR</w:t>
            </w:r>
          </w:p>
        </w:tc>
        <w:tc>
          <w:tcPr>
            <w:tcW w:type="dxa" w:w="3528"/>
            <w:vAlign w:val="center"/>
            <w:shd w:fill="F1F5F9"/>
          </w:tcPr>
          <w:p>
            <w:pPr>
              <w:spacing w:after="40" w:before="40"/>
            </w:pPr>
            <w:r/>
            <w:r>
              <w:rPr>
                <w:sz w:val="16"/>
              </w:rPr>
              <w:t>Missingness depends on observed variables</w:t>
            </w:r>
          </w:p>
        </w:tc>
        <w:tc>
          <w:tcPr>
            <w:tcW w:type="dxa" w:w="4824"/>
            <w:vAlign w:val="center"/>
            <w:shd w:fill="F1F5F9"/>
          </w:tcPr>
          <w:p>
            <w:pPr>
              <w:spacing w:after="40" w:before="40"/>
            </w:pPr>
            <w:r/>
            <w:r>
              <w:rPr>
                <w:sz w:val="16"/>
              </w:rPr>
              <w:t>Conditional or model-based imputation is defensible</w:t>
            </w:r>
          </w:p>
        </w:tc>
      </w:tr>
      <w:tr>
        <w:trPr>
          <w:cantSplit w:val="true"/>
        </w:trPr>
        <w:tc>
          <w:tcPr>
            <w:tcW w:type="dxa" w:w="1080"/>
            <w:vAlign w:val="center"/>
          </w:tcPr>
          <w:p>
            <w:pPr>
              <w:spacing w:after="40" w:before="40"/>
            </w:pPr>
            <w:r/>
            <w:r>
              <w:rPr>
                <w:sz w:val="16"/>
              </w:rPr>
              <w:t>MNAR</w:t>
            </w:r>
          </w:p>
        </w:tc>
        <w:tc>
          <w:tcPr>
            <w:tcW w:type="dxa" w:w="3528"/>
            <w:vAlign w:val="center"/>
          </w:tcPr>
          <w:p>
            <w:pPr>
              <w:spacing w:after="40" w:before="40"/>
            </w:pPr>
            <w:r/>
            <w:r>
              <w:rPr>
                <w:sz w:val="16"/>
              </w:rPr>
              <w:t>Missingness depends on the missing value itself</w:t>
            </w:r>
          </w:p>
        </w:tc>
        <w:tc>
          <w:tcPr>
            <w:tcW w:type="dxa" w:w="4824"/>
            <w:vAlign w:val="center"/>
          </w:tcPr>
          <w:p>
            <w:pPr>
              <w:spacing w:after="40" w:before="40"/>
            </w:pPr>
            <w:r/>
            <w:r>
              <w:rPr>
                <w:sz w:val="16"/>
              </w:rPr>
              <w:t>No imputation is unbiased; add an indicator and state the assumption</w:t>
            </w:r>
          </w:p>
        </w:tc>
      </w:tr>
    </w:tbl>
    <w:p>
      <w:pPr>
        <w:spacing w:after="40" w:before="0"/>
      </w:pPr>
    </w:p>
    <w:p>
      <w:pPr>
        <w:spacing w:after="140"/>
      </w:pPr>
      <w:r>
        <w:rPr>
          <w:i w:val="0"/>
        </w:rPr>
        <w:t>For this dataset the process that introduced the blanks was a random masking step, which is closest to MCAR. The pipeline nevertheless uses a strategy that is safe under MAR as well and records a missing indicator for every numeric column, so a later model can learn from the fact that a value was absent if that fact turns out to be informative.</w:t>
      </w:r>
    </w:p>
    <w:p>
      <w:pPr>
        <w:pStyle w:val="Heading3"/>
      </w:pPr>
      <w:r>
        <w:t>6.4.2 The chosen strategies</w:t>
      </w:r>
    </w:p>
    <w:p>
      <w:pPr>
        <w:pStyle w:val="ListBullet"/>
        <w:spacing w:after="60"/>
        <w:ind w:left="403"/>
      </w:pPr>
      <w:r>
        <w:t>Numeric columns — median imputation. The median is used rather than the mean because every numeric column here is skewed or contains extreme values (Section 6.5). A mean is dragged by those values, so it would place the fill value somewhere the typical customer never is.</w:t>
      </w:r>
    </w:p>
    <w:p>
      <w:pPr>
        <w:pStyle w:val="ListBullet"/>
        <w:spacing w:after="60"/>
        <w:ind w:left="403"/>
      </w:pPr>
      <w:r>
        <w:t>Categorical columns — most-frequent (mode) imputation. There is no arithmetic on unordered categories, so the mode is the only summary that is guaranteed to be a real, valid level.</w:t>
      </w:r>
    </w:p>
    <w:p>
      <w:pPr>
        <w:pStyle w:val="ListBullet"/>
        <w:spacing w:after="60"/>
        <w:ind w:left="403"/>
      </w:pPr>
      <w:r>
        <w:t>Missing indicators — one 0/1 column per numeric input, added automatically by SimpleImputer(add_indicator=True). These preserve the information contained in absence, at the cost of four extra columns.</w:t>
      </w:r>
    </w:p>
    <w:p>
      <w:pPr>
        <w:pStyle w:val="ListBullet"/>
        <w:spacing w:after="60"/>
        <w:ind w:left="403"/>
      </w:pPr>
      <w:r>
        <w:t>Deletion was rejected. Dropping every row with at least one missing cell would keep only 1,303 of 1,800 rows — a loss of 27.6% of the dataset, biased toward customers with complete records.</w:t>
      </w:r>
    </w:p>
    <w:p>
      <w:pPr>
        <w:pStyle w:val="Heading3"/>
      </w:pPr>
      <w:r>
        <w:t>6.4.3 The cost of imputation, measured</w:t>
      </w:r>
    </w:p>
    <w:p>
      <w:pPr>
        <w:spacing w:after="140"/>
      </w:pPr>
      <w:r>
        <w:rPr>
          <w:i w:val="0"/>
        </w:rPr>
        <w:t>Imputation is not free. Filling several per cent of a column with one repeated value creates a spike at that value and shrinks the variance. This is measured rather than assumed: the before/after means and standard deviations are exported to outputs/scaling_summary.csv and shown in Figure 4, where the spike at the median is visible in monthly_charges. Documenting the distortion is what separates a defensible imputation from a silent one.</w:t>
      </w:r>
    </w:p>
    <w:p>
      <w:pPr>
        <w:pStyle w:val="Heading2"/>
      </w:pPr>
      <w:r>
        <w:t>6.5 Step 5 — Outlier audit</w:t>
      </w:r>
    </w:p>
    <w:p>
      <w:pPr>
        <w:spacing w:after="140"/>
      </w:pPr>
      <w:r>
        <w:rPr>
          <w:i w:val="0"/>
        </w:rPr>
        <w:t>Outliers are detected with the 1.5 × IQR rule: a value is flagged when it falls below Q1 − 1.5·IQR or above Q3 + 1.5·IQR. The rule is a screening heuristic, not proof of error. Binary 0/1 flags are excluded from the screen, because in a column that is mostly zero every single 1 would be flagged — a category error rather than a finding.</w:t>
      </w:r>
    </w:p>
    <w:tbl>
      <w:tblPr>
        <w:tblStyle w:val="TableGrid"/>
        <w:tblW w:type="auto" w:w="0"/>
        <w:jc w:val="center"/>
        <w:tblLayout w:type="fixed"/>
        <w:tblLook w:firstColumn="1" w:firstRow="1" w:lastColumn="0" w:lastRow="0" w:noHBand="0" w:noVBand="1" w:val="04A0"/>
      </w:tblPr>
      <w:tblGrid>
        <w:gridCol w:w="1085"/>
        <w:gridCol w:w="1085"/>
        <w:gridCol w:w="1085"/>
        <w:gridCol w:w="1085"/>
        <w:gridCol w:w="1085"/>
        <w:gridCol w:w="1085"/>
        <w:gridCol w:w="1085"/>
        <w:gridCol w:w="1085"/>
        <w:gridCol w:w="1085"/>
      </w:tblGrid>
      <w:tr>
        <w:trPr>
          <w:tblHeader w:val="true"/>
          <w:cantSplit w:val="true"/>
        </w:trPr>
        <w:tc>
          <w:tcPr>
            <w:tcW w:type="dxa" w:w="1872"/>
            <w:vAlign w:val="center"/>
            <w:shd w:fill="17324D"/>
          </w:tcPr>
          <w:p>
            <w:pPr>
              <w:spacing w:after="40" w:before="40"/>
            </w:pPr>
            <w:r/>
            <w:r>
              <w:rPr>
                <w:b/>
                <w:color w:val="FFFFFF"/>
                <w:sz w:val="15"/>
              </w:rPr>
              <w:t>Feature</w:t>
            </w:r>
          </w:p>
        </w:tc>
        <w:tc>
          <w:tcPr>
            <w:tcW w:type="dxa" w:w="893"/>
            <w:vAlign w:val="center"/>
            <w:shd w:fill="17324D"/>
          </w:tcPr>
          <w:p>
            <w:pPr>
              <w:spacing w:after="40" w:before="40"/>
            </w:pPr>
            <w:r/>
            <w:r>
              <w:rPr>
                <w:b/>
                <w:color w:val="FFFFFF"/>
                <w:sz w:val="15"/>
              </w:rPr>
              <w:t>Q1</w:t>
            </w:r>
          </w:p>
        </w:tc>
        <w:tc>
          <w:tcPr>
            <w:tcW w:type="dxa" w:w="893"/>
            <w:vAlign w:val="center"/>
            <w:shd w:fill="17324D"/>
          </w:tcPr>
          <w:p>
            <w:pPr>
              <w:spacing w:after="40" w:before="40"/>
            </w:pPr>
            <w:r/>
            <w:r>
              <w:rPr>
                <w:b/>
                <w:color w:val="FFFFFF"/>
                <w:sz w:val="15"/>
              </w:rPr>
              <w:t>Q3</w:t>
            </w:r>
          </w:p>
        </w:tc>
        <w:tc>
          <w:tcPr>
            <w:tcW w:type="dxa" w:w="893"/>
            <w:vAlign w:val="center"/>
            <w:shd w:fill="17324D"/>
          </w:tcPr>
          <w:p>
            <w:pPr>
              <w:spacing w:after="40" w:before="40"/>
            </w:pPr>
            <w:r/>
            <w:r>
              <w:rPr>
                <w:b/>
                <w:color w:val="FFFFFF"/>
                <w:sz w:val="15"/>
              </w:rPr>
              <w:t>IQR</w:t>
            </w:r>
          </w:p>
        </w:tc>
        <w:tc>
          <w:tcPr>
            <w:tcW w:type="dxa" w:w="893"/>
            <w:vAlign w:val="center"/>
            <w:shd w:fill="17324D"/>
          </w:tcPr>
          <w:p>
            <w:pPr>
              <w:spacing w:after="40" w:before="40"/>
            </w:pPr>
            <w:r/>
            <w:r>
              <w:rPr>
                <w:b/>
                <w:color w:val="FFFFFF"/>
                <w:sz w:val="15"/>
              </w:rPr>
              <w:t>Lower</w:t>
            </w:r>
          </w:p>
        </w:tc>
        <w:tc>
          <w:tcPr>
            <w:tcW w:type="dxa" w:w="893"/>
            <w:vAlign w:val="center"/>
            <w:shd w:fill="17324D"/>
          </w:tcPr>
          <w:p>
            <w:pPr>
              <w:spacing w:after="40" w:before="40"/>
            </w:pPr>
            <w:r/>
            <w:r>
              <w:rPr>
                <w:b/>
                <w:color w:val="FFFFFF"/>
                <w:sz w:val="15"/>
              </w:rPr>
              <w:t>Upper</w:t>
            </w:r>
          </w:p>
        </w:tc>
        <w:tc>
          <w:tcPr>
            <w:tcW w:type="dxa" w:w="792"/>
            <w:vAlign w:val="center"/>
            <w:shd w:fill="17324D"/>
          </w:tcPr>
          <w:p>
            <w:pPr>
              <w:spacing w:after="40" w:before="40"/>
            </w:pPr>
            <w:r/>
            <w:r>
              <w:rPr>
                <w:b/>
                <w:color w:val="FFFFFF"/>
                <w:sz w:val="15"/>
              </w:rPr>
              <w:t>Flagged</w:t>
            </w:r>
          </w:p>
        </w:tc>
        <w:tc>
          <w:tcPr>
            <w:tcW w:type="dxa" w:w="720"/>
            <w:vAlign w:val="center"/>
            <w:shd w:fill="17324D"/>
          </w:tcPr>
          <w:p>
            <w:pPr>
              <w:spacing w:after="40" w:before="40"/>
            </w:pPr>
            <w:r/>
            <w:r>
              <w:rPr>
                <w:b/>
                <w:color w:val="FFFFFF"/>
                <w:sz w:val="15"/>
              </w:rPr>
              <w:t>%</w:t>
            </w:r>
          </w:p>
        </w:tc>
        <w:tc>
          <w:tcPr>
            <w:tcW w:type="dxa" w:w="1512"/>
            <w:vAlign w:val="center"/>
            <w:shd w:fill="17324D"/>
          </w:tcPr>
          <w:p>
            <w:pPr>
              <w:spacing w:after="40" w:before="40"/>
            </w:pPr>
            <w:r/>
            <w:r>
              <w:rPr>
                <w:b/>
                <w:color w:val="FFFFFF"/>
                <w:sz w:val="15"/>
              </w:rPr>
              <w:t>Action</w:t>
            </w:r>
          </w:p>
        </w:tc>
      </w:tr>
      <w:tr>
        <w:trPr>
          <w:cantSplit w:val="true"/>
        </w:trPr>
        <w:tc>
          <w:tcPr>
            <w:tcW w:type="dxa" w:w="1872"/>
            <w:vAlign w:val="center"/>
          </w:tcPr>
          <w:p>
            <w:pPr>
              <w:spacing w:after="40" w:before="40"/>
            </w:pPr>
            <w:r/>
            <w:r>
              <w:rPr>
                <w:sz w:val="15"/>
              </w:rPr>
              <w:t>tenure_months</w:t>
            </w:r>
          </w:p>
        </w:tc>
        <w:tc>
          <w:tcPr>
            <w:tcW w:type="dxa" w:w="893"/>
            <w:vAlign w:val="center"/>
          </w:tcPr>
          <w:p>
            <w:pPr>
              <w:spacing w:after="40" w:before="40"/>
              <w:jc w:val="right"/>
            </w:pPr>
            <w:r/>
            <w:r>
              <w:rPr>
                <w:sz w:val="15"/>
              </w:rPr>
              <w:t>23.00</w:t>
            </w:r>
          </w:p>
        </w:tc>
        <w:tc>
          <w:tcPr>
            <w:tcW w:type="dxa" w:w="893"/>
            <w:vAlign w:val="center"/>
          </w:tcPr>
          <w:p>
            <w:pPr>
              <w:spacing w:after="40" w:before="40"/>
              <w:jc w:val="right"/>
            </w:pPr>
            <w:r/>
            <w:r>
              <w:rPr>
                <w:sz w:val="15"/>
              </w:rPr>
              <w:t>52.00</w:t>
            </w:r>
          </w:p>
        </w:tc>
        <w:tc>
          <w:tcPr>
            <w:tcW w:type="dxa" w:w="893"/>
            <w:vAlign w:val="center"/>
          </w:tcPr>
          <w:p>
            <w:pPr>
              <w:spacing w:after="40" w:before="40"/>
              <w:jc w:val="right"/>
            </w:pPr>
            <w:r/>
            <w:r>
              <w:rPr>
                <w:sz w:val="15"/>
              </w:rPr>
              <w:t>29.00</w:t>
            </w:r>
          </w:p>
        </w:tc>
        <w:tc>
          <w:tcPr>
            <w:tcW w:type="dxa" w:w="893"/>
            <w:vAlign w:val="center"/>
          </w:tcPr>
          <w:p>
            <w:pPr>
              <w:spacing w:after="40" w:before="40"/>
              <w:jc w:val="right"/>
            </w:pPr>
            <w:r/>
            <w:r>
              <w:rPr>
                <w:sz w:val="15"/>
              </w:rPr>
              <w:t>-20.5</w:t>
            </w:r>
          </w:p>
        </w:tc>
        <w:tc>
          <w:tcPr>
            <w:tcW w:type="dxa" w:w="893"/>
            <w:vAlign w:val="center"/>
          </w:tcPr>
          <w:p>
            <w:pPr>
              <w:spacing w:after="40" w:before="40"/>
              <w:jc w:val="right"/>
            </w:pPr>
            <w:r/>
            <w:r>
              <w:rPr>
                <w:sz w:val="15"/>
              </w:rPr>
              <w:t>95.5</w:t>
            </w:r>
          </w:p>
        </w:tc>
        <w:tc>
          <w:tcPr>
            <w:tcW w:type="dxa" w:w="792"/>
            <w:vAlign w:val="center"/>
          </w:tcPr>
          <w:p>
            <w:pPr>
              <w:spacing w:after="40" w:before="40"/>
              <w:jc w:val="right"/>
            </w:pPr>
            <w:r/>
            <w:r>
              <w:rPr>
                <w:sz w:val="15"/>
              </w:rPr>
              <w:t>0</w:t>
            </w:r>
          </w:p>
        </w:tc>
        <w:tc>
          <w:tcPr>
            <w:tcW w:type="dxa" w:w="720"/>
            <w:vAlign w:val="center"/>
          </w:tcPr>
          <w:p>
            <w:pPr>
              <w:spacing w:after="40" w:before="40"/>
              <w:jc w:val="right"/>
            </w:pPr>
            <w:r/>
            <w:r>
              <w:rPr>
                <w:sz w:val="15"/>
              </w:rPr>
              <w:t>0.00%</w:t>
            </w:r>
          </w:p>
        </w:tc>
        <w:tc>
          <w:tcPr>
            <w:tcW w:type="dxa" w:w="1512"/>
            <w:vAlign w:val="center"/>
          </w:tcPr>
          <w:p>
            <w:pPr>
              <w:spacing w:after="40" w:before="40"/>
              <w:jc w:val="right"/>
            </w:pPr>
            <w:r/>
            <w:r>
              <w:rPr>
                <w:sz w:val="15"/>
              </w:rPr>
              <w:t>No outliers</w:t>
            </w:r>
          </w:p>
        </w:tc>
      </w:tr>
      <w:tr>
        <w:trPr>
          <w:cantSplit w:val="true"/>
        </w:trPr>
        <w:tc>
          <w:tcPr>
            <w:tcW w:type="dxa" w:w="1872"/>
            <w:vAlign w:val="center"/>
            <w:shd w:fill="F1F5F9"/>
          </w:tcPr>
          <w:p>
            <w:pPr>
              <w:spacing w:after="40" w:before="40"/>
            </w:pPr>
            <w:r/>
            <w:r>
              <w:rPr>
                <w:sz w:val="15"/>
              </w:rPr>
              <w:t>monthly_charges</w:t>
            </w:r>
          </w:p>
        </w:tc>
        <w:tc>
          <w:tcPr>
            <w:tcW w:type="dxa" w:w="893"/>
            <w:vAlign w:val="center"/>
            <w:shd w:fill="F1F5F9"/>
          </w:tcPr>
          <w:p>
            <w:pPr>
              <w:spacing w:after="40" w:before="40"/>
              <w:jc w:val="right"/>
            </w:pPr>
            <w:r/>
            <w:r>
              <w:rPr>
                <w:sz w:val="15"/>
              </w:rPr>
              <w:t>47.78</w:t>
            </w:r>
          </w:p>
        </w:tc>
        <w:tc>
          <w:tcPr>
            <w:tcW w:type="dxa" w:w="893"/>
            <w:vAlign w:val="center"/>
            <w:shd w:fill="F1F5F9"/>
          </w:tcPr>
          <w:p>
            <w:pPr>
              <w:spacing w:after="40" w:before="40"/>
              <w:jc w:val="right"/>
            </w:pPr>
            <w:r/>
            <w:r>
              <w:rPr>
                <w:sz w:val="15"/>
              </w:rPr>
              <w:t>78.06</w:t>
            </w:r>
          </w:p>
        </w:tc>
        <w:tc>
          <w:tcPr>
            <w:tcW w:type="dxa" w:w="893"/>
            <w:vAlign w:val="center"/>
            <w:shd w:fill="F1F5F9"/>
          </w:tcPr>
          <w:p>
            <w:pPr>
              <w:spacing w:after="40" w:before="40"/>
              <w:jc w:val="right"/>
            </w:pPr>
            <w:r/>
            <w:r>
              <w:rPr>
                <w:sz w:val="15"/>
              </w:rPr>
              <w:t>30.28</w:t>
            </w:r>
          </w:p>
        </w:tc>
        <w:tc>
          <w:tcPr>
            <w:tcW w:type="dxa" w:w="893"/>
            <w:vAlign w:val="center"/>
            <w:shd w:fill="F1F5F9"/>
          </w:tcPr>
          <w:p>
            <w:pPr>
              <w:spacing w:after="40" w:before="40"/>
              <w:jc w:val="right"/>
            </w:pPr>
            <w:r/>
            <w:r>
              <w:rPr>
                <w:sz w:val="15"/>
              </w:rPr>
              <w:t>2.35</w:t>
            </w:r>
          </w:p>
        </w:tc>
        <w:tc>
          <w:tcPr>
            <w:tcW w:type="dxa" w:w="893"/>
            <w:vAlign w:val="center"/>
            <w:shd w:fill="F1F5F9"/>
          </w:tcPr>
          <w:p>
            <w:pPr>
              <w:spacing w:after="40" w:before="40"/>
              <w:jc w:val="right"/>
            </w:pPr>
            <w:r/>
            <w:r>
              <w:rPr>
                <w:sz w:val="15"/>
              </w:rPr>
              <w:t>123.48</w:t>
            </w:r>
          </w:p>
        </w:tc>
        <w:tc>
          <w:tcPr>
            <w:tcW w:type="dxa" w:w="792"/>
            <w:vAlign w:val="center"/>
            <w:shd w:fill="F1F5F9"/>
          </w:tcPr>
          <w:p>
            <w:pPr>
              <w:spacing w:after="40" w:before="40"/>
              <w:jc w:val="right"/>
            </w:pPr>
            <w:r/>
            <w:r>
              <w:rPr>
                <w:sz w:val="15"/>
              </w:rPr>
              <w:t>0</w:t>
            </w:r>
          </w:p>
        </w:tc>
        <w:tc>
          <w:tcPr>
            <w:tcW w:type="dxa" w:w="720"/>
            <w:vAlign w:val="center"/>
            <w:shd w:fill="F1F5F9"/>
          </w:tcPr>
          <w:p>
            <w:pPr>
              <w:spacing w:after="40" w:before="40"/>
              <w:jc w:val="right"/>
            </w:pPr>
            <w:r/>
            <w:r>
              <w:rPr>
                <w:sz w:val="15"/>
              </w:rPr>
              <w:t>0.00%</w:t>
            </w:r>
          </w:p>
        </w:tc>
        <w:tc>
          <w:tcPr>
            <w:tcW w:type="dxa" w:w="1512"/>
            <w:vAlign w:val="center"/>
            <w:shd w:fill="F1F5F9"/>
          </w:tcPr>
          <w:p>
            <w:pPr>
              <w:spacing w:after="40" w:before="40"/>
              <w:jc w:val="right"/>
            </w:pPr>
            <w:r/>
            <w:r>
              <w:rPr>
                <w:sz w:val="15"/>
              </w:rPr>
              <w:t>No outliers</w:t>
            </w:r>
          </w:p>
        </w:tc>
      </w:tr>
      <w:tr>
        <w:trPr>
          <w:cantSplit w:val="true"/>
        </w:trPr>
        <w:tc>
          <w:tcPr>
            <w:tcW w:type="dxa" w:w="1872"/>
            <w:vAlign w:val="center"/>
          </w:tcPr>
          <w:p>
            <w:pPr>
              <w:spacing w:after="40" w:before="40"/>
            </w:pPr>
            <w:r/>
            <w:r>
              <w:rPr>
                <w:sz w:val="15"/>
              </w:rPr>
              <w:t>total_charges</w:t>
            </w:r>
          </w:p>
        </w:tc>
        <w:tc>
          <w:tcPr>
            <w:tcW w:type="dxa" w:w="893"/>
            <w:vAlign w:val="center"/>
          </w:tcPr>
          <w:p>
            <w:pPr>
              <w:spacing w:after="40" w:before="40"/>
              <w:jc w:val="right"/>
            </w:pPr>
            <w:r/>
            <w:r>
              <w:rPr>
                <w:sz w:val="15"/>
              </w:rPr>
              <w:t>1,082.97</w:t>
            </w:r>
          </w:p>
        </w:tc>
        <w:tc>
          <w:tcPr>
            <w:tcW w:type="dxa" w:w="893"/>
            <w:vAlign w:val="center"/>
          </w:tcPr>
          <w:p>
            <w:pPr>
              <w:spacing w:after="40" w:before="40"/>
              <w:jc w:val="right"/>
            </w:pPr>
            <w:r/>
            <w:r>
              <w:rPr>
                <w:sz w:val="15"/>
              </w:rPr>
              <w:t>3,205.17</w:t>
            </w:r>
          </w:p>
        </w:tc>
        <w:tc>
          <w:tcPr>
            <w:tcW w:type="dxa" w:w="893"/>
            <w:vAlign w:val="center"/>
          </w:tcPr>
          <w:p>
            <w:pPr>
              <w:spacing w:after="40" w:before="40"/>
              <w:jc w:val="right"/>
            </w:pPr>
            <w:r/>
            <w:r>
              <w:rPr>
                <w:sz w:val="15"/>
              </w:rPr>
              <w:t>2,122.20</w:t>
            </w:r>
          </w:p>
        </w:tc>
        <w:tc>
          <w:tcPr>
            <w:tcW w:type="dxa" w:w="893"/>
            <w:vAlign w:val="center"/>
          </w:tcPr>
          <w:p>
            <w:pPr>
              <w:spacing w:after="40" w:before="40"/>
              <w:jc w:val="right"/>
            </w:pPr>
            <w:r/>
            <w:r>
              <w:rPr>
                <w:sz w:val="15"/>
              </w:rPr>
              <w:t>-2100.32</w:t>
            </w:r>
          </w:p>
        </w:tc>
        <w:tc>
          <w:tcPr>
            <w:tcW w:type="dxa" w:w="893"/>
            <w:vAlign w:val="center"/>
          </w:tcPr>
          <w:p>
            <w:pPr>
              <w:spacing w:after="40" w:before="40"/>
              <w:jc w:val="right"/>
            </w:pPr>
            <w:r/>
            <w:r>
              <w:rPr>
                <w:sz w:val="15"/>
              </w:rPr>
              <w:t>6388.46</w:t>
            </w:r>
          </w:p>
        </w:tc>
        <w:tc>
          <w:tcPr>
            <w:tcW w:type="dxa" w:w="792"/>
            <w:vAlign w:val="center"/>
          </w:tcPr>
          <w:p>
            <w:pPr>
              <w:spacing w:after="40" w:before="40"/>
              <w:jc w:val="right"/>
            </w:pPr>
            <w:r/>
            <w:r>
              <w:rPr>
                <w:sz w:val="15"/>
              </w:rPr>
              <w:t>2</w:t>
            </w:r>
          </w:p>
        </w:tc>
        <w:tc>
          <w:tcPr>
            <w:tcW w:type="dxa" w:w="720"/>
            <w:vAlign w:val="center"/>
          </w:tcPr>
          <w:p>
            <w:pPr>
              <w:spacing w:after="40" w:before="40"/>
              <w:jc w:val="right"/>
            </w:pPr>
            <w:r/>
            <w:r>
              <w:rPr>
                <w:sz w:val="15"/>
              </w:rPr>
              <w:t>0.11%</w:t>
            </w:r>
          </w:p>
        </w:tc>
        <w:tc>
          <w:tcPr>
            <w:tcW w:type="dxa" w:w="1512"/>
            <w:vAlign w:val="center"/>
          </w:tcPr>
          <w:p>
            <w:pPr>
              <w:spacing w:after="40" w:before="40"/>
              <w:jc w:val="right"/>
            </w:pPr>
            <w:r/>
            <w:r>
              <w:rPr>
                <w:sz w:val="15"/>
              </w:rPr>
              <w:t>Retained</w:t>
            </w:r>
          </w:p>
        </w:tc>
      </w:tr>
      <w:tr>
        <w:trPr>
          <w:cantSplit w:val="true"/>
        </w:trPr>
        <w:tc>
          <w:tcPr>
            <w:tcW w:type="dxa" w:w="1872"/>
            <w:vAlign w:val="center"/>
            <w:shd w:fill="F1F5F9"/>
          </w:tcPr>
          <w:p>
            <w:pPr>
              <w:spacing w:after="40" w:before="40"/>
            </w:pPr>
            <w:r/>
            <w:r>
              <w:rPr>
                <w:sz w:val="15"/>
              </w:rPr>
              <w:t>support_tickets</w:t>
            </w:r>
          </w:p>
        </w:tc>
        <w:tc>
          <w:tcPr>
            <w:tcW w:type="dxa" w:w="893"/>
            <w:vAlign w:val="center"/>
            <w:shd w:fill="F1F5F9"/>
          </w:tcPr>
          <w:p>
            <w:pPr>
              <w:spacing w:after="40" w:before="40"/>
              <w:jc w:val="right"/>
            </w:pPr>
            <w:r/>
            <w:r>
              <w:rPr>
                <w:sz w:val="15"/>
              </w:rPr>
              <w:t>0.00</w:t>
            </w:r>
          </w:p>
        </w:tc>
        <w:tc>
          <w:tcPr>
            <w:tcW w:type="dxa" w:w="893"/>
            <w:vAlign w:val="center"/>
            <w:shd w:fill="F1F5F9"/>
          </w:tcPr>
          <w:p>
            <w:pPr>
              <w:spacing w:after="40" w:before="40"/>
              <w:jc w:val="right"/>
            </w:pPr>
            <w:r/>
            <w:r>
              <w:rPr>
                <w:sz w:val="15"/>
              </w:rPr>
              <w:t>2.00</w:t>
            </w:r>
          </w:p>
        </w:tc>
        <w:tc>
          <w:tcPr>
            <w:tcW w:type="dxa" w:w="893"/>
            <w:vAlign w:val="center"/>
            <w:shd w:fill="F1F5F9"/>
          </w:tcPr>
          <w:p>
            <w:pPr>
              <w:spacing w:after="40" w:before="40"/>
              <w:jc w:val="right"/>
            </w:pPr>
            <w:r/>
            <w:r>
              <w:rPr>
                <w:sz w:val="15"/>
              </w:rPr>
              <w:t>2.00</w:t>
            </w:r>
          </w:p>
        </w:tc>
        <w:tc>
          <w:tcPr>
            <w:tcW w:type="dxa" w:w="893"/>
            <w:vAlign w:val="center"/>
            <w:shd w:fill="F1F5F9"/>
          </w:tcPr>
          <w:p>
            <w:pPr>
              <w:spacing w:after="40" w:before="40"/>
              <w:jc w:val="right"/>
            </w:pPr>
            <w:r/>
            <w:r>
              <w:rPr>
                <w:sz w:val="15"/>
              </w:rPr>
              <w:t>-3.0</w:t>
            </w:r>
          </w:p>
        </w:tc>
        <w:tc>
          <w:tcPr>
            <w:tcW w:type="dxa" w:w="893"/>
            <w:vAlign w:val="center"/>
            <w:shd w:fill="F1F5F9"/>
          </w:tcPr>
          <w:p>
            <w:pPr>
              <w:spacing w:after="40" w:before="40"/>
              <w:jc w:val="right"/>
            </w:pPr>
            <w:r/>
            <w:r>
              <w:rPr>
                <w:sz w:val="15"/>
              </w:rPr>
              <w:t>5.0</w:t>
            </w:r>
          </w:p>
        </w:tc>
        <w:tc>
          <w:tcPr>
            <w:tcW w:type="dxa" w:w="792"/>
            <w:vAlign w:val="center"/>
            <w:shd w:fill="F1F5F9"/>
          </w:tcPr>
          <w:p>
            <w:pPr>
              <w:spacing w:after="40" w:before="40"/>
              <w:jc w:val="right"/>
            </w:pPr>
            <w:r/>
            <w:r>
              <w:rPr>
                <w:sz w:val="15"/>
              </w:rPr>
              <w:t>1</w:t>
            </w:r>
          </w:p>
        </w:tc>
        <w:tc>
          <w:tcPr>
            <w:tcW w:type="dxa" w:w="720"/>
            <w:vAlign w:val="center"/>
            <w:shd w:fill="F1F5F9"/>
          </w:tcPr>
          <w:p>
            <w:pPr>
              <w:spacing w:after="40" w:before="40"/>
              <w:jc w:val="right"/>
            </w:pPr>
            <w:r/>
            <w:r>
              <w:rPr>
                <w:sz w:val="15"/>
              </w:rPr>
              <w:t>0.06%</w:t>
            </w:r>
          </w:p>
        </w:tc>
        <w:tc>
          <w:tcPr>
            <w:tcW w:type="dxa" w:w="1512"/>
            <w:vAlign w:val="center"/>
            <w:shd w:fill="F1F5F9"/>
          </w:tcPr>
          <w:p>
            <w:pPr>
              <w:spacing w:after="40" w:before="40"/>
              <w:jc w:val="right"/>
            </w:pPr>
            <w:r/>
            <w:r>
              <w:rPr>
                <w:sz w:val="15"/>
              </w:rPr>
              <w:t>Retained</w:t>
            </w:r>
          </w:p>
        </w:tc>
      </w:tr>
      <w:tr>
        <w:trPr>
          <w:cantSplit w:val="true"/>
        </w:trPr>
        <w:tc>
          <w:tcPr>
            <w:tcW w:type="dxa" w:w="1872"/>
            <w:vAlign w:val="center"/>
          </w:tcPr>
          <w:p>
            <w:pPr>
              <w:spacing w:after="40" w:before="40"/>
            </w:pPr>
            <w:r/>
            <w:r>
              <w:rPr>
                <w:sz w:val="15"/>
              </w:rPr>
              <w:t>senior_citizen</w:t>
            </w:r>
          </w:p>
        </w:tc>
        <w:tc>
          <w:tcPr>
            <w:tcW w:type="dxa" w:w="893"/>
            <w:vAlign w:val="center"/>
          </w:tcPr>
          <w:p>
            <w:pPr>
              <w:spacing w:after="40" w:before="40"/>
              <w:jc w:val="right"/>
            </w:pPr>
            <w:r/>
            <w:r>
              <w:rPr>
                <w:sz w:val="15"/>
              </w:rPr>
              <w:t>0.00</w:t>
            </w:r>
          </w:p>
        </w:tc>
        <w:tc>
          <w:tcPr>
            <w:tcW w:type="dxa" w:w="893"/>
            <w:vAlign w:val="center"/>
          </w:tcPr>
          <w:p>
            <w:pPr>
              <w:spacing w:after="40" w:before="40"/>
              <w:jc w:val="right"/>
            </w:pPr>
            <w:r/>
            <w:r>
              <w:rPr>
                <w:sz w:val="15"/>
              </w:rPr>
              <w:t>0.00</w:t>
            </w:r>
          </w:p>
        </w:tc>
        <w:tc>
          <w:tcPr>
            <w:tcW w:type="dxa" w:w="893"/>
            <w:vAlign w:val="center"/>
          </w:tcPr>
          <w:p>
            <w:pPr>
              <w:spacing w:after="40" w:before="40"/>
              <w:jc w:val="right"/>
            </w:pPr>
            <w:r/>
            <w:r>
              <w:rPr>
                <w:sz w:val="15"/>
              </w:rPr>
              <w:t>0.00</w:t>
            </w:r>
          </w:p>
        </w:tc>
        <w:tc>
          <w:tcPr>
            <w:tcW w:type="dxa" w:w="893"/>
            <w:vAlign w:val="center"/>
          </w:tcPr>
          <w:p>
            <w:pPr>
              <w:spacing w:after="40" w:before="40"/>
              <w:jc w:val="right"/>
            </w:pPr>
            <w:r/>
            <w:r>
              <w:rPr>
                <w:sz w:val="15"/>
              </w:rPr>
              <w:t>-</w:t>
            </w:r>
          </w:p>
        </w:tc>
        <w:tc>
          <w:tcPr>
            <w:tcW w:type="dxa" w:w="893"/>
            <w:vAlign w:val="center"/>
          </w:tcPr>
          <w:p>
            <w:pPr>
              <w:spacing w:after="40" w:before="40"/>
              <w:jc w:val="right"/>
            </w:pPr>
            <w:r/>
            <w:r>
              <w:rPr>
                <w:sz w:val="15"/>
              </w:rPr>
              <w:t>-</w:t>
            </w:r>
          </w:p>
        </w:tc>
        <w:tc>
          <w:tcPr>
            <w:tcW w:type="dxa" w:w="792"/>
            <w:vAlign w:val="center"/>
          </w:tcPr>
          <w:p>
            <w:pPr>
              <w:spacing w:after="40" w:before="40"/>
              <w:jc w:val="right"/>
            </w:pPr>
            <w:r/>
            <w:r>
              <w:rPr>
                <w:sz w:val="15"/>
              </w:rPr>
              <w:t>0</w:t>
            </w:r>
          </w:p>
        </w:tc>
        <w:tc>
          <w:tcPr>
            <w:tcW w:type="dxa" w:w="720"/>
            <w:vAlign w:val="center"/>
          </w:tcPr>
          <w:p>
            <w:pPr>
              <w:spacing w:after="40" w:before="40"/>
              <w:jc w:val="right"/>
            </w:pPr>
            <w:r/>
            <w:r>
              <w:rPr>
                <w:sz w:val="15"/>
              </w:rPr>
              <w:t>0.00%</w:t>
            </w:r>
          </w:p>
        </w:tc>
        <w:tc>
          <w:tcPr>
            <w:tcW w:type="dxa" w:w="1512"/>
            <w:vAlign w:val="center"/>
          </w:tcPr>
          <w:p>
            <w:pPr>
              <w:spacing w:after="40" w:before="40"/>
              <w:jc w:val="right"/>
            </w:pPr>
            <w:r/>
            <w:r>
              <w:rPr>
                <w:sz w:val="15"/>
              </w:rPr>
              <w:t>Not assessed (binary 0/1 flag)</w:t>
            </w:r>
          </w:p>
        </w:tc>
      </w:tr>
    </w:tbl>
    <w:p>
      <w:pPr>
        <w:spacing w:after="40" w:before="0"/>
      </w:pPr>
    </w:p>
    <w:p>
      <w:pPr>
        <w:spacing w:before="40" w:after="200"/>
        <w:jc w:val="center"/>
      </w:pPr>
      <w:r>
        <w:rPr>
          <w:i/>
          <w:color w:val="7A8794"/>
          <w:sz w:val="16"/>
        </w:rPr>
        <w:t>Table — IQR outlier screening (outputs/outlier_audit.csv).</w:t>
      </w:r>
    </w:p>
    <w:p>
      <w:pPr>
        <w:spacing w:after="140"/>
      </w:pPr>
      <w:r>
        <w:rPr>
          <w:i w:val="0"/>
        </w:rPr>
        <w:t>Only 3 values across 2 continuous features were flagged, and all were retained. Three reasons justify retention. First, the flagged values are plausible: a customer with a large cumulative bill is a real and commercially important case, not a data-entry fault. Second, deletion would discard genuine high-value customers and bias every downstream statistic. Third, standardisation (Step 8) already prevents these values from dominating scale-sensitive algorithms, and tree-based models used in later weeks are robust to them by construction.</w:t>
      </w:r>
    </w:p>
    <w:p>
      <w:pPr>
        <w:pStyle w:val="Heading2"/>
      </w:pPr>
      <w:r>
        <w:t>6.6 Step 6 — Exploratory data analysis</w:t>
      </w:r>
    </w:p>
    <w:p>
      <w:pPr>
        <w:spacing w:after="140"/>
      </w:pPr>
      <w:r>
        <w:rPr>
          <w:i w:val="0"/>
        </w:rPr>
        <w:t>Exploratory analysis answers four questions before modelling: how balanced is the target, what do the features look like, which features appear related to the target, and what could go wrong. Eight analysis figures are produced by the script, five of which appear in Section 7. The analysis is descriptive: it describes this sample and makes no causal claim.</w:t>
      </w:r>
    </w:p>
    <w:p>
      <w:pPr>
        <w:pStyle w:val="ListBullet"/>
        <w:spacing w:after="60"/>
        <w:ind w:left="403"/>
      </w:pPr>
      <w:r>
        <w:t>Target balance — a bar chart with counts and percentages, because an imbalanced target changes which metrics are meaningful.</w:t>
      </w:r>
    </w:p>
    <w:p>
      <w:pPr>
        <w:pStyle w:val="ListBullet"/>
        <w:spacing w:after="60"/>
        <w:ind w:left="403"/>
      </w:pPr>
      <w:r>
        <w:t>Missingness — a horizontal bar chart built from the audit table, so the reader sees which columns were affected and by how much.</w:t>
      </w:r>
    </w:p>
    <w:p>
      <w:pPr>
        <w:pStyle w:val="ListBullet"/>
        <w:spacing w:after="60"/>
        <w:ind w:left="403"/>
      </w:pPr>
      <w:r>
        <w:t>Numeric distributions — histograms with the mean and median marked, to reveal skew and any spikes created by imputation.</w:t>
      </w:r>
    </w:p>
    <w:p>
      <w:pPr>
        <w:pStyle w:val="ListBullet"/>
        <w:spacing w:after="60"/>
        <w:ind w:left="403"/>
      </w:pPr>
      <w:r>
        <w:t>Correlation — a Pearson matrix over numeric inputs plus the encoded target, with the collinearity between tenure, monthly charges and total charges made explicit.</w:t>
      </w:r>
    </w:p>
    <w:p>
      <w:pPr>
        <w:pStyle w:val="ListBullet"/>
        <w:spacing w:after="60"/>
        <w:ind w:left="403"/>
      </w:pPr>
      <w:r>
        <w:t>Categorical relationships — churn rate per level for all six categorical inputs, annotated with the group size so small groups are visibly uncertain.</w:t>
      </w:r>
    </w:p>
    <w:p>
      <w:pPr>
        <w:pStyle w:val="ListBullet"/>
        <w:spacing w:after="60"/>
        <w:ind w:left="403"/>
      </w:pPr>
      <w:r>
        <w:t>Outlier screening — boxplots with the IQR fences, illustrating that flags are not deletions.</w:t>
      </w:r>
    </w:p>
    <w:p>
      <w:pPr>
        <w:pStyle w:val="Heading2"/>
      </w:pPr>
      <w:r>
        <w:t>6.7 Step 7 — Encoding categorical variables</w:t>
      </w:r>
    </w:p>
    <w:p>
      <w:pPr>
        <w:spacing w:after="140"/>
      </w:pPr>
      <w:r>
        <w:rPr>
          <w:i w:val="0"/>
        </w:rPr>
        <w:t>Six categorical inputs expand into 16 one-hot columns. One-hot encoding was chosen over ordinal or label encoding because the levels have no meaningful order: assigning Month-to-month = 0, One year = 1 and Two year = 2 would impose a numeric distance on the model that does not exist in the data, and a linear model would be forced to treat Two year as "twice" One year.</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2088"/>
            <w:vAlign w:val="center"/>
            <w:shd w:fill="17324D"/>
          </w:tcPr>
          <w:p>
            <w:pPr>
              <w:spacing w:after="40" w:before="40"/>
            </w:pPr>
            <w:r/>
            <w:r>
              <w:rPr>
                <w:b/>
                <w:color w:val="FFFFFF"/>
                <w:sz w:val="16"/>
              </w:rPr>
              <w:t>Feature</w:t>
            </w:r>
          </w:p>
        </w:tc>
        <w:tc>
          <w:tcPr>
            <w:tcW w:type="dxa" w:w="893"/>
            <w:vAlign w:val="center"/>
            <w:shd w:fill="17324D"/>
          </w:tcPr>
          <w:p>
            <w:pPr>
              <w:spacing w:after="40" w:before="40"/>
            </w:pPr>
            <w:r/>
            <w:r>
              <w:rPr>
                <w:b/>
                <w:color w:val="FFFFFF"/>
                <w:sz w:val="16"/>
              </w:rPr>
              <w:t>Levels</w:t>
            </w:r>
          </w:p>
        </w:tc>
        <w:tc>
          <w:tcPr>
            <w:tcW w:type="dxa" w:w="4896"/>
            <w:vAlign w:val="center"/>
            <w:shd w:fill="17324D"/>
          </w:tcPr>
          <w:p>
            <w:pPr>
              <w:spacing w:after="40" w:before="40"/>
            </w:pPr>
            <w:r/>
            <w:r>
              <w:rPr>
                <w:b/>
                <w:color w:val="FFFFFF"/>
                <w:sz w:val="16"/>
              </w:rPr>
              <w:t>Categories learned</w:t>
            </w:r>
          </w:p>
        </w:tc>
        <w:tc>
          <w:tcPr>
            <w:tcW w:type="dxa" w:w="1512"/>
            <w:vAlign w:val="center"/>
            <w:shd w:fill="17324D"/>
          </w:tcPr>
          <w:p>
            <w:pPr>
              <w:spacing w:after="40" w:before="40"/>
            </w:pPr>
            <w:r/>
            <w:r>
              <w:rPr>
                <w:b/>
                <w:color w:val="FFFFFF"/>
                <w:sz w:val="16"/>
              </w:rPr>
              <w:t>Encoded columns</w:t>
            </w:r>
          </w:p>
        </w:tc>
      </w:tr>
      <w:tr>
        <w:trPr>
          <w:cantSplit w:val="true"/>
        </w:trPr>
        <w:tc>
          <w:tcPr>
            <w:tcW w:type="dxa" w:w="2088"/>
            <w:vAlign w:val="center"/>
          </w:tcPr>
          <w:p>
            <w:pPr>
              <w:spacing w:after="40" w:before="40"/>
            </w:pPr>
            <w:r/>
            <w:r>
              <w:rPr>
                <w:sz w:val="16"/>
              </w:rPr>
              <w:t>contract</w:t>
            </w:r>
          </w:p>
        </w:tc>
        <w:tc>
          <w:tcPr>
            <w:tcW w:type="dxa" w:w="893"/>
            <w:vAlign w:val="center"/>
          </w:tcPr>
          <w:p>
            <w:pPr>
              <w:spacing w:after="40" w:before="40"/>
              <w:jc w:val="right"/>
            </w:pPr>
            <w:r/>
            <w:r>
              <w:rPr>
                <w:sz w:val="16"/>
              </w:rPr>
              <w:t>3</w:t>
            </w:r>
          </w:p>
        </w:tc>
        <w:tc>
          <w:tcPr>
            <w:tcW w:type="dxa" w:w="4896"/>
            <w:vAlign w:val="center"/>
          </w:tcPr>
          <w:p>
            <w:pPr>
              <w:spacing w:after="40" w:before="40"/>
              <w:jc w:val="right"/>
            </w:pPr>
            <w:r/>
            <w:r>
              <w:rPr>
                <w:sz w:val="16"/>
              </w:rPr>
              <w:t>Month-to-month, One year, Two year</w:t>
            </w:r>
          </w:p>
        </w:tc>
        <w:tc>
          <w:tcPr>
            <w:tcW w:type="dxa" w:w="1512"/>
            <w:vAlign w:val="center"/>
          </w:tcPr>
          <w:p>
            <w:pPr>
              <w:spacing w:after="40" w:before="40"/>
              <w:jc w:val="right"/>
            </w:pPr>
            <w:r/>
            <w:r>
              <w:rPr>
                <w:sz w:val="16"/>
              </w:rPr>
              <w:t>3</w:t>
            </w:r>
          </w:p>
        </w:tc>
      </w:tr>
      <w:tr>
        <w:trPr>
          <w:cantSplit w:val="true"/>
        </w:trPr>
        <w:tc>
          <w:tcPr>
            <w:tcW w:type="dxa" w:w="2088"/>
            <w:vAlign w:val="center"/>
            <w:shd w:fill="F1F5F9"/>
          </w:tcPr>
          <w:p>
            <w:pPr>
              <w:spacing w:after="40" w:before="40"/>
            </w:pPr>
            <w:r/>
            <w:r>
              <w:rPr>
                <w:sz w:val="16"/>
              </w:rPr>
              <w:t>internet_service</w:t>
            </w:r>
          </w:p>
        </w:tc>
        <w:tc>
          <w:tcPr>
            <w:tcW w:type="dxa" w:w="893"/>
            <w:vAlign w:val="center"/>
            <w:shd w:fill="F1F5F9"/>
          </w:tcPr>
          <w:p>
            <w:pPr>
              <w:spacing w:after="40" w:before="40"/>
              <w:jc w:val="right"/>
            </w:pPr>
            <w:r/>
            <w:r>
              <w:rPr>
                <w:sz w:val="16"/>
              </w:rPr>
              <w:t>3</w:t>
            </w:r>
          </w:p>
        </w:tc>
        <w:tc>
          <w:tcPr>
            <w:tcW w:type="dxa" w:w="4896"/>
            <w:vAlign w:val="center"/>
            <w:shd w:fill="F1F5F9"/>
          </w:tcPr>
          <w:p>
            <w:pPr>
              <w:spacing w:after="40" w:before="40"/>
              <w:jc w:val="right"/>
            </w:pPr>
            <w:r/>
            <w:r>
              <w:rPr>
                <w:sz w:val="16"/>
              </w:rPr>
              <w:t>DSL, Fiber optic, No</w:t>
            </w:r>
          </w:p>
        </w:tc>
        <w:tc>
          <w:tcPr>
            <w:tcW w:type="dxa" w:w="1512"/>
            <w:vAlign w:val="center"/>
            <w:shd w:fill="F1F5F9"/>
          </w:tcPr>
          <w:p>
            <w:pPr>
              <w:spacing w:after="40" w:before="40"/>
              <w:jc w:val="right"/>
            </w:pPr>
            <w:r/>
            <w:r>
              <w:rPr>
                <w:sz w:val="16"/>
              </w:rPr>
              <w:t>3</w:t>
            </w:r>
          </w:p>
        </w:tc>
      </w:tr>
      <w:tr>
        <w:trPr>
          <w:cantSplit w:val="true"/>
        </w:trPr>
        <w:tc>
          <w:tcPr>
            <w:tcW w:type="dxa" w:w="2088"/>
            <w:vAlign w:val="center"/>
          </w:tcPr>
          <w:p>
            <w:pPr>
              <w:spacing w:after="40" w:before="40"/>
            </w:pPr>
            <w:r/>
            <w:r>
              <w:rPr>
                <w:sz w:val="16"/>
              </w:rPr>
              <w:t>payment_method</w:t>
            </w:r>
          </w:p>
        </w:tc>
        <w:tc>
          <w:tcPr>
            <w:tcW w:type="dxa" w:w="893"/>
            <w:vAlign w:val="center"/>
          </w:tcPr>
          <w:p>
            <w:pPr>
              <w:spacing w:after="40" w:before="40"/>
              <w:jc w:val="right"/>
            </w:pPr>
            <w:r/>
            <w:r>
              <w:rPr>
                <w:sz w:val="16"/>
              </w:rPr>
              <w:t>4</w:t>
            </w:r>
          </w:p>
        </w:tc>
        <w:tc>
          <w:tcPr>
            <w:tcW w:type="dxa" w:w="4896"/>
            <w:vAlign w:val="center"/>
          </w:tcPr>
          <w:p>
            <w:pPr>
              <w:spacing w:after="40" w:before="40"/>
              <w:jc w:val="right"/>
            </w:pPr>
            <w:r/>
            <w:r>
              <w:rPr>
                <w:sz w:val="16"/>
              </w:rPr>
              <w:t>Bank transfer, Credit card, Electronic check, Mailed check</w:t>
            </w:r>
          </w:p>
        </w:tc>
        <w:tc>
          <w:tcPr>
            <w:tcW w:type="dxa" w:w="1512"/>
            <w:vAlign w:val="center"/>
          </w:tcPr>
          <w:p>
            <w:pPr>
              <w:spacing w:after="40" w:before="40"/>
              <w:jc w:val="right"/>
            </w:pPr>
            <w:r/>
            <w:r>
              <w:rPr>
                <w:sz w:val="16"/>
              </w:rPr>
              <w:t>4</w:t>
            </w:r>
          </w:p>
        </w:tc>
      </w:tr>
      <w:tr>
        <w:trPr>
          <w:cantSplit w:val="true"/>
        </w:trPr>
        <w:tc>
          <w:tcPr>
            <w:tcW w:type="dxa" w:w="2088"/>
            <w:vAlign w:val="center"/>
            <w:shd w:fill="F1F5F9"/>
          </w:tcPr>
          <w:p>
            <w:pPr>
              <w:spacing w:after="40" w:before="40"/>
            </w:pPr>
            <w:r/>
            <w:r>
              <w:rPr>
                <w:sz w:val="16"/>
              </w:rPr>
              <w:t>paperless_billing</w:t>
            </w:r>
          </w:p>
        </w:tc>
        <w:tc>
          <w:tcPr>
            <w:tcW w:type="dxa" w:w="893"/>
            <w:vAlign w:val="center"/>
            <w:shd w:fill="F1F5F9"/>
          </w:tcPr>
          <w:p>
            <w:pPr>
              <w:spacing w:after="40" w:before="40"/>
              <w:jc w:val="right"/>
            </w:pPr>
            <w:r/>
            <w:r>
              <w:rPr>
                <w:sz w:val="16"/>
              </w:rPr>
              <w:t>2</w:t>
            </w:r>
          </w:p>
        </w:tc>
        <w:tc>
          <w:tcPr>
            <w:tcW w:type="dxa" w:w="4896"/>
            <w:vAlign w:val="center"/>
            <w:shd w:fill="F1F5F9"/>
          </w:tcPr>
          <w:p>
            <w:pPr>
              <w:spacing w:after="40" w:before="40"/>
              <w:jc w:val="right"/>
            </w:pPr>
            <w:r/>
            <w:r>
              <w:rPr>
                <w:sz w:val="16"/>
              </w:rPr>
              <w:t>No, Yes</w:t>
            </w:r>
          </w:p>
        </w:tc>
        <w:tc>
          <w:tcPr>
            <w:tcW w:type="dxa" w:w="1512"/>
            <w:vAlign w:val="center"/>
            <w:shd w:fill="F1F5F9"/>
          </w:tcPr>
          <w:p>
            <w:pPr>
              <w:spacing w:after="40" w:before="40"/>
              <w:jc w:val="right"/>
            </w:pPr>
            <w:r/>
            <w:r>
              <w:rPr>
                <w:sz w:val="16"/>
              </w:rPr>
              <w:t>2</w:t>
            </w:r>
          </w:p>
        </w:tc>
      </w:tr>
      <w:tr>
        <w:trPr>
          <w:cantSplit w:val="true"/>
        </w:trPr>
        <w:tc>
          <w:tcPr>
            <w:tcW w:type="dxa" w:w="2088"/>
            <w:vAlign w:val="center"/>
          </w:tcPr>
          <w:p>
            <w:pPr>
              <w:spacing w:after="40" w:before="40"/>
            </w:pPr>
            <w:r/>
            <w:r>
              <w:rPr>
                <w:sz w:val="16"/>
              </w:rPr>
              <w:t>partner</w:t>
            </w:r>
          </w:p>
        </w:tc>
        <w:tc>
          <w:tcPr>
            <w:tcW w:type="dxa" w:w="893"/>
            <w:vAlign w:val="center"/>
          </w:tcPr>
          <w:p>
            <w:pPr>
              <w:spacing w:after="40" w:before="40"/>
              <w:jc w:val="right"/>
            </w:pPr>
            <w:r/>
            <w:r>
              <w:rPr>
                <w:sz w:val="16"/>
              </w:rPr>
              <w:t>2</w:t>
            </w:r>
          </w:p>
        </w:tc>
        <w:tc>
          <w:tcPr>
            <w:tcW w:type="dxa" w:w="4896"/>
            <w:vAlign w:val="center"/>
          </w:tcPr>
          <w:p>
            <w:pPr>
              <w:spacing w:after="40" w:before="40"/>
              <w:jc w:val="right"/>
            </w:pPr>
            <w:r/>
            <w:r>
              <w:rPr>
                <w:sz w:val="16"/>
              </w:rPr>
              <w:t>No, Yes</w:t>
            </w:r>
          </w:p>
        </w:tc>
        <w:tc>
          <w:tcPr>
            <w:tcW w:type="dxa" w:w="1512"/>
            <w:vAlign w:val="center"/>
          </w:tcPr>
          <w:p>
            <w:pPr>
              <w:spacing w:after="40" w:before="40"/>
              <w:jc w:val="right"/>
            </w:pPr>
            <w:r/>
            <w:r>
              <w:rPr>
                <w:sz w:val="16"/>
              </w:rPr>
              <w:t>2</w:t>
            </w:r>
          </w:p>
        </w:tc>
      </w:tr>
      <w:tr>
        <w:trPr>
          <w:cantSplit w:val="true"/>
        </w:trPr>
        <w:tc>
          <w:tcPr>
            <w:tcW w:type="dxa" w:w="2088"/>
            <w:vAlign w:val="center"/>
            <w:shd w:fill="F1F5F9"/>
          </w:tcPr>
          <w:p>
            <w:pPr>
              <w:spacing w:after="40" w:before="40"/>
            </w:pPr>
            <w:r/>
            <w:r>
              <w:rPr>
                <w:sz w:val="16"/>
              </w:rPr>
              <w:t>dependents</w:t>
            </w:r>
          </w:p>
        </w:tc>
        <w:tc>
          <w:tcPr>
            <w:tcW w:type="dxa" w:w="893"/>
            <w:vAlign w:val="center"/>
            <w:shd w:fill="F1F5F9"/>
          </w:tcPr>
          <w:p>
            <w:pPr>
              <w:spacing w:after="40" w:before="40"/>
              <w:jc w:val="right"/>
            </w:pPr>
            <w:r/>
            <w:r>
              <w:rPr>
                <w:sz w:val="16"/>
              </w:rPr>
              <w:t>2</w:t>
            </w:r>
          </w:p>
        </w:tc>
        <w:tc>
          <w:tcPr>
            <w:tcW w:type="dxa" w:w="4896"/>
            <w:vAlign w:val="center"/>
            <w:shd w:fill="F1F5F9"/>
          </w:tcPr>
          <w:p>
            <w:pPr>
              <w:spacing w:after="40" w:before="40"/>
              <w:jc w:val="right"/>
            </w:pPr>
            <w:r/>
            <w:r>
              <w:rPr>
                <w:sz w:val="16"/>
              </w:rPr>
              <w:t>No, Yes</w:t>
            </w:r>
          </w:p>
        </w:tc>
        <w:tc>
          <w:tcPr>
            <w:tcW w:type="dxa" w:w="1512"/>
            <w:vAlign w:val="center"/>
            <w:shd w:fill="F1F5F9"/>
          </w:tcPr>
          <w:p>
            <w:pPr>
              <w:spacing w:after="40" w:before="40"/>
              <w:jc w:val="right"/>
            </w:pPr>
            <w:r/>
            <w:r>
              <w:rPr>
                <w:sz w:val="16"/>
              </w:rPr>
              <w:t>2</w:t>
            </w:r>
          </w:p>
        </w:tc>
      </w:tr>
    </w:tbl>
    <w:p>
      <w:pPr>
        <w:spacing w:after="40" w:before="0"/>
      </w:pPr>
    </w:p>
    <w:p>
      <w:pPr>
        <w:spacing w:before="40" w:after="200"/>
        <w:jc w:val="center"/>
      </w:pPr>
      <w:r>
        <w:rPr>
          <w:i/>
          <w:color w:val="7A8794"/>
          <w:sz w:val="16"/>
        </w:rPr>
        <w:t>Table — One-hot encoding summary (outputs/encoding_summary.csv).</w:t>
      </w:r>
    </w:p>
    <w:p>
      <w:pPr>
        <w:spacing w:after="140"/>
      </w:pPr>
      <w:r>
        <w:rPr>
          <w:i w:val="0"/>
        </w:rPr>
        <w:t>The encoder is scikit-learn's OneHotEncoder with handle_unknown="ignore". Two properties make this the right choice for a deliverable rather than the simpler pandas get_dummies:</w:t>
      </w:r>
    </w:p>
    <w:p>
      <w:pPr>
        <w:spacing w:after="60"/>
        <w:ind w:left="749" w:hanging="346"/>
      </w:pPr>
      <w:r>
        <w:rPr>
          <w:b/>
          <w:color w:val="237A7A"/>
        </w:rPr>
        <w:t xml:space="preserve">1.  </w:t>
      </w:r>
      <w:r>
        <w:t>It stores the category list it learned during fitting. get_dummies produces columns derived from whatever data it is handed, so a value seen in training but absent at prediction time silently produces a different column set and the model fails.</w:t>
      </w:r>
    </w:p>
    <w:p>
      <w:pPr>
        <w:spacing w:after="60"/>
        <w:ind w:left="749" w:hanging="346"/>
      </w:pPr>
      <w:r>
        <w:rPr>
          <w:b/>
          <w:color w:val="237A7A"/>
        </w:rPr>
        <w:t xml:space="preserve">2.  </w:t>
      </w:r>
      <w:r>
        <w:t>handle_unknown="ignore" makes an unseen level encode as all zeros instead of raising. A new contract type may appear after deployment; the model should degrade gracefully rather than crash.</w:t>
      </w:r>
    </w:p>
    <w:p>
      <w:pPr>
        <w:pStyle w:val="Heading3"/>
      </w:pPr>
      <w:r>
        <w:t>6.7.1 The dummy-variable trap</w:t>
      </w:r>
    </w:p>
    <w:p>
      <w:pPr>
        <w:spacing w:after="140"/>
      </w:pPr>
      <w:r>
        <w:rPr>
          <w:i w:val="0"/>
        </w:rPr>
        <w:t>Keeping every one-hot column makes the block perfectly collinear, because each row's indicators sum to one and any column is a linear combination of the others. Regularised scikit-learn models handle this without difficulty, but it has an interpretive consequence that must be stated: individual one-hot coefficients cannot be read as independent effects. The alternative — dropping one reference level with drop="first" — produces interpretable coefficients but discards the symmetric treatment of levels. This project keeps all levels and documents the consequence.</w:t>
      </w:r>
    </w:p>
    <w:p>
      <w:pPr>
        <w:pStyle w:val="Heading2"/>
      </w:pPr>
      <w:r>
        <w:t>6.8 Step 8 — Normalisation and scaling</w:t>
      </w:r>
    </w:p>
    <w:p>
      <w:pPr>
        <w:spacing w:after="140"/>
      </w:pPr>
      <w:r>
        <w:rPr>
          <w:i w:val="0"/>
        </w:rPr>
        <w:t>Numeric columns are standardised to zero mean and unit variance with StandardScaler. The need is concrete: tenure_months ranges over roughly 1–71 while total_charges reaches several thousand. Any algorithm that computes distances or applies regularisation penalties compares features by magnitude, so an unscaled total_charges would dominate the objective purely because of its units.</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2232"/>
            <w:vAlign w:val="center"/>
            <w:shd w:fill="17324D"/>
          </w:tcPr>
          <w:p>
            <w:pPr>
              <w:spacing w:after="40" w:before="40"/>
            </w:pPr>
            <w:r/>
            <w:r>
              <w:rPr>
                <w:b/>
                <w:color w:val="FFFFFF"/>
                <w:sz w:val="16"/>
              </w:rPr>
              <w:t>Method</w:t>
            </w:r>
          </w:p>
        </w:tc>
        <w:tc>
          <w:tcPr>
            <w:tcW w:type="dxa" w:w="2376"/>
            <w:vAlign w:val="center"/>
            <w:shd w:fill="17324D"/>
          </w:tcPr>
          <w:p>
            <w:pPr>
              <w:spacing w:after="40" w:before="40"/>
            </w:pPr>
            <w:r/>
            <w:r>
              <w:rPr>
                <w:b/>
                <w:color w:val="FFFFFF"/>
                <w:sz w:val="16"/>
              </w:rPr>
              <w:t>Formula</w:t>
            </w:r>
          </w:p>
        </w:tc>
        <w:tc>
          <w:tcPr>
            <w:tcW w:type="dxa" w:w="1368"/>
            <w:vAlign w:val="center"/>
            <w:shd w:fill="17324D"/>
          </w:tcPr>
          <w:p>
            <w:pPr>
              <w:spacing w:after="40" w:before="40"/>
            </w:pPr>
            <w:r/>
            <w:r>
              <w:rPr>
                <w:b/>
                <w:color w:val="FFFFFF"/>
                <w:sz w:val="16"/>
              </w:rPr>
              <w:t>Output</w:t>
            </w:r>
          </w:p>
        </w:tc>
        <w:tc>
          <w:tcPr>
            <w:tcW w:type="dxa" w:w="3456"/>
            <w:vAlign w:val="center"/>
            <w:shd w:fill="17324D"/>
          </w:tcPr>
          <w:p>
            <w:pPr>
              <w:spacing w:after="40" w:before="40"/>
            </w:pPr>
            <w:r/>
            <w:r>
              <w:rPr>
                <w:b/>
                <w:color w:val="FFFFFF"/>
                <w:sz w:val="16"/>
              </w:rPr>
              <w:t>When it is the right choice</w:t>
            </w:r>
          </w:p>
        </w:tc>
      </w:tr>
      <w:tr>
        <w:trPr>
          <w:cantSplit w:val="true"/>
        </w:trPr>
        <w:tc>
          <w:tcPr>
            <w:tcW w:type="dxa" w:w="2232"/>
            <w:vAlign w:val="center"/>
          </w:tcPr>
          <w:p>
            <w:pPr>
              <w:spacing w:after="40" w:before="40"/>
            </w:pPr>
            <w:r/>
            <w:r>
              <w:rPr>
                <w:sz w:val="16"/>
              </w:rPr>
              <w:t>Standardisation (chosen)</w:t>
            </w:r>
          </w:p>
        </w:tc>
        <w:tc>
          <w:tcPr>
            <w:tcW w:type="dxa" w:w="2376"/>
            <w:vAlign w:val="center"/>
          </w:tcPr>
          <w:p>
            <w:pPr>
              <w:spacing w:after="40" w:before="40"/>
            </w:pPr>
            <w:r/>
            <w:r>
              <w:rPr>
                <w:sz w:val="16"/>
              </w:rPr>
              <w:t>(x − mean) / std</w:t>
            </w:r>
          </w:p>
        </w:tc>
        <w:tc>
          <w:tcPr>
            <w:tcW w:type="dxa" w:w="1368"/>
            <w:vAlign w:val="center"/>
          </w:tcPr>
          <w:p>
            <w:pPr>
              <w:spacing w:after="40" w:before="40"/>
            </w:pPr>
            <w:r/>
            <w:r>
              <w:rPr>
                <w:sz w:val="16"/>
              </w:rPr>
              <w:t>mean 0, std 1</w:t>
            </w:r>
          </w:p>
        </w:tc>
        <w:tc>
          <w:tcPr>
            <w:tcW w:type="dxa" w:w="3456"/>
            <w:vAlign w:val="center"/>
          </w:tcPr>
          <w:p>
            <w:pPr>
              <w:spacing w:after="40" w:before="40"/>
            </w:pPr>
            <w:r/>
            <w:r>
              <w:rPr>
                <w:sz w:val="16"/>
              </w:rPr>
              <w:t>Default for skewed or unbounded numerics; preserves outlier information</w:t>
            </w:r>
          </w:p>
        </w:tc>
      </w:tr>
      <w:tr>
        <w:trPr>
          <w:cantSplit w:val="true"/>
        </w:trPr>
        <w:tc>
          <w:tcPr>
            <w:tcW w:type="dxa" w:w="2232"/>
            <w:vAlign w:val="center"/>
            <w:shd w:fill="F1F5F9"/>
          </w:tcPr>
          <w:p>
            <w:pPr>
              <w:spacing w:after="40" w:before="40"/>
            </w:pPr>
            <w:r/>
            <w:r>
              <w:rPr>
                <w:sz w:val="16"/>
              </w:rPr>
              <w:t>Min–max normalisation</w:t>
            </w:r>
          </w:p>
        </w:tc>
        <w:tc>
          <w:tcPr>
            <w:tcW w:type="dxa" w:w="2376"/>
            <w:vAlign w:val="center"/>
            <w:shd w:fill="F1F5F9"/>
          </w:tcPr>
          <w:p>
            <w:pPr>
              <w:spacing w:after="40" w:before="40"/>
            </w:pPr>
            <w:r/>
            <w:r>
              <w:rPr>
                <w:sz w:val="16"/>
              </w:rPr>
              <w:t>(x − min) / (max − min)</w:t>
            </w:r>
          </w:p>
        </w:tc>
        <w:tc>
          <w:tcPr>
            <w:tcW w:type="dxa" w:w="1368"/>
            <w:vAlign w:val="center"/>
            <w:shd w:fill="F1F5F9"/>
          </w:tcPr>
          <w:p>
            <w:pPr>
              <w:spacing w:after="40" w:before="40"/>
            </w:pPr>
            <w:r/>
            <w:r>
              <w:rPr>
                <w:sz w:val="16"/>
              </w:rPr>
              <w:t>exactly [0, 1]</w:t>
            </w:r>
          </w:p>
        </w:tc>
        <w:tc>
          <w:tcPr>
            <w:tcW w:type="dxa" w:w="3456"/>
            <w:vAlign w:val="center"/>
            <w:shd w:fill="F1F5F9"/>
          </w:tcPr>
          <w:p>
            <w:pPr>
              <w:spacing w:after="40" w:before="40"/>
            </w:pPr>
            <w:r/>
            <w:r>
              <w:rPr>
                <w:sz w:val="16"/>
              </w:rPr>
              <w:t>Bounded inputs such as pixel values or neural-network inputs</w:t>
            </w:r>
          </w:p>
        </w:tc>
      </w:tr>
      <w:tr>
        <w:trPr>
          <w:cantSplit w:val="true"/>
        </w:trPr>
        <w:tc>
          <w:tcPr>
            <w:tcW w:type="dxa" w:w="2232"/>
            <w:vAlign w:val="center"/>
          </w:tcPr>
          <w:p>
            <w:pPr>
              <w:spacing w:after="40" w:before="40"/>
            </w:pPr>
            <w:r/>
            <w:r>
              <w:rPr>
                <w:sz w:val="16"/>
              </w:rPr>
              <w:t>Robust scaling</w:t>
            </w:r>
          </w:p>
        </w:tc>
        <w:tc>
          <w:tcPr>
            <w:tcW w:type="dxa" w:w="2376"/>
            <w:vAlign w:val="center"/>
          </w:tcPr>
          <w:p>
            <w:pPr>
              <w:spacing w:after="40" w:before="40"/>
            </w:pPr>
            <w:r/>
            <w:r>
              <w:rPr>
                <w:sz w:val="16"/>
              </w:rPr>
              <w:t>(x − median) / IQR</w:t>
            </w:r>
          </w:p>
        </w:tc>
        <w:tc>
          <w:tcPr>
            <w:tcW w:type="dxa" w:w="1368"/>
            <w:vAlign w:val="center"/>
          </w:tcPr>
          <w:p>
            <w:pPr>
              <w:spacing w:after="40" w:before="40"/>
            </w:pPr>
            <w:r/>
            <w:r>
              <w:rPr>
                <w:sz w:val="16"/>
              </w:rPr>
              <w:t>centred on median</w:t>
            </w:r>
          </w:p>
        </w:tc>
        <w:tc>
          <w:tcPr>
            <w:tcW w:type="dxa" w:w="3456"/>
            <w:vAlign w:val="center"/>
          </w:tcPr>
          <w:p>
            <w:pPr>
              <w:spacing w:after="40" w:before="40"/>
            </w:pPr>
            <w:r/>
            <w:r>
              <w:rPr>
                <w:sz w:val="16"/>
              </w:rPr>
              <w:t>Heavy outliers that must not influence the scale</w:t>
            </w:r>
          </w:p>
        </w:tc>
      </w:tr>
    </w:tbl>
    <w:p>
      <w:pPr>
        <w:spacing w:after="40" w:before="0"/>
      </w:pP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cantSplit w:val="true"/>
        </w:trPr>
        <w:tc>
          <w:tcPr>
            <w:tcW w:type="dxa" w:w="2304"/>
            <w:vAlign w:val="center"/>
            <w:shd w:fill="17324D"/>
          </w:tcPr>
          <w:p>
            <w:pPr>
              <w:spacing w:after="40" w:before="40"/>
            </w:pPr>
            <w:r/>
            <w:r>
              <w:rPr>
                <w:b/>
                <w:color w:val="FFFFFF"/>
                <w:sz w:val="16"/>
              </w:rPr>
              <w:t>Feature</w:t>
            </w:r>
          </w:p>
        </w:tc>
        <w:tc>
          <w:tcPr>
            <w:tcW w:type="dxa" w:w="1728"/>
            <w:vAlign w:val="center"/>
            <w:shd w:fill="17324D"/>
          </w:tcPr>
          <w:p>
            <w:pPr>
              <w:spacing w:after="40" w:before="40"/>
            </w:pPr>
            <w:r/>
            <w:r>
              <w:rPr>
                <w:b/>
                <w:color w:val="FFFFFF"/>
                <w:sz w:val="16"/>
              </w:rPr>
              <w:t>Mean before</w:t>
            </w:r>
          </w:p>
        </w:tc>
        <w:tc>
          <w:tcPr>
            <w:tcW w:type="dxa" w:w="1728"/>
            <w:vAlign w:val="center"/>
            <w:shd w:fill="17324D"/>
          </w:tcPr>
          <w:p>
            <w:pPr>
              <w:spacing w:after="40" w:before="40"/>
            </w:pPr>
            <w:r/>
            <w:r>
              <w:rPr>
                <w:b/>
                <w:color w:val="FFFFFF"/>
                <w:sz w:val="16"/>
              </w:rPr>
              <w:t>Std before</w:t>
            </w:r>
          </w:p>
        </w:tc>
        <w:tc>
          <w:tcPr>
            <w:tcW w:type="dxa" w:w="1584"/>
            <w:vAlign w:val="center"/>
            <w:shd w:fill="17324D"/>
          </w:tcPr>
          <w:p>
            <w:pPr>
              <w:spacing w:after="40" w:before="40"/>
            </w:pPr>
            <w:r/>
            <w:r>
              <w:rPr>
                <w:b/>
                <w:color w:val="FFFFFF"/>
                <w:sz w:val="16"/>
              </w:rPr>
              <w:t>Mean after</w:t>
            </w:r>
          </w:p>
        </w:tc>
        <w:tc>
          <w:tcPr>
            <w:tcW w:type="dxa" w:w="1584"/>
            <w:vAlign w:val="center"/>
            <w:shd w:fill="17324D"/>
          </w:tcPr>
          <w:p>
            <w:pPr>
              <w:spacing w:after="40" w:before="40"/>
            </w:pPr>
            <w:r/>
            <w:r>
              <w:rPr>
                <w:b/>
                <w:color w:val="FFFFFF"/>
                <w:sz w:val="16"/>
              </w:rPr>
              <w:t>Std after</w:t>
            </w:r>
          </w:p>
        </w:tc>
      </w:tr>
      <w:tr>
        <w:trPr>
          <w:cantSplit w:val="true"/>
        </w:trPr>
        <w:tc>
          <w:tcPr>
            <w:tcW w:type="dxa" w:w="2304"/>
            <w:vAlign w:val="center"/>
          </w:tcPr>
          <w:p>
            <w:pPr>
              <w:spacing w:after="40" w:before="40"/>
            </w:pPr>
            <w:r/>
            <w:r>
              <w:rPr>
                <w:sz w:val="16"/>
              </w:rPr>
              <w:t>tenure_months</w:t>
            </w:r>
          </w:p>
        </w:tc>
        <w:tc>
          <w:tcPr>
            <w:tcW w:type="dxa" w:w="1728"/>
            <w:vAlign w:val="center"/>
          </w:tcPr>
          <w:p>
            <w:pPr>
              <w:spacing w:after="40" w:before="40"/>
              <w:jc w:val="right"/>
            </w:pPr>
            <w:r/>
            <w:r>
              <w:rPr>
                <w:sz w:val="16"/>
              </w:rPr>
              <w:t>37.193</w:t>
            </w:r>
          </w:p>
        </w:tc>
        <w:tc>
          <w:tcPr>
            <w:tcW w:type="dxa" w:w="1728"/>
            <w:vAlign w:val="center"/>
          </w:tcPr>
          <w:p>
            <w:pPr>
              <w:spacing w:after="40" w:before="40"/>
              <w:jc w:val="right"/>
            </w:pPr>
            <w:r/>
            <w:r>
              <w:rPr>
                <w:sz w:val="16"/>
              </w:rPr>
              <w:t>17.434</w:t>
            </w:r>
          </w:p>
        </w:tc>
        <w:tc>
          <w:tcPr>
            <w:tcW w:type="dxa" w:w="1584"/>
            <w:vAlign w:val="center"/>
          </w:tcPr>
          <w:p>
            <w:pPr>
              <w:spacing w:after="40" w:before="40"/>
              <w:jc w:val="right"/>
            </w:pPr>
            <w:r/>
            <w:r>
              <w:rPr>
                <w:sz w:val="16"/>
              </w:rPr>
              <w:t>-0.0000</w:t>
            </w:r>
          </w:p>
        </w:tc>
        <w:tc>
          <w:tcPr>
            <w:tcW w:type="dxa" w:w="1584"/>
            <w:vAlign w:val="center"/>
          </w:tcPr>
          <w:p>
            <w:pPr>
              <w:spacing w:after="40" w:before="40"/>
              <w:jc w:val="right"/>
            </w:pPr>
            <w:r/>
            <w:r>
              <w:rPr>
                <w:sz w:val="16"/>
              </w:rPr>
              <w:t>1.0003</w:t>
            </w:r>
          </w:p>
        </w:tc>
      </w:tr>
      <w:tr>
        <w:trPr>
          <w:cantSplit w:val="true"/>
        </w:trPr>
        <w:tc>
          <w:tcPr>
            <w:tcW w:type="dxa" w:w="2304"/>
            <w:vAlign w:val="center"/>
            <w:shd w:fill="F1F5F9"/>
          </w:tcPr>
          <w:p>
            <w:pPr>
              <w:spacing w:after="40" w:before="40"/>
            </w:pPr>
            <w:r/>
            <w:r>
              <w:rPr>
                <w:sz w:val="16"/>
              </w:rPr>
              <w:t>monthly_charges</w:t>
            </w:r>
          </w:p>
        </w:tc>
        <w:tc>
          <w:tcPr>
            <w:tcW w:type="dxa" w:w="1728"/>
            <w:vAlign w:val="center"/>
            <w:shd w:fill="F1F5F9"/>
          </w:tcPr>
          <w:p>
            <w:pPr>
              <w:spacing w:after="40" w:before="40"/>
              <w:jc w:val="right"/>
            </w:pPr>
            <w:r/>
            <w:r>
              <w:rPr>
                <w:sz w:val="16"/>
              </w:rPr>
              <w:t>60.727</w:t>
            </w:r>
          </w:p>
        </w:tc>
        <w:tc>
          <w:tcPr>
            <w:tcW w:type="dxa" w:w="1728"/>
            <w:vAlign w:val="center"/>
            <w:shd w:fill="F1F5F9"/>
          </w:tcPr>
          <w:p>
            <w:pPr>
              <w:spacing w:after="40" w:before="40"/>
              <w:jc w:val="right"/>
            </w:pPr>
            <w:r/>
            <w:r>
              <w:rPr>
                <w:sz w:val="16"/>
              </w:rPr>
              <w:t>21.816</w:t>
            </w:r>
          </w:p>
        </w:tc>
        <w:tc>
          <w:tcPr>
            <w:tcW w:type="dxa" w:w="1584"/>
            <w:vAlign w:val="center"/>
            <w:shd w:fill="F1F5F9"/>
          </w:tcPr>
          <w:p>
            <w:pPr>
              <w:spacing w:after="40" w:before="40"/>
              <w:jc w:val="right"/>
            </w:pPr>
            <w:r/>
            <w:r>
              <w:rPr>
                <w:sz w:val="16"/>
              </w:rPr>
              <w:t>-0.0000</w:t>
            </w:r>
          </w:p>
        </w:tc>
        <w:tc>
          <w:tcPr>
            <w:tcW w:type="dxa" w:w="1584"/>
            <w:vAlign w:val="center"/>
            <w:shd w:fill="F1F5F9"/>
          </w:tcPr>
          <w:p>
            <w:pPr>
              <w:spacing w:after="40" w:before="40"/>
              <w:jc w:val="right"/>
            </w:pPr>
            <w:r/>
            <w:r>
              <w:rPr>
                <w:sz w:val="16"/>
              </w:rPr>
              <w:t>1.0003</w:t>
            </w:r>
          </w:p>
        </w:tc>
      </w:tr>
      <w:tr>
        <w:trPr>
          <w:cantSplit w:val="true"/>
        </w:trPr>
        <w:tc>
          <w:tcPr>
            <w:tcW w:type="dxa" w:w="2304"/>
            <w:vAlign w:val="center"/>
          </w:tcPr>
          <w:p>
            <w:pPr>
              <w:spacing w:after="40" w:before="40"/>
            </w:pPr>
            <w:r/>
            <w:r>
              <w:rPr>
                <w:sz w:val="16"/>
              </w:rPr>
              <w:t>total_charges</w:t>
            </w:r>
          </w:p>
        </w:tc>
        <w:tc>
          <w:tcPr>
            <w:tcW w:type="dxa" w:w="1728"/>
            <w:vAlign w:val="center"/>
          </w:tcPr>
          <w:p>
            <w:pPr>
              <w:spacing w:after="40" w:before="40"/>
              <w:jc w:val="right"/>
            </w:pPr>
            <w:r/>
            <w:r>
              <w:rPr>
                <w:sz w:val="16"/>
              </w:rPr>
              <w:t>2,227.577</w:t>
            </w:r>
          </w:p>
        </w:tc>
        <w:tc>
          <w:tcPr>
            <w:tcW w:type="dxa" w:w="1728"/>
            <w:vAlign w:val="center"/>
          </w:tcPr>
          <w:p>
            <w:pPr>
              <w:spacing w:after="40" w:before="40"/>
              <w:jc w:val="right"/>
            </w:pPr>
            <w:r/>
            <w:r>
              <w:rPr>
                <w:sz w:val="16"/>
              </w:rPr>
              <w:t>1,372.352</w:t>
            </w:r>
          </w:p>
        </w:tc>
        <w:tc>
          <w:tcPr>
            <w:tcW w:type="dxa" w:w="1584"/>
            <w:vAlign w:val="center"/>
          </w:tcPr>
          <w:p>
            <w:pPr>
              <w:spacing w:after="40" w:before="40"/>
              <w:jc w:val="right"/>
            </w:pPr>
            <w:r/>
            <w:r>
              <w:rPr>
                <w:sz w:val="16"/>
              </w:rPr>
              <w:t>-0.0000</w:t>
            </w:r>
          </w:p>
        </w:tc>
        <w:tc>
          <w:tcPr>
            <w:tcW w:type="dxa" w:w="1584"/>
            <w:vAlign w:val="center"/>
          </w:tcPr>
          <w:p>
            <w:pPr>
              <w:spacing w:after="40" w:before="40"/>
              <w:jc w:val="right"/>
            </w:pPr>
            <w:r/>
            <w:r>
              <w:rPr>
                <w:sz w:val="16"/>
              </w:rPr>
              <w:t>1.0003</w:t>
            </w:r>
          </w:p>
        </w:tc>
      </w:tr>
      <w:tr>
        <w:trPr>
          <w:cantSplit w:val="true"/>
        </w:trPr>
        <w:tc>
          <w:tcPr>
            <w:tcW w:type="dxa" w:w="2304"/>
            <w:vAlign w:val="center"/>
            <w:shd w:fill="F1F5F9"/>
          </w:tcPr>
          <w:p>
            <w:pPr>
              <w:spacing w:after="40" w:before="40"/>
            </w:pPr>
            <w:r/>
            <w:r>
              <w:rPr>
                <w:sz w:val="16"/>
              </w:rPr>
              <w:t>support_tickets</w:t>
            </w:r>
          </w:p>
        </w:tc>
        <w:tc>
          <w:tcPr>
            <w:tcW w:type="dxa" w:w="1728"/>
            <w:vAlign w:val="center"/>
            <w:shd w:fill="F1F5F9"/>
          </w:tcPr>
          <w:p>
            <w:pPr>
              <w:spacing w:after="40" w:before="40"/>
              <w:jc w:val="right"/>
            </w:pPr>
            <w:r/>
            <w:r>
              <w:rPr>
                <w:sz w:val="16"/>
              </w:rPr>
              <w:t>1.002</w:t>
            </w:r>
          </w:p>
        </w:tc>
        <w:tc>
          <w:tcPr>
            <w:tcW w:type="dxa" w:w="1728"/>
            <w:vAlign w:val="center"/>
            <w:shd w:fill="F1F5F9"/>
          </w:tcPr>
          <w:p>
            <w:pPr>
              <w:spacing w:after="40" w:before="40"/>
              <w:jc w:val="right"/>
            </w:pPr>
            <w:r/>
            <w:r>
              <w:rPr>
                <w:sz w:val="16"/>
              </w:rPr>
              <w:t>1.049</w:t>
            </w:r>
          </w:p>
        </w:tc>
        <w:tc>
          <w:tcPr>
            <w:tcW w:type="dxa" w:w="1584"/>
            <w:vAlign w:val="center"/>
            <w:shd w:fill="F1F5F9"/>
          </w:tcPr>
          <w:p>
            <w:pPr>
              <w:spacing w:after="40" w:before="40"/>
              <w:jc w:val="right"/>
            </w:pPr>
            <w:r/>
            <w:r>
              <w:rPr>
                <w:sz w:val="16"/>
              </w:rPr>
              <w:t>0.0000</w:t>
            </w:r>
          </w:p>
        </w:tc>
        <w:tc>
          <w:tcPr>
            <w:tcW w:type="dxa" w:w="1584"/>
            <w:vAlign w:val="center"/>
            <w:shd w:fill="F1F5F9"/>
          </w:tcPr>
          <w:p>
            <w:pPr>
              <w:spacing w:after="40" w:before="40"/>
              <w:jc w:val="right"/>
            </w:pPr>
            <w:r/>
            <w:r>
              <w:rPr>
                <w:sz w:val="16"/>
              </w:rPr>
              <w:t>1.0003</w:t>
            </w:r>
          </w:p>
        </w:tc>
      </w:tr>
      <w:tr>
        <w:trPr>
          <w:cantSplit w:val="true"/>
        </w:trPr>
        <w:tc>
          <w:tcPr>
            <w:tcW w:type="dxa" w:w="2304"/>
            <w:vAlign w:val="center"/>
          </w:tcPr>
          <w:p>
            <w:pPr>
              <w:spacing w:after="40" w:before="40"/>
            </w:pPr>
            <w:r/>
            <w:r>
              <w:rPr>
                <w:sz w:val="16"/>
              </w:rPr>
              <w:t>senior_citizen</w:t>
            </w:r>
          </w:p>
        </w:tc>
        <w:tc>
          <w:tcPr>
            <w:tcW w:type="dxa" w:w="1728"/>
            <w:vAlign w:val="center"/>
          </w:tcPr>
          <w:p>
            <w:pPr>
              <w:spacing w:after="40" w:before="40"/>
              <w:jc w:val="right"/>
            </w:pPr>
            <w:r/>
            <w:r>
              <w:rPr>
                <w:sz w:val="16"/>
              </w:rPr>
              <w:t>0.177</w:t>
            </w:r>
          </w:p>
        </w:tc>
        <w:tc>
          <w:tcPr>
            <w:tcW w:type="dxa" w:w="1728"/>
            <w:vAlign w:val="center"/>
          </w:tcPr>
          <w:p>
            <w:pPr>
              <w:spacing w:after="40" w:before="40"/>
              <w:jc w:val="right"/>
            </w:pPr>
            <w:r/>
            <w:r>
              <w:rPr>
                <w:sz w:val="16"/>
              </w:rPr>
              <w:t>0.382</w:t>
            </w:r>
          </w:p>
        </w:tc>
        <w:tc>
          <w:tcPr>
            <w:tcW w:type="dxa" w:w="1584"/>
            <w:vAlign w:val="center"/>
          </w:tcPr>
          <w:p>
            <w:pPr>
              <w:spacing w:after="40" w:before="40"/>
              <w:jc w:val="right"/>
            </w:pPr>
            <w:r/>
            <w:r>
              <w:rPr>
                <w:sz w:val="16"/>
              </w:rPr>
              <w:t>0.0000</w:t>
            </w:r>
          </w:p>
        </w:tc>
        <w:tc>
          <w:tcPr>
            <w:tcW w:type="dxa" w:w="1584"/>
            <w:vAlign w:val="center"/>
          </w:tcPr>
          <w:p>
            <w:pPr>
              <w:spacing w:after="40" w:before="40"/>
              <w:jc w:val="right"/>
            </w:pPr>
            <w:r/>
            <w:r>
              <w:rPr>
                <w:sz w:val="16"/>
              </w:rPr>
              <w:t>1.0003</w:t>
            </w:r>
          </w:p>
        </w:tc>
      </w:tr>
    </w:tbl>
    <w:p>
      <w:pPr>
        <w:spacing w:after="40" w:before="0"/>
      </w:pPr>
    </w:p>
    <w:p>
      <w:pPr>
        <w:spacing w:before="40" w:after="200"/>
        <w:jc w:val="center"/>
      </w:pPr>
      <w:r>
        <w:rPr>
          <w:i/>
          <w:color w:val="7A8794"/>
          <w:sz w:val="16"/>
        </w:rPr>
        <w:t>Table — Effect of standardisation, verified numerically (outputs/scaling_summary.csv).</w:t>
      </w:r>
    </w:p>
    <w:p>
      <w:pPr>
        <w:spacing w:after="140"/>
      </w:pPr>
      <w:r>
        <w:rPr>
          <w:i w:val="0"/>
        </w:rPr>
        <w:t>The 'after' columns are the verification, not decoration: they demonstrate that the transformation actually achieved zero mean and unit variance. Scaling is monotonic, so it does not change the rank order of values within a column and it does not make a skewed distribution symmetric — Figure 8 shows the shape is preserved while the axis is rescaled.</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Leakage warning</w:t>
            </w:r>
          </w:p>
          <w:p>
            <w:pPr>
              <w:spacing w:after="120"/>
            </w:pPr>
            <w:r>
              <w:rPr>
                <w:sz w:val="18"/>
              </w:rPr>
              <w:t>The scaler must be fitted on the training split only. Using the mean and standard deviation of the full dataset before splitting lets information from the test rows influence the training transformation. The effect on a large sample is small, which is precisely why the mistake survives review — it is invisible in the output and only shows up as a slightly optimistic score. In this repository the scaler lives inside a pipeline, so cross-validation refits it on each fold automatically.</w:t>
            </w:r>
          </w:p>
        </w:tc>
      </w:tr>
    </w:tbl>
    <w:p>
      <w:pPr>
        <w:spacing w:after="40"/>
      </w:pPr>
    </w:p>
    <w:p>
      <w:pPr>
        <w:pStyle w:val="Heading2"/>
      </w:pPr>
      <w:r>
        <w:t>6.9 Step 9 — Feature selection</w:t>
      </w:r>
    </w:p>
    <w:p>
      <w:pPr>
        <w:spacing w:after="140"/>
      </w:pPr>
      <w:r>
        <w:rPr>
          <w:i w:val="0"/>
        </w:rPr>
        <w:t>Feature selection asks which of the encoded predictors carry measurable information about churn. Three families of method exist: filters score each feature independently of any model; wrappers repeatedly train a model on subsets; embedded methods select during fitting, as L1 regularisation or tree importance does. This report uses a filter — mutual information — because it is model-agnostic, cheap, and captures non-linear dependence that correlation misses.</w:t>
      </w:r>
    </w:p>
    <w:p>
      <w:pPr>
        <w:spacing w:after="140"/>
      </w:pPr>
      <w:r>
        <w:rPr>
          <w:i w:val="0"/>
        </w:rPr>
        <w:t>Mutual information measures how much uncertainty about the target is reduced by knowing a feature. A score of zero means the feature is independent of the target in this sample; larger scores mean more information. Scores are in nats and there is no universal threshold — the ranking is informative, the absolute number is not.</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008"/>
            <w:vAlign w:val="center"/>
            <w:shd w:fill="17324D"/>
          </w:tcPr>
          <w:p>
            <w:pPr>
              <w:spacing w:after="40" w:before="40"/>
            </w:pPr>
            <w:r/>
            <w:r>
              <w:rPr>
                <w:b/>
                <w:color w:val="FFFFFF"/>
                <w:sz w:val="16"/>
              </w:rPr>
              <w:t>Rank</w:t>
            </w:r>
          </w:p>
        </w:tc>
        <w:tc>
          <w:tcPr>
            <w:tcW w:type="dxa" w:w="5616"/>
            <w:vAlign w:val="center"/>
            <w:shd w:fill="17324D"/>
          </w:tcPr>
          <w:p>
            <w:pPr>
              <w:spacing w:after="40" w:before="40"/>
            </w:pPr>
            <w:r/>
            <w:r>
              <w:rPr>
                <w:b/>
                <w:color w:val="FFFFFF"/>
                <w:sz w:val="16"/>
              </w:rPr>
              <w:t>Encoded feature</w:t>
            </w:r>
          </w:p>
        </w:tc>
        <w:tc>
          <w:tcPr>
            <w:tcW w:type="dxa" w:w="2232"/>
            <w:vAlign w:val="center"/>
            <w:shd w:fill="17324D"/>
          </w:tcPr>
          <w:p>
            <w:pPr>
              <w:spacing w:after="40" w:before="40"/>
            </w:pPr>
            <w:r/>
            <w:r>
              <w:rPr>
                <w:b/>
                <w:color w:val="FFFFFF"/>
                <w:sz w:val="16"/>
              </w:rPr>
              <w:t>Mutual information</w:t>
            </w:r>
          </w:p>
        </w:tc>
      </w:tr>
      <w:tr>
        <w:trPr>
          <w:cantSplit w:val="true"/>
        </w:trPr>
        <w:tc>
          <w:tcPr>
            <w:tcW w:type="dxa" w:w="1008"/>
            <w:vAlign w:val="center"/>
          </w:tcPr>
          <w:p>
            <w:pPr>
              <w:spacing w:after="40" w:before="40"/>
              <w:jc w:val="right"/>
            </w:pPr>
            <w:r/>
            <w:r>
              <w:rPr>
                <w:sz w:val="16"/>
              </w:rPr>
              <w:t>1</w:t>
            </w:r>
          </w:p>
        </w:tc>
        <w:tc>
          <w:tcPr>
            <w:tcW w:type="dxa" w:w="5616"/>
            <w:vAlign w:val="center"/>
          </w:tcPr>
          <w:p>
            <w:pPr>
              <w:spacing w:after="40" w:before="40"/>
              <w:jc w:val="right"/>
            </w:pPr>
            <w:r/>
            <w:r>
              <w:rPr>
                <w:sz w:val="16"/>
              </w:rPr>
              <w:t>monthly_charges</w:t>
            </w:r>
          </w:p>
        </w:tc>
        <w:tc>
          <w:tcPr>
            <w:tcW w:type="dxa" w:w="2232"/>
            <w:vAlign w:val="center"/>
          </w:tcPr>
          <w:p>
            <w:pPr>
              <w:spacing w:after="40" w:before="40"/>
              <w:jc w:val="right"/>
            </w:pPr>
            <w:r/>
            <w:r>
              <w:rPr>
                <w:sz w:val="16"/>
              </w:rPr>
              <w:t>0.0592</w:t>
            </w:r>
          </w:p>
        </w:tc>
      </w:tr>
      <w:tr>
        <w:trPr>
          <w:cantSplit w:val="true"/>
        </w:trPr>
        <w:tc>
          <w:tcPr>
            <w:tcW w:type="dxa" w:w="1008"/>
            <w:vAlign w:val="center"/>
            <w:shd w:fill="F1F5F9"/>
          </w:tcPr>
          <w:p>
            <w:pPr>
              <w:spacing w:after="40" w:before="40"/>
              <w:jc w:val="right"/>
            </w:pPr>
            <w:r/>
            <w:r>
              <w:rPr>
                <w:sz w:val="16"/>
              </w:rPr>
              <w:t>2</w:t>
            </w:r>
          </w:p>
        </w:tc>
        <w:tc>
          <w:tcPr>
            <w:tcW w:type="dxa" w:w="5616"/>
            <w:vAlign w:val="center"/>
            <w:shd w:fill="F1F5F9"/>
          </w:tcPr>
          <w:p>
            <w:pPr>
              <w:spacing w:after="40" w:before="40"/>
              <w:jc w:val="right"/>
            </w:pPr>
            <w:r/>
            <w:r>
              <w:rPr>
                <w:sz w:val="16"/>
              </w:rPr>
              <w:t>internet_service_Fiber optic</w:t>
            </w:r>
          </w:p>
        </w:tc>
        <w:tc>
          <w:tcPr>
            <w:tcW w:type="dxa" w:w="2232"/>
            <w:vAlign w:val="center"/>
            <w:shd w:fill="F1F5F9"/>
          </w:tcPr>
          <w:p>
            <w:pPr>
              <w:spacing w:after="40" w:before="40"/>
              <w:jc w:val="right"/>
            </w:pPr>
            <w:r/>
            <w:r>
              <w:rPr>
                <w:sz w:val="16"/>
              </w:rPr>
              <w:t>0.0422</w:t>
            </w:r>
          </w:p>
        </w:tc>
      </w:tr>
      <w:tr>
        <w:trPr>
          <w:cantSplit w:val="true"/>
        </w:trPr>
        <w:tc>
          <w:tcPr>
            <w:tcW w:type="dxa" w:w="1008"/>
            <w:vAlign w:val="center"/>
          </w:tcPr>
          <w:p>
            <w:pPr>
              <w:spacing w:after="40" w:before="40"/>
              <w:jc w:val="right"/>
            </w:pPr>
            <w:r/>
            <w:r>
              <w:rPr>
                <w:sz w:val="16"/>
              </w:rPr>
              <w:t>3</w:t>
            </w:r>
          </w:p>
        </w:tc>
        <w:tc>
          <w:tcPr>
            <w:tcW w:type="dxa" w:w="5616"/>
            <w:vAlign w:val="center"/>
          </w:tcPr>
          <w:p>
            <w:pPr>
              <w:spacing w:after="40" w:before="40"/>
              <w:jc w:val="right"/>
            </w:pPr>
            <w:r/>
            <w:r>
              <w:rPr>
                <w:sz w:val="16"/>
              </w:rPr>
              <w:t>contract_Month-to-month</w:t>
            </w:r>
          </w:p>
        </w:tc>
        <w:tc>
          <w:tcPr>
            <w:tcW w:type="dxa" w:w="2232"/>
            <w:vAlign w:val="center"/>
          </w:tcPr>
          <w:p>
            <w:pPr>
              <w:spacing w:after="40" w:before="40"/>
              <w:jc w:val="right"/>
            </w:pPr>
            <w:r/>
            <w:r>
              <w:rPr>
                <w:sz w:val="16"/>
              </w:rPr>
              <w:t>0.0399</w:t>
            </w:r>
          </w:p>
        </w:tc>
      </w:tr>
      <w:tr>
        <w:trPr>
          <w:cantSplit w:val="true"/>
        </w:trPr>
        <w:tc>
          <w:tcPr>
            <w:tcW w:type="dxa" w:w="1008"/>
            <w:vAlign w:val="center"/>
            <w:shd w:fill="F1F5F9"/>
          </w:tcPr>
          <w:p>
            <w:pPr>
              <w:spacing w:after="40" w:before="40"/>
              <w:jc w:val="right"/>
            </w:pPr>
            <w:r/>
            <w:r>
              <w:rPr>
                <w:sz w:val="16"/>
              </w:rPr>
              <w:t>4</w:t>
            </w:r>
          </w:p>
        </w:tc>
        <w:tc>
          <w:tcPr>
            <w:tcW w:type="dxa" w:w="5616"/>
            <w:vAlign w:val="center"/>
            <w:shd w:fill="F1F5F9"/>
          </w:tcPr>
          <w:p>
            <w:pPr>
              <w:spacing w:after="40" w:before="40"/>
              <w:jc w:val="right"/>
            </w:pPr>
            <w:r/>
            <w:r>
              <w:rPr>
                <w:sz w:val="16"/>
              </w:rPr>
              <w:t>contract_Two year</w:t>
            </w:r>
          </w:p>
        </w:tc>
        <w:tc>
          <w:tcPr>
            <w:tcW w:type="dxa" w:w="2232"/>
            <w:vAlign w:val="center"/>
            <w:shd w:fill="F1F5F9"/>
          </w:tcPr>
          <w:p>
            <w:pPr>
              <w:spacing w:after="40" w:before="40"/>
              <w:jc w:val="right"/>
            </w:pPr>
            <w:r/>
            <w:r>
              <w:rPr>
                <w:sz w:val="16"/>
              </w:rPr>
              <w:t>0.0304</w:t>
            </w:r>
          </w:p>
        </w:tc>
      </w:tr>
      <w:tr>
        <w:trPr>
          <w:cantSplit w:val="true"/>
        </w:trPr>
        <w:tc>
          <w:tcPr>
            <w:tcW w:type="dxa" w:w="1008"/>
            <w:vAlign w:val="center"/>
          </w:tcPr>
          <w:p>
            <w:pPr>
              <w:spacing w:after="40" w:before="40"/>
              <w:jc w:val="right"/>
            </w:pPr>
            <w:r/>
            <w:r>
              <w:rPr>
                <w:sz w:val="16"/>
              </w:rPr>
              <w:t>5</w:t>
            </w:r>
          </w:p>
        </w:tc>
        <w:tc>
          <w:tcPr>
            <w:tcW w:type="dxa" w:w="5616"/>
            <w:vAlign w:val="center"/>
          </w:tcPr>
          <w:p>
            <w:pPr>
              <w:spacing w:after="40" w:before="40"/>
              <w:jc w:val="right"/>
            </w:pPr>
            <w:r/>
            <w:r>
              <w:rPr>
                <w:sz w:val="16"/>
              </w:rPr>
              <w:t>internet_service_No</w:t>
            </w:r>
          </w:p>
        </w:tc>
        <w:tc>
          <w:tcPr>
            <w:tcW w:type="dxa" w:w="2232"/>
            <w:vAlign w:val="center"/>
          </w:tcPr>
          <w:p>
            <w:pPr>
              <w:spacing w:after="40" w:before="40"/>
              <w:jc w:val="right"/>
            </w:pPr>
            <w:r/>
            <w:r>
              <w:rPr>
                <w:sz w:val="16"/>
              </w:rPr>
              <w:t>0.0212</w:t>
            </w:r>
          </w:p>
        </w:tc>
      </w:tr>
      <w:tr>
        <w:trPr>
          <w:cantSplit w:val="true"/>
        </w:trPr>
        <w:tc>
          <w:tcPr>
            <w:tcW w:type="dxa" w:w="1008"/>
            <w:vAlign w:val="center"/>
            <w:shd w:fill="F1F5F9"/>
          </w:tcPr>
          <w:p>
            <w:pPr>
              <w:spacing w:after="40" w:before="40"/>
              <w:jc w:val="right"/>
            </w:pPr>
            <w:r/>
            <w:r>
              <w:rPr>
                <w:sz w:val="16"/>
              </w:rPr>
              <w:t>6</w:t>
            </w:r>
          </w:p>
        </w:tc>
        <w:tc>
          <w:tcPr>
            <w:tcW w:type="dxa" w:w="5616"/>
            <w:vAlign w:val="center"/>
            <w:shd w:fill="F1F5F9"/>
          </w:tcPr>
          <w:p>
            <w:pPr>
              <w:spacing w:after="40" w:before="40"/>
              <w:jc w:val="right"/>
            </w:pPr>
            <w:r/>
            <w:r>
              <w:rPr>
                <w:sz w:val="16"/>
              </w:rPr>
              <w:t>support_tickets</w:t>
            </w:r>
          </w:p>
        </w:tc>
        <w:tc>
          <w:tcPr>
            <w:tcW w:type="dxa" w:w="2232"/>
            <w:vAlign w:val="center"/>
            <w:shd w:fill="F1F5F9"/>
          </w:tcPr>
          <w:p>
            <w:pPr>
              <w:spacing w:after="40" w:before="40"/>
              <w:jc w:val="right"/>
            </w:pPr>
            <w:r/>
            <w:r>
              <w:rPr>
                <w:sz w:val="16"/>
              </w:rPr>
              <w:t>0.0140</w:t>
            </w:r>
          </w:p>
        </w:tc>
      </w:tr>
      <w:tr>
        <w:trPr>
          <w:cantSplit w:val="true"/>
        </w:trPr>
        <w:tc>
          <w:tcPr>
            <w:tcW w:type="dxa" w:w="1008"/>
            <w:vAlign w:val="center"/>
          </w:tcPr>
          <w:p>
            <w:pPr>
              <w:spacing w:after="40" w:before="40"/>
              <w:jc w:val="right"/>
            </w:pPr>
            <w:r/>
            <w:r>
              <w:rPr>
                <w:sz w:val="16"/>
              </w:rPr>
              <w:t>7</w:t>
            </w:r>
          </w:p>
        </w:tc>
        <w:tc>
          <w:tcPr>
            <w:tcW w:type="dxa" w:w="5616"/>
            <w:vAlign w:val="center"/>
          </w:tcPr>
          <w:p>
            <w:pPr>
              <w:spacing w:after="40" w:before="40"/>
              <w:jc w:val="right"/>
            </w:pPr>
            <w:r/>
            <w:r>
              <w:rPr>
                <w:sz w:val="16"/>
              </w:rPr>
              <w:t>internet_service_DSL</w:t>
            </w:r>
          </w:p>
        </w:tc>
        <w:tc>
          <w:tcPr>
            <w:tcW w:type="dxa" w:w="2232"/>
            <w:vAlign w:val="center"/>
          </w:tcPr>
          <w:p>
            <w:pPr>
              <w:spacing w:after="40" w:before="40"/>
              <w:jc w:val="right"/>
            </w:pPr>
            <w:r/>
            <w:r>
              <w:rPr>
                <w:sz w:val="16"/>
              </w:rPr>
              <w:t>0.0125</w:t>
            </w:r>
          </w:p>
        </w:tc>
      </w:tr>
      <w:tr>
        <w:trPr>
          <w:cantSplit w:val="true"/>
        </w:trPr>
        <w:tc>
          <w:tcPr>
            <w:tcW w:type="dxa" w:w="1008"/>
            <w:vAlign w:val="center"/>
            <w:shd w:fill="F1F5F9"/>
          </w:tcPr>
          <w:p>
            <w:pPr>
              <w:spacing w:after="40" w:before="40"/>
              <w:jc w:val="right"/>
            </w:pPr>
            <w:r/>
            <w:r>
              <w:rPr>
                <w:sz w:val="16"/>
              </w:rPr>
              <w:t>8</w:t>
            </w:r>
          </w:p>
        </w:tc>
        <w:tc>
          <w:tcPr>
            <w:tcW w:type="dxa" w:w="5616"/>
            <w:vAlign w:val="center"/>
            <w:shd w:fill="F1F5F9"/>
          </w:tcPr>
          <w:p>
            <w:pPr>
              <w:spacing w:after="40" w:before="40"/>
              <w:jc w:val="right"/>
            </w:pPr>
            <w:r/>
            <w:r>
              <w:rPr>
                <w:sz w:val="16"/>
              </w:rPr>
              <w:t>total_charges</w:t>
            </w:r>
          </w:p>
        </w:tc>
        <w:tc>
          <w:tcPr>
            <w:tcW w:type="dxa" w:w="2232"/>
            <w:vAlign w:val="center"/>
            <w:shd w:fill="F1F5F9"/>
          </w:tcPr>
          <w:p>
            <w:pPr>
              <w:spacing w:after="40" w:before="40"/>
              <w:jc w:val="right"/>
            </w:pPr>
            <w:r/>
            <w:r>
              <w:rPr>
                <w:sz w:val="16"/>
              </w:rPr>
              <w:t>0.0092</w:t>
            </w:r>
          </w:p>
        </w:tc>
      </w:tr>
      <w:tr>
        <w:trPr>
          <w:cantSplit w:val="true"/>
        </w:trPr>
        <w:tc>
          <w:tcPr>
            <w:tcW w:type="dxa" w:w="1008"/>
            <w:vAlign w:val="center"/>
          </w:tcPr>
          <w:p>
            <w:pPr>
              <w:spacing w:after="40" w:before="40"/>
              <w:jc w:val="right"/>
            </w:pPr>
            <w:r/>
            <w:r>
              <w:rPr>
                <w:sz w:val="16"/>
              </w:rPr>
              <w:t>9</w:t>
            </w:r>
          </w:p>
        </w:tc>
        <w:tc>
          <w:tcPr>
            <w:tcW w:type="dxa" w:w="5616"/>
            <w:vAlign w:val="center"/>
          </w:tcPr>
          <w:p>
            <w:pPr>
              <w:spacing w:after="40" w:before="40"/>
              <w:jc w:val="right"/>
            </w:pPr>
            <w:r/>
            <w:r>
              <w:rPr>
                <w:sz w:val="16"/>
              </w:rPr>
              <w:t>contract_One year</w:t>
            </w:r>
          </w:p>
        </w:tc>
        <w:tc>
          <w:tcPr>
            <w:tcW w:type="dxa" w:w="2232"/>
            <w:vAlign w:val="center"/>
          </w:tcPr>
          <w:p>
            <w:pPr>
              <w:spacing w:after="40" w:before="40"/>
              <w:jc w:val="right"/>
            </w:pPr>
            <w:r/>
            <w:r>
              <w:rPr>
                <w:sz w:val="16"/>
              </w:rPr>
              <w:t>0.0064</w:t>
            </w:r>
          </w:p>
        </w:tc>
      </w:tr>
      <w:tr>
        <w:trPr>
          <w:cantSplit w:val="true"/>
        </w:trPr>
        <w:tc>
          <w:tcPr>
            <w:tcW w:type="dxa" w:w="1008"/>
            <w:vAlign w:val="center"/>
            <w:shd w:fill="F1F5F9"/>
          </w:tcPr>
          <w:p>
            <w:pPr>
              <w:spacing w:after="40" w:before="40"/>
              <w:jc w:val="right"/>
            </w:pPr>
            <w:r/>
            <w:r>
              <w:rPr>
                <w:sz w:val="16"/>
              </w:rPr>
              <w:t>10</w:t>
            </w:r>
          </w:p>
        </w:tc>
        <w:tc>
          <w:tcPr>
            <w:tcW w:type="dxa" w:w="5616"/>
            <w:vAlign w:val="center"/>
            <w:shd w:fill="F1F5F9"/>
          </w:tcPr>
          <w:p>
            <w:pPr>
              <w:spacing w:after="40" w:before="40"/>
              <w:jc w:val="right"/>
            </w:pPr>
            <w:r/>
            <w:r>
              <w:rPr>
                <w:sz w:val="16"/>
              </w:rPr>
              <w:t>senior_citizen</w:t>
            </w:r>
          </w:p>
        </w:tc>
        <w:tc>
          <w:tcPr>
            <w:tcW w:type="dxa" w:w="2232"/>
            <w:vAlign w:val="center"/>
            <w:shd w:fill="F1F5F9"/>
          </w:tcPr>
          <w:p>
            <w:pPr>
              <w:spacing w:after="40" w:before="40"/>
              <w:jc w:val="right"/>
            </w:pPr>
            <w:r/>
            <w:r>
              <w:rPr>
                <w:sz w:val="16"/>
              </w:rPr>
              <w:t>0.0009</w:t>
            </w:r>
          </w:p>
        </w:tc>
      </w:tr>
      <w:tr>
        <w:trPr>
          <w:cantSplit w:val="true"/>
        </w:trPr>
        <w:tc>
          <w:tcPr>
            <w:tcW w:type="dxa" w:w="1008"/>
            <w:vAlign w:val="center"/>
          </w:tcPr>
          <w:p>
            <w:pPr>
              <w:spacing w:after="40" w:before="40"/>
              <w:jc w:val="right"/>
            </w:pPr>
            <w:r/>
            <w:r>
              <w:rPr>
                <w:sz w:val="16"/>
              </w:rPr>
              <w:t>11</w:t>
            </w:r>
          </w:p>
        </w:tc>
        <w:tc>
          <w:tcPr>
            <w:tcW w:type="dxa" w:w="5616"/>
            <w:vAlign w:val="center"/>
          </w:tcPr>
          <w:p>
            <w:pPr>
              <w:spacing w:after="40" w:before="40"/>
              <w:jc w:val="right"/>
            </w:pPr>
            <w:r/>
            <w:r>
              <w:rPr>
                <w:sz w:val="16"/>
              </w:rPr>
              <w:t>payment_method_Electronic check</w:t>
            </w:r>
          </w:p>
        </w:tc>
        <w:tc>
          <w:tcPr>
            <w:tcW w:type="dxa" w:w="2232"/>
            <w:vAlign w:val="center"/>
          </w:tcPr>
          <w:p>
            <w:pPr>
              <w:spacing w:after="40" w:before="40"/>
              <w:jc w:val="right"/>
            </w:pPr>
            <w:r/>
            <w:r>
              <w:rPr>
                <w:sz w:val="16"/>
              </w:rPr>
              <w:t>0.0007</w:t>
            </w:r>
          </w:p>
        </w:tc>
      </w:tr>
      <w:tr>
        <w:trPr>
          <w:cantSplit w:val="true"/>
        </w:trPr>
        <w:tc>
          <w:tcPr>
            <w:tcW w:type="dxa" w:w="1008"/>
            <w:vAlign w:val="center"/>
            <w:shd w:fill="F1F5F9"/>
          </w:tcPr>
          <w:p>
            <w:pPr>
              <w:spacing w:after="40" w:before="40"/>
              <w:jc w:val="right"/>
            </w:pPr>
            <w:r/>
            <w:r>
              <w:rPr>
                <w:sz w:val="16"/>
              </w:rPr>
              <w:t>12</w:t>
            </w:r>
          </w:p>
        </w:tc>
        <w:tc>
          <w:tcPr>
            <w:tcW w:type="dxa" w:w="5616"/>
            <w:vAlign w:val="center"/>
            <w:shd w:fill="F1F5F9"/>
          </w:tcPr>
          <w:p>
            <w:pPr>
              <w:spacing w:after="40" w:before="40"/>
              <w:jc w:val="right"/>
            </w:pPr>
            <w:r/>
            <w:r>
              <w:rPr>
                <w:sz w:val="16"/>
              </w:rPr>
              <w:t>dependents_No</w:t>
            </w:r>
          </w:p>
        </w:tc>
        <w:tc>
          <w:tcPr>
            <w:tcW w:type="dxa" w:w="2232"/>
            <w:vAlign w:val="center"/>
            <w:shd w:fill="F1F5F9"/>
          </w:tcPr>
          <w:p>
            <w:pPr>
              <w:spacing w:after="40" w:before="40"/>
              <w:jc w:val="right"/>
            </w:pPr>
            <w:r/>
            <w:r>
              <w:rPr>
                <w:sz w:val="16"/>
              </w:rPr>
              <w:t>0.0006</w:t>
            </w:r>
          </w:p>
        </w:tc>
      </w:tr>
    </w:tbl>
    <w:p>
      <w:pPr>
        <w:spacing w:after="40" w:before="0"/>
      </w:pPr>
    </w:p>
    <w:p>
      <w:pPr>
        <w:spacing w:before="40" w:after="200"/>
        <w:jc w:val="center"/>
      </w:pPr>
      <w:r>
        <w:rPr>
          <w:i/>
          <w:color w:val="7A8794"/>
          <w:sz w:val="16"/>
        </w:rPr>
        <w:t>Table — Top twelve encoded features by mutual information (outputs/feature_selection.csv).</w:t>
      </w:r>
    </w:p>
    <w:p>
      <w:pPr>
        <w:spacing w:after="140"/>
      </w:pPr>
      <w:r>
        <w:rPr>
          <w:i w:val="0"/>
        </w:rPr>
        <w:t>Two honest observations belong here. First, mutual information scores each feature on its own, so a weak-but-real signal can score near zero, and two individually uninformative features can still be jointly valuable. The screen ranks usefulness; it does not prove uselessness. Second, the ranking was computed on the full cleaned sample so that the report can discuss it. That is acceptable for an explanatory artefact but not for modelling: any feature selection used to train a model must be re-fitted inside the training folds, exactly like imputation and scaling. The distinction is recorded in the JSON summary and repeated in the README.</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pPr>
            <w:r/>
            <w:r>
              <w:rPr>
                <w:b/>
                <w:color w:val="237A7A"/>
                <w:sz w:val="19"/>
              </w:rPr>
              <w:t>Why the top features make sense</w:t>
            </w:r>
          </w:p>
          <w:p>
            <w:pPr>
              <w:spacing w:after="120"/>
            </w:pPr>
            <w:r>
              <w:rPr>
                <w:sz w:val="18"/>
              </w:rPr>
              <w:t>monthly_charges ranks first, followed by the Fiber-optic indicator and the month-to-month contract indicator. Section 7 shows the same picture from a different angle: month-to-month customers churn at roughly 39% against 7% for two-year contracts, and Fiber-optic customers at roughly 41% against 17% for DSL. Two independent methods — a model-free information score and a simple group comparison — agreeing is a weak but useful sanity check that the encoding step did not corrupt the category structure.</w:t>
            </w:r>
          </w:p>
        </w:tc>
      </w:tr>
    </w:tbl>
    <w:p>
      <w:pPr>
        <w:spacing w:after="40"/>
      </w:pPr>
    </w:p>
    <w:p>
      <w:pPr>
        <w:pStyle w:val="Heading1"/>
      </w:pPr>
      <w:r>
        <w:t>7. Exploratory data analysis findings</w:t>
      </w:r>
    </w:p>
    <w:p>
      <w:pPr>
        <w:spacing w:after="140"/>
      </w:pPr>
      <w:r>
        <w:rPr>
          <w:i w:val="0"/>
        </w:rPr>
        <w:t>This section presents what the exploratory analysis actually showed. Every statement below is descriptive of the synthetic sample and carries no causal weight.</w:t>
      </w:r>
    </w:p>
    <w:p>
      <w:pPr>
        <w:pStyle w:val="Heading2"/>
      </w:pPr>
      <w:r>
        <w:t>7.1 Missingness is spread evenly, not concentrated</w:t>
      </w:r>
    </w:p>
    <w:p>
      <w:pPr>
        <w:spacing w:before="80" w:after="40"/>
        <w:jc w:val="center"/>
      </w:pPr>
      <w:r>
        <w:drawing>
          <wp:inline xmlns:a="http://schemas.openxmlformats.org/drawingml/2006/main" xmlns:pic="http://schemas.openxmlformats.org/drawingml/2006/picture">
            <wp:extent cx="5486400" cy="3115434"/>
            <wp:docPr id="3" name="Picture 3"/>
            <wp:cNvGraphicFramePr>
              <a:graphicFrameLocks noChangeAspect="1"/>
            </wp:cNvGraphicFramePr>
            <a:graphic>
              <a:graphicData uri="http://schemas.openxmlformats.org/drawingml/2006/picture">
                <pic:pic>
                  <pic:nvPicPr>
                    <pic:cNvPr id="0" name="02_missing_values.png"/>
                    <pic:cNvPicPr/>
                  </pic:nvPicPr>
                  <pic:blipFill>
                    <a:blip r:embed="rId13"/>
                    <a:stretch>
                      <a:fillRect/>
                    </a:stretch>
                  </pic:blipFill>
                  <pic:spPr>
                    <a:xfrm>
                      <a:off x="0" y="0"/>
                      <a:ext cx="5486400" cy="3115434"/>
                    </a:xfrm>
                    <a:prstGeom prst="rect"/>
                  </pic:spPr>
                </pic:pic>
              </a:graphicData>
            </a:graphic>
          </wp:inline>
        </w:drawing>
      </w:r>
    </w:p>
    <w:p>
      <w:pPr>
        <w:spacing w:before="40" w:after="200"/>
        <w:jc w:val="center"/>
      </w:pPr>
      <w:r>
        <w:rPr>
          <w:i/>
          <w:color w:val="7A8794"/>
          <w:sz w:val="16"/>
        </w:rPr>
        <w:t>Figure 3 — Missing values by feature before imputation. Missingness is spread across ten columns at 1.8–4.9%, which is well within the range where imputation is defensible.</w:t>
      </w:r>
    </w:p>
    <w:p>
      <w:pPr>
        <w:spacing w:after="140"/>
      </w:pPr>
      <w:r>
        <w:rPr>
          <w:i w:val="0"/>
        </w:rPr>
        <w:t>No column is missing more than about 5% of its values, and only one column — senior_citizen — is complete. This distribution supports imputation over deletion: no single feature is so degraded that filling it would be guesswork, and no subset of rows is systematically excluded.</w:t>
      </w:r>
    </w:p>
    <w:p>
      <w:pPr>
        <w:pStyle w:val="Heading2"/>
      </w:pPr>
      <w:r>
        <w:t>7.2 Numeric features are skewed and one is a count</w:t>
      </w:r>
    </w:p>
    <w:p>
      <w:pPr>
        <w:spacing w:before="80" w:after="40"/>
        <w:jc w:val="center"/>
      </w:pPr>
      <w:r>
        <w:drawing>
          <wp:inline xmlns:a="http://schemas.openxmlformats.org/drawingml/2006/main" xmlns:pic="http://schemas.openxmlformats.org/drawingml/2006/picture">
            <wp:extent cx="5806440" cy="3253466"/>
            <wp:docPr id="4" name="Picture 4"/>
            <wp:cNvGraphicFramePr>
              <a:graphicFrameLocks noChangeAspect="1"/>
            </wp:cNvGraphicFramePr>
            <a:graphic>
              <a:graphicData uri="http://schemas.openxmlformats.org/drawingml/2006/picture">
                <pic:pic>
                  <pic:nvPicPr>
                    <pic:cNvPr id="0" name="03_numeric_distributions.png"/>
                    <pic:cNvPicPr/>
                  </pic:nvPicPr>
                  <pic:blipFill>
                    <a:blip r:embed="rId14"/>
                    <a:stretch>
                      <a:fillRect/>
                    </a:stretch>
                  </pic:blipFill>
                  <pic:spPr>
                    <a:xfrm>
                      <a:off x="0" y="0"/>
                      <a:ext cx="5806440" cy="3253466"/>
                    </a:xfrm>
                    <a:prstGeom prst="rect"/>
                  </pic:spPr>
                </pic:pic>
              </a:graphicData>
            </a:graphic>
          </wp:inline>
        </w:drawing>
      </w:r>
    </w:p>
    <w:p>
      <w:pPr>
        <w:spacing w:before="40" w:after="200"/>
        <w:jc w:val="center"/>
      </w:pPr>
      <w:r>
        <w:rPr>
          <w:i/>
          <w:color w:val="7A8794"/>
          <w:sz w:val="16"/>
        </w:rPr>
        <w:t>Figure 4 — Numeric feature distributions after cleaning. monthly_charges shows a spike at its 18.00 minimum and a second spike at the imputed median; support_tickets is a small-integer count rather than a continuous measurement.</w:t>
      </w:r>
    </w:p>
    <w:p>
      <w:pPr>
        <w:pStyle w:val="ListBullet"/>
        <w:spacing w:after="60"/>
        <w:ind w:left="403"/>
      </w:pPr>
      <w:r>
        <w:t>tenure_months is roughly flat-to-slightly-bimodal across 1–71 months, with no strong central tendency.</w:t>
      </w:r>
    </w:p>
    <w:p>
      <w:pPr>
        <w:pStyle w:val="ListBullet"/>
        <w:spacing w:after="60"/>
        <w:ind w:left="403"/>
      </w:pPr>
      <w:r>
        <w:t>monthly_charges is right-skewed with two visible spikes: one at the 18.00 minimum charge and one at the imputed median (64.34), which is exactly the distortion predicted in Section 6.4.3.</w:t>
      </w:r>
    </w:p>
    <w:p>
      <w:pPr>
        <w:pStyle w:val="ListBullet"/>
        <w:spacing w:after="60"/>
        <w:ind w:left="403"/>
      </w:pPr>
      <w:r>
        <w:t>total_charges is strongly right-skewed: most customers sit between 1,000 and 3,500, with a long tail beyond 5,000.</w:t>
      </w:r>
    </w:p>
    <w:p>
      <w:pPr>
        <w:pStyle w:val="ListBullet"/>
        <w:spacing w:after="60"/>
        <w:ind w:left="403"/>
      </w:pPr>
      <w:r>
        <w:t>support_tickets is a count taking small integer values 0–6, not a continuous measurement — treating it as continuous is a modelling convenience, not a fact.</w:t>
      </w:r>
    </w:p>
    <w:p>
      <w:pPr>
        <w:pStyle w:val="ListBullet"/>
        <w:spacing w:after="60"/>
        <w:ind w:left="403"/>
      </w:pPr>
      <w:r>
        <w:t>senior_citizen is binary and is shown as a count plot rather than a histogram; a histogram of a 0/1 variable communicates almost nothing.</w:t>
      </w:r>
    </w:p>
    <w:p>
      <w:pPr>
        <w:pStyle w:val="Heading2"/>
      </w:pPr>
      <w:r>
        <w:t>7.3 The numeric features are not independent</w:t>
      </w:r>
    </w:p>
    <w:p>
      <w:pPr>
        <w:spacing w:before="80" w:after="40"/>
        <w:jc w:val="center"/>
      </w:pPr>
      <w:r>
        <w:drawing>
          <wp:inline xmlns:a="http://schemas.openxmlformats.org/drawingml/2006/main" xmlns:pic="http://schemas.openxmlformats.org/drawingml/2006/picture">
            <wp:extent cx="5029200" cy="4369144"/>
            <wp:docPr id="5" name="Picture 5"/>
            <wp:cNvGraphicFramePr>
              <a:graphicFrameLocks noChangeAspect="1"/>
            </wp:cNvGraphicFramePr>
            <a:graphic>
              <a:graphicData uri="http://schemas.openxmlformats.org/drawingml/2006/picture">
                <pic:pic>
                  <pic:nvPicPr>
                    <pic:cNvPr id="0" name="04_correlation_matrix.png"/>
                    <pic:cNvPicPr/>
                  </pic:nvPicPr>
                  <pic:blipFill>
                    <a:blip r:embed="rId15"/>
                    <a:stretch>
                      <a:fillRect/>
                    </a:stretch>
                  </pic:blipFill>
                  <pic:spPr>
                    <a:xfrm>
                      <a:off x="0" y="0"/>
                      <a:ext cx="5029200" cy="4369144"/>
                    </a:xfrm>
                    <a:prstGeom prst="rect"/>
                  </pic:spPr>
                </pic:pic>
              </a:graphicData>
            </a:graphic>
          </wp:inline>
        </w:drawing>
      </w:r>
    </w:p>
    <w:p>
      <w:pPr>
        <w:spacing w:before="40" w:after="200"/>
        <w:jc w:val="center"/>
      </w:pPr>
      <w:r>
        <w:rPr>
          <w:i/>
          <w:color w:val="7A8794"/>
          <w:sz w:val="16"/>
        </w:rPr>
        <w:t>Figure 5 — Pearson correlation among numeric inputs and the encoded target. The 0.75 correlation between tenure_months and total_charges is structural, not a discovery.</w:t>
      </w:r>
    </w:p>
    <w:p>
      <w:pPr>
        <w:spacing w:after="140"/>
      </w:pPr>
      <w:r>
        <w:rPr>
          <w:i w:val="0"/>
        </w:rPr>
        <w:t>The strongest correlation in the matrix is 0.75 between tenure_months and total_charges, which is expected because the total is roughly the monthly charge multiplied by the number of months. The same mechanism explains the 0.57 between monthly_charges and total_charges. This is collinearity rather than a finding, and it has a practical consequence: in a linear model the two coefficients are not separately identifiable, so they must not be interpreted as independent effects. The correlation with the target is modest for every numeric feature — the strongest is monthly_charges at 0.33 — which is a useful early signal that the categorical fields carry most of the structure in this sample.</w:t>
      </w:r>
    </w:p>
    <w:p>
      <w:pPr>
        <w:spacing w:after="140"/>
      </w:pPr>
      <w:r>
        <w:rPr>
          <w:i w:val="0"/>
        </w:rPr>
        <w:t>It is equally important to read the zeros correctly. A correlation near zero means no *linear* relationship; it does not mean independence. tenure_months has a near-zero correlation with support_tickets because no linear relationship exists, not because the two are unrelated in every possible sense.</w:t>
      </w:r>
    </w:p>
    <w:p>
      <w:pPr>
        <w:pStyle w:val="Heading2"/>
      </w:pPr>
      <w:r>
        <w:t>7.4 Contract type and internet service separate the target most clearly</w:t>
      </w:r>
    </w:p>
    <w:p>
      <w:pPr>
        <w:spacing w:before="80" w:after="40"/>
        <w:jc w:val="center"/>
      </w:pPr>
      <w:r>
        <w:drawing>
          <wp:inline xmlns:a="http://schemas.openxmlformats.org/drawingml/2006/main" xmlns:pic="http://schemas.openxmlformats.org/drawingml/2006/picture">
            <wp:extent cx="5806440" cy="3644468"/>
            <wp:docPr id="6" name="Picture 6"/>
            <wp:cNvGraphicFramePr>
              <a:graphicFrameLocks noChangeAspect="1"/>
            </wp:cNvGraphicFramePr>
            <a:graphic>
              <a:graphicData uri="http://schemas.openxmlformats.org/drawingml/2006/picture">
                <pic:pic>
                  <pic:nvPicPr>
                    <pic:cNvPr id="0" name="05_churn_by_category.png"/>
                    <pic:cNvPicPr/>
                  </pic:nvPicPr>
                  <pic:blipFill>
                    <a:blip r:embed="rId16"/>
                    <a:stretch>
                      <a:fillRect/>
                    </a:stretch>
                  </pic:blipFill>
                  <pic:spPr>
                    <a:xfrm>
                      <a:off x="0" y="0"/>
                      <a:ext cx="5806440" cy="3644468"/>
                    </a:xfrm>
                    <a:prstGeom prst="rect"/>
                  </pic:spPr>
                </pic:pic>
              </a:graphicData>
            </a:graphic>
          </wp:inline>
        </w:drawing>
      </w:r>
    </w:p>
    <w:p>
      <w:pPr>
        <w:spacing w:before="40" w:after="200"/>
        <w:jc w:val="center"/>
      </w:pPr>
      <w:r>
        <w:rPr>
          <w:i/>
          <w:color w:val="7A8794"/>
          <w:sz w:val="16"/>
        </w:rPr>
        <w:t>Figure 6 — Churn rate by categorical level, annotated with group sizes. Missing levels are shown explicitly here to demonstrate that they are not equivalent to any real level; the model imputes them instead.</w:t>
      </w:r>
    </w:p>
    <w:p>
      <w:pPr>
        <w:pStyle w:val="ListBullet"/>
        <w:spacing w:after="60"/>
        <w:ind w:left="403"/>
      </w:pPr>
      <w:r>
        <w:t>Contract — month-to-month customers churn at roughly 39%, one-year at 18%, two-year at 7%. This is the widest spread of any categorical input.</w:t>
      </w:r>
    </w:p>
    <w:p>
      <w:pPr>
        <w:pStyle w:val="ListBullet"/>
        <w:spacing w:after="60"/>
        <w:ind w:left="403"/>
      </w:pPr>
      <w:r>
        <w:t>Internet service — Fiber-optic customers churn at roughly 41%, DSL at 17%, and customers with no internet service at 8%.</w:t>
      </w:r>
    </w:p>
    <w:p>
      <w:pPr>
        <w:pStyle w:val="ListBullet"/>
        <w:spacing w:after="60"/>
        <w:ind w:left="403"/>
      </w:pPr>
      <w:r>
        <w:t>Payment method — electronic check is the highest at about 29%, mailed check the lowest at about 19%; the spread is much narrower than for contract.</w:t>
      </w:r>
    </w:p>
    <w:p>
      <w:pPr>
        <w:pStyle w:val="ListBullet"/>
        <w:spacing w:after="60"/>
        <w:ind w:left="403"/>
      </w:pPr>
      <w:r>
        <w:t>Paperless billing, partner and dependents — differences of a few percentage points, which are weak and could plausibly be sampling noise at these group sizes.</w:t>
      </w:r>
    </w:p>
    <w:p>
      <w:pPr>
        <w:spacing w:after="140"/>
      </w:pPr>
      <w:r>
        <w:rPr>
          <w:i w:val="0"/>
        </w:rPr>
        <w:t>The "(missing)" bars are shown deliberately. They demonstrate that customers with a missing contract do not behave like any of the three real contract groups, which is the empirical justification for imputing them rather than encoding a separate "missing" category: there is no stable group to learn from, and a category with 47 members would be almost unidentifiable in a model.</w:t>
      </w:r>
    </w:p>
    <w:p>
      <w:pPr>
        <w:pStyle w:val="Heading2"/>
      </w:pPr>
      <w:r>
        <w:t>7.5 Outliers are few and plausible</w:t>
      </w:r>
    </w:p>
    <w:p>
      <w:pPr>
        <w:spacing w:before="80" w:after="40"/>
        <w:jc w:val="center"/>
      </w:pPr>
      <w:r>
        <w:drawing>
          <wp:inline xmlns:a="http://schemas.openxmlformats.org/drawingml/2006/main" xmlns:pic="http://schemas.openxmlformats.org/drawingml/2006/picture">
            <wp:extent cx="5669280" cy="1983803"/>
            <wp:docPr id="7" name="Picture 7"/>
            <wp:cNvGraphicFramePr>
              <a:graphicFrameLocks noChangeAspect="1"/>
            </wp:cNvGraphicFramePr>
            <a:graphic>
              <a:graphicData uri="http://schemas.openxmlformats.org/drawingml/2006/picture">
                <pic:pic>
                  <pic:nvPicPr>
                    <pic:cNvPr id="0" name="06_outliers_boxplot.png"/>
                    <pic:cNvPicPr/>
                  </pic:nvPicPr>
                  <pic:blipFill>
                    <a:blip r:embed="rId17"/>
                    <a:stretch>
                      <a:fillRect/>
                    </a:stretch>
                  </pic:blipFill>
                  <pic:spPr>
                    <a:xfrm>
                      <a:off x="0" y="0"/>
                      <a:ext cx="5669280" cy="1983803"/>
                    </a:xfrm>
                    <a:prstGeom prst="rect"/>
                  </pic:spPr>
                </pic:pic>
              </a:graphicData>
            </a:graphic>
          </wp:inline>
        </w:drawing>
      </w:r>
    </w:p>
    <w:p>
      <w:pPr>
        <w:spacing w:before="40" w:after="200"/>
        <w:jc w:val="center"/>
      </w:pPr>
      <w:r>
        <w:rPr>
          <w:i/>
          <w:color w:val="7A8794"/>
          <w:sz w:val="16"/>
        </w:rPr>
        <w:t>Figure 7 — IQR screening. Points beyond the whiskers are flagged, inspected and retained; the boxplot is a diagnostic, not a deletion rule.</w:t>
      </w:r>
    </w:p>
    <w:p>
      <w:pPr>
        <w:spacing w:after="140"/>
      </w:pPr>
      <w:r>
        <w:rPr>
          <w:i w:val="0"/>
        </w:rPr>
        <w:t>Only a handful of values fall outside the fences, and inspection shows they are large but coherent: high cumulative bills belonging to long-tenure customers. Removing them would delete exactly the customers a churn study should care most about.</w:t>
      </w:r>
    </w:p>
    <w:p>
      <w:pPr>
        <w:pStyle w:val="Heading1"/>
      </w:pPr>
      <w:r>
        <w:t>8. Results before and after preprocessing</w:t>
      </w:r>
    </w:p>
    <w:p>
      <w:pPr>
        <w:spacing w:after="140"/>
      </w:pPr>
      <w:r>
        <w:rPr>
          <w:i w:val="0"/>
        </w:rPr>
        <w:t>The table below is the concise answer to the deliverable: what the dataset looked like on arrival and what it looks like after the nine steps. Every value is read from outputs/preprocessing_summary.json.</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736"/>
            <w:vAlign w:val="center"/>
            <w:shd w:fill="17324D"/>
          </w:tcPr>
          <w:p>
            <w:pPr>
              <w:spacing w:after="40" w:before="40"/>
            </w:pPr>
            <w:r/>
            <w:r>
              <w:rPr>
                <w:b/>
                <w:color w:val="FFFFFF"/>
                <w:sz w:val="16"/>
              </w:rPr>
              <w:t>Property</w:t>
            </w:r>
          </w:p>
        </w:tc>
        <w:tc>
          <w:tcPr>
            <w:tcW w:type="dxa" w:w="2952"/>
            <w:vAlign w:val="center"/>
            <w:shd w:fill="17324D"/>
          </w:tcPr>
          <w:p>
            <w:pPr>
              <w:spacing w:after="40" w:before="40"/>
            </w:pPr>
            <w:r/>
            <w:r>
              <w:rPr>
                <w:b/>
                <w:color w:val="FFFFFF"/>
                <w:sz w:val="16"/>
              </w:rPr>
              <w:t>Raw data</w:t>
            </w:r>
          </w:p>
        </w:tc>
        <w:tc>
          <w:tcPr>
            <w:tcW w:type="dxa" w:w="3672"/>
            <w:vAlign w:val="center"/>
            <w:shd w:fill="17324D"/>
          </w:tcPr>
          <w:p>
            <w:pPr>
              <w:spacing w:after="40" w:before="40"/>
            </w:pPr>
            <w:r/>
            <w:r>
              <w:rPr>
                <w:b/>
                <w:color w:val="FFFFFF"/>
                <w:sz w:val="16"/>
              </w:rPr>
              <w:t>After preprocessing</w:t>
            </w:r>
          </w:p>
        </w:tc>
      </w:tr>
      <w:tr>
        <w:trPr>
          <w:cantSplit w:val="true"/>
        </w:trPr>
        <w:tc>
          <w:tcPr>
            <w:tcW w:type="dxa" w:w="2736"/>
            <w:vAlign w:val="center"/>
          </w:tcPr>
          <w:p>
            <w:pPr>
              <w:spacing w:after="40" w:before="40"/>
            </w:pPr>
            <w:r/>
            <w:r>
              <w:rPr>
                <w:sz w:val="16"/>
              </w:rPr>
              <w:t>Rows</w:t>
            </w:r>
          </w:p>
        </w:tc>
        <w:tc>
          <w:tcPr>
            <w:tcW w:type="dxa" w:w="2952"/>
            <w:vAlign w:val="center"/>
          </w:tcPr>
          <w:p>
            <w:pPr>
              <w:spacing w:after="40" w:before="40"/>
            </w:pPr>
            <w:r/>
            <w:r>
              <w:rPr>
                <w:sz w:val="16"/>
              </w:rPr>
              <w:t>1,800</w:t>
            </w:r>
          </w:p>
        </w:tc>
        <w:tc>
          <w:tcPr>
            <w:tcW w:type="dxa" w:w="3672"/>
            <w:vAlign w:val="center"/>
          </w:tcPr>
          <w:p>
            <w:pPr>
              <w:spacing w:after="40" w:before="40"/>
            </w:pPr>
            <w:r/>
            <w:r>
              <w:rPr>
                <w:sz w:val="16"/>
              </w:rPr>
              <w:t>1,800</w:t>
            </w:r>
          </w:p>
        </w:tc>
      </w:tr>
      <w:tr>
        <w:trPr>
          <w:cantSplit w:val="true"/>
        </w:trPr>
        <w:tc>
          <w:tcPr>
            <w:tcW w:type="dxa" w:w="2736"/>
            <w:vAlign w:val="center"/>
            <w:shd w:fill="F1F5F9"/>
          </w:tcPr>
          <w:p>
            <w:pPr>
              <w:spacing w:after="40" w:before="40"/>
            </w:pPr>
            <w:r/>
            <w:r>
              <w:rPr>
                <w:sz w:val="16"/>
              </w:rPr>
              <w:t>Columns</w:t>
            </w:r>
          </w:p>
        </w:tc>
        <w:tc>
          <w:tcPr>
            <w:tcW w:type="dxa" w:w="2952"/>
            <w:vAlign w:val="center"/>
            <w:shd w:fill="F1F5F9"/>
          </w:tcPr>
          <w:p>
            <w:pPr>
              <w:spacing w:after="40" w:before="40"/>
            </w:pPr>
            <w:r/>
            <w:r>
              <w:rPr>
                <w:sz w:val="16"/>
              </w:rPr>
              <w:t>13</w:t>
            </w:r>
          </w:p>
        </w:tc>
        <w:tc>
          <w:tcPr>
            <w:tcW w:type="dxa" w:w="3672"/>
            <w:vAlign w:val="center"/>
            <w:shd w:fill="F1F5F9"/>
          </w:tcPr>
          <w:p>
            <w:pPr>
              <w:spacing w:after="40" w:before="40"/>
            </w:pPr>
            <w:r/>
            <w:r>
              <w:rPr>
                <w:sz w:val="16"/>
              </w:rPr>
              <w:t>25 model features (+ identifier and target in the export)</w:t>
            </w:r>
          </w:p>
        </w:tc>
      </w:tr>
      <w:tr>
        <w:trPr>
          <w:cantSplit w:val="true"/>
        </w:trPr>
        <w:tc>
          <w:tcPr>
            <w:tcW w:type="dxa" w:w="2736"/>
            <w:vAlign w:val="center"/>
          </w:tcPr>
          <w:p>
            <w:pPr>
              <w:spacing w:after="40" w:before="40"/>
            </w:pPr>
            <w:r/>
            <w:r>
              <w:rPr>
                <w:sz w:val="16"/>
              </w:rPr>
              <w:t>Numeric inputs</w:t>
            </w:r>
          </w:p>
        </w:tc>
        <w:tc>
          <w:tcPr>
            <w:tcW w:type="dxa" w:w="2952"/>
            <w:vAlign w:val="center"/>
          </w:tcPr>
          <w:p>
            <w:pPr>
              <w:spacing w:after="40" w:before="40"/>
            </w:pPr>
            <w:r/>
            <w:r>
              <w:rPr>
                <w:sz w:val="16"/>
              </w:rPr>
              <w:t>5</w:t>
            </w:r>
          </w:p>
        </w:tc>
        <w:tc>
          <w:tcPr>
            <w:tcW w:type="dxa" w:w="3672"/>
            <w:vAlign w:val="center"/>
          </w:tcPr>
          <w:p>
            <w:pPr>
              <w:spacing w:after="40" w:before="40"/>
            </w:pPr>
            <w:r/>
            <w:r>
              <w:rPr>
                <w:sz w:val="16"/>
              </w:rPr>
              <w:t>5 standardized + 4 missing indicators</w:t>
            </w:r>
          </w:p>
        </w:tc>
      </w:tr>
      <w:tr>
        <w:trPr>
          <w:cantSplit w:val="true"/>
        </w:trPr>
        <w:tc>
          <w:tcPr>
            <w:tcW w:type="dxa" w:w="2736"/>
            <w:vAlign w:val="center"/>
            <w:shd w:fill="F1F5F9"/>
          </w:tcPr>
          <w:p>
            <w:pPr>
              <w:spacing w:after="40" w:before="40"/>
            </w:pPr>
            <w:r/>
            <w:r>
              <w:rPr>
                <w:sz w:val="16"/>
              </w:rPr>
              <w:t>Categorical inputs</w:t>
            </w:r>
          </w:p>
        </w:tc>
        <w:tc>
          <w:tcPr>
            <w:tcW w:type="dxa" w:w="2952"/>
            <w:vAlign w:val="center"/>
            <w:shd w:fill="F1F5F9"/>
          </w:tcPr>
          <w:p>
            <w:pPr>
              <w:spacing w:after="40" w:before="40"/>
            </w:pPr>
            <w:r/>
            <w:r>
              <w:rPr>
                <w:sz w:val="16"/>
              </w:rPr>
              <w:t>6</w:t>
            </w:r>
          </w:p>
        </w:tc>
        <w:tc>
          <w:tcPr>
            <w:tcW w:type="dxa" w:w="3672"/>
            <w:vAlign w:val="center"/>
            <w:shd w:fill="F1F5F9"/>
          </w:tcPr>
          <w:p>
            <w:pPr>
              <w:spacing w:after="40" w:before="40"/>
            </w:pPr>
            <w:r/>
            <w:r>
              <w:rPr>
                <w:sz w:val="16"/>
              </w:rPr>
              <w:t>0 (encoded into 16 columns)</w:t>
            </w:r>
          </w:p>
        </w:tc>
      </w:tr>
      <w:tr>
        <w:trPr>
          <w:cantSplit w:val="true"/>
        </w:trPr>
        <w:tc>
          <w:tcPr>
            <w:tcW w:type="dxa" w:w="2736"/>
            <w:vAlign w:val="center"/>
          </w:tcPr>
          <w:p>
            <w:pPr>
              <w:spacing w:after="40" w:before="40"/>
            </w:pPr>
            <w:r/>
            <w:r>
              <w:rPr>
                <w:sz w:val="16"/>
              </w:rPr>
              <w:t>Missing cells (features)</w:t>
            </w:r>
          </w:p>
        </w:tc>
        <w:tc>
          <w:tcPr>
            <w:tcW w:type="dxa" w:w="2952"/>
            <w:vAlign w:val="center"/>
          </w:tcPr>
          <w:p>
            <w:pPr>
              <w:spacing w:after="40" w:before="40"/>
            </w:pPr>
            <w:r/>
            <w:r>
              <w:rPr>
                <w:sz w:val="16"/>
              </w:rPr>
              <w:t>562</w:t>
            </w:r>
          </w:p>
        </w:tc>
        <w:tc>
          <w:tcPr>
            <w:tcW w:type="dxa" w:w="3672"/>
            <w:vAlign w:val="center"/>
          </w:tcPr>
          <w:p>
            <w:pPr>
              <w:spacing w:after="40" w:before="40"/>
            </w:pPr>
            <w:r/>
            <w:r>
              <w:rPr>
                <w:sz w:val="16"/>
              </w:rPr>
              <w:t>0</w:t>
            </w:r>
          </w:p>
        </w:tc>
      </w:tr>
      <w:tr>
        <w:trPr>
          <w:cantSplit w:val="true"/>
        </w:trPr>
        <w:tc>
          <w:tcPr>
            <w:tcW w:type="dxa" w:w="2736"/>
            <w:vAlign w:val="center"/>
            <w:shd w:fill="F1F5F9"/>
          </w:tcPr>
          <w:p>
            <w:pPr>
              <w:spacing w:after="40" w:before="40"/>
            </w:pPr>
            <w:r/>
            <w:r>
              <w:rPr>
                <w:sz w:val="16"/>
              </w:rPr>
              <w:t>Data types</w:t>
            </w:r>
          </w:p>
        </w:tc>
        <w:tc>
          <w:tcPr>
            <w:tcW w:type="dxa" w:w="2952"/>
            <w:vAlign w:val="center"/>
            <w:shd w:fill="F1F5F9"/>
          </w:tcPr>
          <w:p>
            <w:pPr>
              <w:spacing w:after="40" w:before="40"/>
            </w:pPr>
            <w:r/>
            <w:r>
              <w:rPr>
                <w:sz w:val="16"/>
              </w:rPr>
              <w:t>float64 and text</w:t>
            </w:r>
          </w:p>
        </w:tc>
        <w:tc>
          <w:tcPr>
            <w:tcW w:type="dxa" w:w="3672"/>
            <w:vAlign w:val="center"/>
            <w:shd w:fill="F1F5F9"/>
          </w:tcPr>
          <w:p>
            <w:pPr>
              <w:spacing w:after="40" w:before="40"/>
            </w:pPr>
            <w:r/>
            <w:r>
              <w:rPr>
                <w:sz w:val="16"/>
              </w:rPr>
              <w:t>all numeric (float64)</w:t>
            </w:r>
          </w:p>
        </w:tc>
      </w:tr>
      <w:tr>
        <w:trPr>
          <w:cantSplit w:val="true"/>
        </w:trPr>
        <w:tc>
          <w:tcPr>
            <w:tcW w:type="dxa" w:w="2736"/>
            <w:vAlign w:val="center"/>
          </w:tcPr>
          <w:p>
            <w:pPr>
              <w:spacing w:after="40" w:before="40"/>
            </w:pPr>
            <w:r/>
            <w:r>
              <w:rPr>
                <w:sz w:val="16"/>
              </w:rPr>
              <w:t>Scale</w:t>
            </w:r>
          </w:p>
        </w:tc>
        <w:tc>
          <w:tcPr>
            <w:tcW w:type="dxa" w:w="2952"/>
            <w:vAlign w:val="center"/>
          </w:tcPr>
          <w:p>
            <w:pPr>
              <w:spacing w:after="40" w:before="40"/>
            </w:pPr>
            <w:r/>
            <w:r>
              <w:rPr>
                <w:sz w:val="16"/>
              </w:rPr>
              <w:t>mixed units (months, currency, counts)</w:t>
            </w:r>
          </w:p>
        </w:tc>
        <w:tc>
          <w:tcPr>
            <w:tcW w:type="dxa" w:w="3672"/>
            <w:vAlign w:val="center"/>
          </w:tcPr>
          <w:p>
            <w:pPr>
              <w:spacing w:after="40" w:before="40"/>
            </w:pPr>
            <w:r/>
            <w:r>
              <w:rPr>
                <w:sz w:val="16"/>
              </w:rPr>
              <w:t>z-scores, mean 0 / std 1</w:t>
            </w:r>
          </w:p>
        </w:tc>
      </w:tr>
      <w:tr>
        <w:trPr>
          <w:cantSplit w:val="true"/>
        </w:trPr>
        <w:tc>
          <w:tcPr>
            <w:tcW w:type="dxa" w:w="2736"/>
            <w:vAlign w:val="center"/>
            <w:shd w:fill="F1F5F9"/>
          </w:tcPr>
          <w:p>
            <w:pPr>
              <w:spacing w:after="40" w:before="40"/>
            </w:pPr>
            <w:r/>
            <w:r>
              <w:rPr>
                <w:sz w:val="16"/>
              </w:rPr>
              <w:t>Identifier used as a feature</w:t>
            </w:r>
          </w:p>
        </w:tc>
        <w:tc>
          <w:tcPr>
            <w:tcW w:type="dxa" w:w="2952"/>
            <w:vAlign w:val="center"/>
            <w:shd w:fill="F1F5F9"/>
          </w:tcPr>
          <w:p>
            <w:pPr>
              <w:spacing w:after="40" w:before="40"/>
            </w:pPr>
            <w:r/>
            <w:r>
              <w:rPr>
                <w:sz w:val="16"/>
              </w:rPr>
              <w:t>n/a</w:t>
            </w:r>
          </w:p>
        </w:tc>
        <w:tc>
          <w:tcPr>
            <w:tcW w:type="dxa" w:w="3672"/>
            <w:vAlign w:val="center"/>
            <w:shd w:fill="F1F5F9"/>
          </w:tcPr>
          <w:p>
            <w:pPr>
              <w:spacing w:after="40" w:before="40"/>
            </w:pPr>
            <w:r/>
            <w:r>
              <w:rPr>
                <w:sz w:val="16"/>
              </w:rPr>
              <w:t>No — retained for traceability only</w:t>
            </w:r>
          </w:p>
        </w:tc>
      </w:tr>
      <w:tr>
        <w:trPr>
          <w:cantSplit w:val="true"/>
        </w:trPr>
        <w:tc>
          <w:tcPr>
            <w:tcW w:type="dxa" w:w="2736"/>
            <w:vAlign w:val="center"/>
          </w:tcPr>
          <w:p>
            <w:pPr>
              <w:spacing w:after="40" w:before="40"/>
            </w:pPr>
            <w:r/>
            <w:r>
              <w:rPr>
                <w:sz w:val="16"/>
              </w:rPr>
              <w:t>Target encoding</w:t>
            </w:r>
          </w:p>
        </w:tc>
        <w:tc>
          <w:tcPr>
            <w:tcW w:type="dxa" w:w="2952"/>
            <w:vAlign w:val="center"/>
          </w:tcPr>
          <w:p>
            <w:pPr>
              <w:spacing w:after="40" w:before="40"/>
            </w:pPr>
            <w:r/>
            <w:r>
              <w:rPr>
                <w:sz w:val="16"/>
              </w:rPr>
              <w:t>"No" / "Yes" text</w:t>
            </w:r>
          </w:p>
        </w:tc>
        <w:tc>
          <w:tcPr>
            <w:tcW w:type="dxa" w:w="3672"/>
            <w:vAlign w:val="center"/>
          </w:tcPr>
          <w:p>
            <w:pPr>
              <w:spacing w:after="40" w:before="40"/>
            </w:pPr>
            <w:r/>
            <w:r>
              <w:rPr>
                <w:sz w:val="16"/>
              </w:rPr>
              <w:t>0 / 1 integer</w:t>
            </w:r>
          </w:p>
        </w:tc>
      </w:tr>
      <w:tr>
        <w:trPr>
          <w:cantSplit w:val="true"/>
        </w:trPr>
        <w:tc>
          <w:tcPr>
            <w:tcW w:type="dxa" w:w="2736"/>
            <w:vAlign w:val="center"/>
            <w:shd w:fill="F1F5F9"/>
          </w:tcPr>
          <w:p>
            <w:pPr>
              <w:spacing w:after="40" w:before="40"/>
            </w:pPr>
            <w:r/>
            <w:r>
              <w:rPr>
                <w:sz w:val="16"/>
              </w:rPr>
              <w:t>Feature selection</w:t>
            </w:r>
          </w:p>
        </w:tc>
        <w:tc>
          <w:tcPr>
            <w:tcW w:type="dxa" w:w="2952"/>
            <w:vAlign w:val="center"/>
            <w:shd w:fill="F1F5F9"/>
          </w:tcPr>
          <w:p>
            <w:pPr>
              <w:spacing w:after="40" w:before="40"/>
            </w:pPr>
            <w:r/>
            <w:r>
              <w:rPr>
                <w:sz w:val="16"/>
              </w:rPr>
              <w:t>none</w:t>
            </w:r>
          </w:p>
        </w:tc>
        <w:tc>
          <w:tcPr>
            <w:tcW w:type="dxa" w:w="3672"/>
            <w:vAlign w:val="center"/>
            <w:shd w:fill="F1F5F9"/>
          </w:tcPr>
          <w:p>
            <w:pPr>
              <w:spacing w:after="40" w:before="40"/>
            </w:pPr>
            <w:r/>
            <w:r>
              <w:rPr>
                <w:sz w:val="16"/>
              </w:rPr>
              <w:t>ranking of 25; top 10 exported</w:t>
            </w:r>
          </w:p>
        </w:tc>
      </w:tr>
      <w:tr>
        <w:trPr>
          <w:cantSplit w:val="true"/>
        </w:trPr>
        <w:tc>
          <w:tcPr>
            <w:tcW w:type="dxa" w:w="2736"/>
            <w:vAlign w:val="center"/>
          </w:tcPr>
          <w:p>
            <w:pPr>
              <w:spacing w:after="40" w:before="40"/>
            </w:pPr>
            <w:r/>
            <w:r>
              <w:rPr>
                <w:sz w:val="16"/>
              </w:rPr>
              <w:t>Unseen categories at prediction</w:t>
            </w:r>
          </w:p>
        </w:tc>
        <w:tc>
          <w:tcPr>
            <w:tcW w:type="dxa" w:w="2952"/>
            <w:vAlign w:val="center"/>
          </w:tcPr>
          <w:p>
            <w:pPr>
              <w:spacing w:after="40" w:before="40"/>
            </w:pPr>
            <w:r/>
            <w:r>
              <w:rPr>
                <w:sz w:val="16"/>
              </w:rPr>
              <w:t>would raise an error</w:t>
            </w:r>
          </w:p>
        </w:tc>
        <w:tc>
          <w:tcPr>
            <w:tcW w:type="dxa" w:w="3672"/>
            <w:vAlign w:val="center"/>
          </w:tcPr>
          <w:p>
            <w:pPr>
              <w:spacing w:after="40" w:before="40"/>
            </w:pPr>
            <w:r/>
            <w:r>
              <w:rPr>
                <w:sz w:val="16"/>
              </w:rPr>
              <w:t>tolerated (handle_unknown="ignore")</w:t>
            </w:r>
          </w:p>
        </w:tc>
      </w:tr>
    </w:tbl>
    <w:p>
      <w:pPr>
        <w:spacing w:after="40" w:before="0"/>
      </w:pPr>
    </w:p>
    <w:p>
      <w:pPr>
        <w:pStyle w:val="Heading2"/>
      </w:pPr>
      <w:r>
        <w:t>8.1 The transformed features</w:t>
      </w:r>
    </w:p>
    <w:p>
      <w:pPr>
        <w:spacing w:after="140"/>
      </w:pPr>
      <w:r>
        <w:rPr>
          <w:i w:val="0"/>
        </w:rPr>
        <w:t>The final matrix contains 25 columns: five standardised numeric inputs, four missing indicators, and 16 one-hot columns from the six categorical inputs. The full list is stored in the JSON summary and reproduced below.</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576"/>
            <w:vAlign w:val="center"/>
            <w:shd w:fill="17324D"/>
          </w:tcPr>
          <w:p>
            <w:pPr>
              <w:spacing w:after="40" w:before="40"/>
            </w:pPr>
            <w:r/>
            <w:r>
              <w:rPr>
                <w:b/>
                <w:color w:val="FFFFFF"/>
                <w:sz w:val="16"/>
              </w:rPr>
              <w:t>#</w:t>
            </w:r>
          </w:p>
        </w:tc>
        <w:tc>
          <w:tcPr>
            <w:tcW w:type="dxa" w:w="3960"/>
            <w:vAlign w:val="center"/>
            <w:shd w:fill="17324D"/>
          </w:tcPr>
          <w:p>
            <w:pPr>
              <w:spacing w:after="40" w:before="40"/>
            </w:pPr>
            <w:r/>
            <w:r>
              <w:rPr>
                <w:b/>
                <w:color w:val="FFFFFF"/>
                <w:sz w:val="16"/>
              </w:rPr>
              <w:t>Feature</w:t>
            </w:r>
          </w:p>
        </w:tc>
        <w:tc>
          <w:tcPr>
            <w:tcW w:type="dxa" w:w="576"/>
            <w:vAlign w:val="center"/>
            <w:shd w:fill="17324D"/>
          </w:tcPr>
          <w:p>
            <w:pPr>
              <w:spacing w:after="40" w:before="40"/>
            </w:pPr>
            <w:r/>
            <w:r>
              <w:rPr>
                <w:b/>
                <w:color w:val="FFFFFF"/>
                <w:sz w:val="16"/>
              </w:rPr>
              <w:t>#</w:t>
            </w:r>
          </w:p>
        </w:tc>
        <w:tc>
          <w:tcPr>
            <w:tcW w:type="dxa" w:w="3960"/>
            <w:vAlign w:val="center"/>
            <w:shd w:fill="17324D"/>
          </w:tcPr>
          <w:p>
            <w:pPr>
              <w:spacing w:after="40" w:before="40"/>
            </w:pPr>
            <w:r/>
            <w:r>
              <w:rPr>
                <w:b/>
                <w:color w:val="FFFFFF"/>
                <w:sz w:val="16"/>
              </w:rPr>
              <w:t>Feature</w:t>
            </w:r>
          </w:p>
        </w:tc>
      </w:tr>
      <w:tr>
        <w:trPr>
          <w:cantSplit w:val="true"/>
        </w:trPr>
        <w:tc>
          <w:tcPr>
            <w:tcW w:type="dxa" w:w="576"/>
            <w:vAlign w:val="center"/>
          </w:tcPr>
          <w:p>
            <w:pPr>
              <w:spacing w:after="40" w:before="40"/>
            </w:pPr>
            <w:r/>
            <w:r>
              <w:rPr>
                <w:sz w:val="16"/>
              </w:rPr>
              <w:t>1</w:t>
            </w:r>
          </w:p>
        </w:tc>
        <w:tc>
          <w:tcPr>
            <w:tcW w:type="dxa" w:w="3960"/>
            <w:vAlign w:val="center"/>
          </w:tcPr>
          <w:p>
            <w:pPr>
              <w:spacing w:after="40" w:before="40"/>
            </w:pPr>
            <w:r/>
            <w:r>
              <w:rPr>
                <w:sz w:val="16"/>
              </w:rPr>
              <w:t>tenure_months</w:t>
            </w:r>
          </w:p>
        </w:tc>
        <w:tc>
          <w:tcPr>
            <w:tcW w:type="dxa" w:w="576"/>
            <w:vAlign w:val="center"/>
          </w:tcPr>
          <w:p>
            <w:pPr>
              <w:spacing w:after="40" w:before="40"/>
            </w:pPr>
            <w:r/>
            <w:r>
              <w:rPr>
                <w:sz w:val="16"/>
              </w:rPr>
              <w:t>14</w:t>
            </w:r>
          </w:p>
        </w:tc>
        <w:tc>
          <w:tcPr>
            <w:tcW w:type="dxa" w:w="3960"/>
            <w:vAlign w:val="center"/>
          </w:tcPr>
          <w:p>
            <w:pPr>
              <w:spacing w:after="40" w:before="40"/>
            </w:pPr>
            <w:r/>
            <w:r>
              <w:rPr>
                <w:sz w:val="16"/>
              </w:rPr>
              <w:t>internet_service_Fiber optic</w:t>
            </w:r>
          </w:p>
        </w:tc>
      </w:tr>
      <w:tr>
        <w:trPr>
          <w:cantSplit w:val="true"/>
        </w:trPr>
        <w:tc>
          <w:tcPr>
            <w:tcW w:type="dxa" w:w="576"/>
            <w:vAlign w:val="center"/>
            <w:shd w:fill="F1F5F9"/>
          </w:tcPr>
          <w:p>
            <w:pPr>
              <w:spacing w:after="40" w:before="40"/>
            </w:pPr>
            <w:r/>
            <w:r>
              <w:rPr>
                <w:sz w:val="16"/>
              </w:rPr>
              <w:t>2</w:t>
            </w:r>
          </w:p>
        </w:tc>
        <w:tc>
          <w:tcPr>
            <w:tcW w:type="dxa" w:w="3960"/>
            <w:vAlign w:val="center"/>
            <w:shd w:fill="F1F5F9"/>
          </w:tcPr>
          <w:p>
            <w:pPr>
              <w:spacing w:after="40" w:before="40"/>
            </w:pPr>
            <w:r/>
            <w:r>
              <w:rPr>
                <w:sz w:val="16"/>
              </w:rPr>
              <w:t>monthly_charges</w:t>
            </w:r>
          </w:p>
        </w:tc>
        <w:tc>
          <w:tcPr>
            <w:tcW w:type="dxa" w:w="576"/>
            <w:vAlign w:val="center"/>
            <w:shd w:fill="F1F5F9"/>
          </w:tcPr>
          <w:p>
            <w:pPr>
              <w:spacing w:after="40" w:before="40"/>
            </w:pPr>
            <w:r/>
            <w:r>
              <w:rPr>
                <w:sz w:val="16"/>
              </w:rPr>
              <w:t>15</w:t>
            </w:r>
          </w:p>
        </w:tc>
        <w:tc>
          <w:tcPr>
            <w:tcW w:type="dxa" w:w="3960"/>
            <w:vAlign w:val="center"/>
            <w:shd w:fill="F1F5F9"/>
          </w:tcPr>
          <w:p>
            <w:pPr>
              <w:spacing w:after="40" w:before="40"/>
            </w:pPr>
            <w:r/>
            <w:r>
              <w:rPr>
                <w:sz w:val="16"/>
              </w:rPr>
              <w:t>internet_service_No</w:t>
            </w:r>
          </w:p>
        </w:tc>
      </w:tr>
      <w:tr>
        <w:trPr>
          <w:cantSplit w:val="true"/>
        </w:trPr>
        <w:tc>
          <w:tcPr>
            <w:tcW w:type="dxa" w:w="576"/>
            <w:vAlign w:val="center"/>
          </w:tcPr>
          <w:p>
            <w:pPr>
              <w:spacing w:after="40" w:before="40"/>
            </w:pPr>
            <w:r/>
            <w:r>
              <w:rPr>
                <w:sz w:val="16"/>
              </w:rPr>
              <w:t>3</w:t>
            </w:r>
          </w:p>
        </w:tc>
        <w:tc>
          <w:tcPr>
            <w:tcW w:type="dxa" w:w="3960"/>
            <w:vAlign w:val="center"/>
          </w:tcPr>
          <w:p>
            <w:pPr>
              <w:spacing w:after="40" w:before="40"/>
            </w:pPr>
            <w:r/>
            <w:r>
              <w:rPr>
                <w:sz w:val="16"/>
              </w:rPr>
              <w:t>total_charges</w:t>
            </w:r>
          </w:p>
        </w:tc>
        <w:tc>
          <w:tcPr>
            <w:tcW w:type="dxa" w:w="576"/>
            <w:vAlign w:val="center"/>
          </w:tcPr>
          <w:p>
            <w:pPr>
              <w:spacing w:after="40" w:before="40"/>
            </w:pPr>
            <w:r/>
            <w:r>
              <w:rPr>
                <w:sz w:val="16"/>
              </w:rPr>
              <w:t>16</w:t>
            </w:r>
          </w:p>
        </w:tc>
        <w:tc>
          <w:tcPr>
            <w:tcW w:type="dxa" w:w="3960"/>
            <w:vAlign w:val="center"/>
          </w:tcPr>
          <w:p>
            <w:pPr>
              <w:spacing w:after="40" w:before="40"/>
            </w:pPr>
            <w:r/>
            <w:r>
              <w:rPr>
                <w:sz w:val="16"/>
              </w:rPr>
              <w:t>payment_method_Bank transfer</w:t>
            </w:r>
          </w:p>
        </w:tc>
      </w:tr>
      <w:tr>
        <w:trPr>
          <w:cantSplit w:val="true"/>
        </w:trPr>
        <w:tc>
          <w:tcPr>
            <w:tcW w:type="dxa" w:w="576"/>
            <w:vAlign w:val="center"/>
            <w:shd w:fill="F1F5F9"/>
          </w:tcPr>
          <w:p>
            <w:pPr>
              <w:spacing w:after="40" w:before="40"/>
            </w:pPr>
            <w:r/>
            <w:r>
              <w:rPr>
                <w:sz w:val="16"/>
              </w:rPr>
              <w:t>4</w:t>
            </w:r>
          </w:p>
        </w:tc>
        <w:tc>
          <w:tcPr>
            <w:tcW w:type="dxa" w:w="3960"/>
            <w:vAlign w:val="center"/>
            <w:shd w:fill="F1F5F9"/>
          </w:tcPr>
          <w:p>
            <w:pPr>
              <w:spacing w:after="40" w:before="40"/>
            </w:pPr>
            <w:r/>
            <w:r>
              <w:rPr>
                <w:sz w:val="16"/>
              </w:rPr>
              <w:t>support_tickets</w:t>
            </w:r>
          </w:p>
        </w:tc>
        <w:tc>
          <w:tcPr>
            <w:tcW w:type="dxa" w:w="576"/>
            <w:vAlign w:val="center"/>
            <w:shd w:fill="F1F5F9"/>
          </w:tcPr>
          <w:p>
            <w:pPr>
              <w:spacing w:after="40" w:before="40"/>
            </w:pPr>
            <w:r/>
            <w:r>
              <w:rPr>
                <w:sz w:val="16"/>
              </w:rPr>
              <w:t>17</w:t>
            </w:r>
          </w:p>
        </w:tc>
        <w:tc>
          <w:tcPr>
            <w:tcW w:type="dxa" w:w="3960"/>
            <w:vAlign w:val="center"/>
            <w:shd w:fill="F1F5F9"/>
          </w:tcPr>
          <w:p>
            <w:pPr>
              <w:spacing w:after="40" w:before="40"/>
            </w:pPr>
            <w:r/>
            <w:r>
              <w:rPr>
                <w:sz w:val="16"/>
              </w:rPr>
              <w:t>payment_method_Credit card</w:t>
            </w:r>
          </w:p>
        </w:tc>
      </w:tr>
      <w:tr>
        <w:trPr>
          <w:cantSplit w:val="true"/>
        </w:trPr>
        <w:tc>
          <w:tcPr>
            <w:tcW w:type="dxa" w:w="576"/>
            <w:vAlign w:val="center"/>
          </w:tcPr>
          <w:p>
            <w:pPr>
              <w:spacing w:after="40" w:before="40"/>
            </w:pPr>
            <w:r/>
            <w:r>
              <w:rPr>
                <w:sz w:val="16"/>
              </w:rPr>
              <w:t>5</w:t>
            </w:r>
          </w:p>
        </w:tc>
        <w:tc>
          <w:tcPr>
            <w:tcW w:type="dxa" w:w="3960"/>
            <w:vAlign w:val="center"/>
          </w:tcPr>
          <w:p>
            <w:pPr>
              <w:spacing w:after="40" w:before="40"/>
            </w:pPr>
            <w:r/>
            <w:r>
              <w:rPr>
                <w:sz w:val="16"/>
              </w:rPr>
              <w:t>senior_citizen</w:t>
            </w:r>
          </w:p>
        </w:tc>
        <w:tc>
          <w:tcPr>
            <w:tcW w:type="dxa" w:w="576"/>
            <w:vAlign w:val="center"/>
          </w:tcPr>
          <w:p>
            <w:pPr>
              <w:spacing w:after="40" w:before="40"/>
            </w:pPr>
            <w:r/>
            <w:r>
              <w:rPr>
                <w:sz w:val="16"/>
              </w:rPr>
              <w:t>18</w:t>
            </w:r>
          </w:p>
        </w:tc>
        <w:tc>
          <w:tcPr>
            <w:tcW w:type="dxa" w:w="3960"/>
            <w:vAlign w:val="center"/>
          </w:tcPr>
          <w:p>
            <w:pPr>
              <w:spacing w:after="40" w:before="40"/>
            </w:pPr>
            <w:r/>
            <w:r>
              <w:rPr>
                <w:sz w:val="16"/>
              </w:rPr>
              <w:t>payment_method_Electronic check</w:t>
            </w:r>
          </w:p>
        </w:tc>
      </w:tr>
      <w:tr>
        <w:trPr>
          <w:cantSplit w:val="true"/>
        </w:trPr>
        <w:tc>
          <w:tcPr>
            <w:tcW w:type="dxa" w:w="576"/>
            <w:vAlign w:val="center"/>
            <w:shd w:fill="F1F5F9"/>
          </w:tcPr>
          <w:p>
            <w:pPr>
              <w:spacing w:after="40" w:before="40"/>
            </w:pPr>
            <w:r/>
            <w:r>
              <w:rPr>
                <w:sz w:val="16"/>
              </w:rPr>
              <w:t>6</w:t>
            </w:r>
          </w:p>
        </w:tc>
        <w:tc>
          <w:tcPr>
            <w:tcW w:type="dxa" w:w="3960"/>
            <w:vAlign w:val="center"/>
            <w:shd w:fill="F1F5F9"/>
          </w:tcPr>
          <w:p>
            <w:pPr>
              <w:spacing w:after="40" w:before="40"/>
            </w:pPr>
            <w:r/>
            <w:r>
              <w:rPr>
                <w:sz w:val="16"/>
              </w:rPr>
              <w:t>missingindicator_tenure_months</w:t>
            </w:r>
          </w:p>
        </w:tc>
        <w:tc>
          <w:tcPr>
            <w:tcW w:type="dxa" w:w="576"/>
            <w:vAlign w:val="center"/>
            <w:shd w:fill="F1F5F9"/>
          </w:tcPr>
          <w:p>
            <w:pPr>
              <w:spacing w:after="40" w:before="40"/>
            </w:pPr>
            <w:r/>
            <w:r>
              <w:rPr>
                <w:sz w:val="16"/>
              </w:rPr>
              <w:t>19</w:t>
            </w:r>
          </w:p>
        </w:tc>
        <w:tc>
          <w:tcPr>
            <w:tcW w:type="dxa" w:w="3960"/>
            <w:vAlign w:val="center"/>
            <w:shd w:fill="F1F5F9"/>
          </w:tcPr>
          <w:p>
            <w:pPr>
              <w:spacing w:after="40" w:before="40"/>
            </w:pPr>
            <w:r/>
            <w:r>
              <w:rPr>
                <w:sz w:val="16"/>
              </w:rPr>
              <w:t>payment_method_Mailed check</w:t>
            </w:r>
          </w:p>
        </w:tc>
      </w:tr>
      <w:tr>
        <w:trPr>
          <w:cantSplit w:val="true"/>
        </w:trPr>
        <w:tc>
          <w:tcPr>
            <w:tcW w:type="dxa" w:w="576"/>
            <w:vAlign w:val="center"/>
          </w:tcPr>
          <w:p>
            <w:pPr>
              <w:spacing w:after="40" w:before="40"/>
            </w:pPr>
            <w:r/>
            <w:r>
              <w:rPr>
                <w:sz w:val="16"/>
              </w:rPr>
              <w:t>7</w:t>
            </w:r>
          </w:p>
        </w:tc>
        <w:tc>
          <w:tcPr>
            <w:tcW w:type="dxa" w:w="3960"/>
            <w:vAlign w:val="center"/>
          </w:tcPr>
          <w:p>
            <w:pPr>
              <w:spacing w:after="40" w:before="40"/>
            </w:pPr>
            <w:r/>
            <w:r>
              <w:rPr>
                <w:sz w:val="16"/>
              </w:rPr>
              <w:t>missingindicator_monthly_charges</w:t>
            </w:r>
          </w:p>
        </w:tc>
        <w:tc>
          <w:tcPr>
            <w:tcW w:type="dxa" w:w="576"/>
            <w:vAlign w:val="center"/>
          </w:tcPr>
          <w:p>
            <w:pPr>
              <w:spacing w:after="40" w:before="40"/>
            </w:pPr>
            <w:r/>
            <w:r>
              <w:rPr>
                <w:sz w:val="16"/>
              </w:rPr>
              <w:t>20</w:t>
            </w:r>
          </w:p>
        </w:tc>
        <w:tc>
          <w:tcPr>
            <w:tcW w:type="dxa" w:w="3960"/>
            <w:vAlign w:val="center"/>
          </w:tcPr>
          <w:p>
            <w:pPr>
              <w:spacing w:after="40" w:before="40"/>
            </w:pPr>
            <w:r/>
            <w:r>
              <w:rPr>
                <w:sz w:val="16"/>
              </w:rPr>
              <w:t>paperless_billing_No</w:t>
            </w:r>
          </w:p>
        </w:tc>
      </w:tr>
      <w:tr>
        <w:trPr>
          <w:cantSplit w:val="true"/>
        </w:trPr>
        <w:tc>
          <w:tcPr>
            <w:tcW w:type="dxa" w:w="576"/>
            <w:vAlign w:val="center"/>
            <w:shd w:fill="F1F5F9"/>
          </w:tcPr>
          <w:p>
            <w:pPr>
              <w:spacing w:after="40" w:before="40"/>
            </w:pPr>
            <w:r/>
            <w:r>
              <w:rPr>
                <w:sz w:val="16"/>
              </w:rPr>
              <w:t>8</w:t>
            </w:r>
          </w:p>
        </w:tc>
        <w:tc>
          <w:tcPr>
            <w:tcW w:type="dxa" w:w="3960"/>
            <w:vAlign w:val="center"/>
            <w:shd w:fill="F1F5F9"/>
          </w:tcPr>
          <w:p>
            <w:pPr>
              <w:spacing w:after="40" w:before="40"/>
            </w:pPr>
            <w:r/>
            <w:r>
              <w:rPr>
                <w:sz w:val="16"/>
              </w:rPr>
              <w:t>missingindicator_total_charges</w:t>
            </w:r>
          </w:p>
        </w:tc>
        <w:tc>
          <w:tcPr>
            <w:tcW w:type="dxa" w:w="576"/>
            <w:vAlign w:val="center"/>
            <w:shd w:fill="F1F5F9"/>
          </w:tcPr>
          <w:p>
            <w:pPr>
              <w:spacing w:after="40" w:before="40"/>
            </w:pPr>
            <w:r/>
            <w:r>
              <w:rPr>
                <w:sz w:val="16"/>
              </w:rPr>
              <w:t>21</w:t>
            </w:r>
          </w:p>
        </w:tc>
        <w:tc>
          <w:tcPr>
            <w:tcW w:type="dxa" w:w="3960"/>
            <w:vAlign w:val="center"/>
            <w:shd w:fill="F1F5F9"/>
          </w:tcPr>
          <w:p>
            <w:pPr>
              <w:spacing w:after="40" w:before="40"/>
            </w:pPr>
            <w:r/>
            <w:r>
              <w:rPr>
                <w:sz w:val="16"/>
              </w:rPr>
              <w:t>paperless_billing_Yes</w:t>
            </w:r>
          </w:p>
        </w:tc>
      </w:tr>
      <w:tr>
        <w:trPr>
          <w:cantSplit w:val="true"/>
        </w:trPr>
        <w:tc>
          <w:tcPr>
            <w:tcW w:type="dxa" w:w="576"/>
            <w:vAlign w:val="center"/>
          </w:tcPr>
          <w:p>
            <w:pPr>
              <w:spacing w:after="40" w:before="40"/>
            </w:pPr>
            <w:r/>
            <w:r>
              <w:rPr>
                <w:sz w:val="16"/>
              </w:rPr>
              <w:t>9</w:t>
            </w:r>
          </w:p>
        </w:tc>
        <w:tc>
          <w:tcPr>
            <w:tcW w:type="dxa" w:w="3960"/>
            <w:vAlign w:val="center"/>
          </w:tcPr>
          <w:p>
            <w:pPr>
              <w:spacing w:after="40" w:before="40"/>
            </w:pPr>
            <w:r/>
            <w:r>
              <w:rPr>
                <w:sz w:val="16"/>
              </w:rPr>
              <w:t>missingindicator_support_tickets</w:t>
            </w:r>
          </w:p>
        </w:tc>
        <w:tc>
          <w:tcPr>
            <w:tcW w:type="dxa" w:w="576"/>
            <w:vAlign w:val="center"/>
          </w:tcPr>
          <w:p>
            <w:pPr>
              <w:spacing w:after="40" w:before="40"/>
            </w:pPr>
            <w:r/>
            <w:r>
              <w:rPr>
                <w:sz w:val="16"/>
              </w:rPr>
              <w:t>22</w:t>
            </w:r>
          </w:p>
        </w:tc>
        <w:tc>
          <w:tcPr>
            <w:tcW w:type="dxa" w:w="3960"/>
            <w:vAlign w:val="center"/>
          </w:tcPr>
          <w:p>
            <w:pPr>
              <w:spacing w:after="40" w:before="40"/>
            </w:pPr>
            <w:r/>
            <w:r>
              <w:rPr>
                <w:sz w:val="16"/>
              </w:rPr>
              <w:t>partner_No</w:t>
            </w:r>
          </w:p>
        </w:tc>
      </w:tr>
      <w:tr>
        <w:trPr>
          <w:cantSplit w:val="true"/>
        </w:trPr>
        <w:tc>
          <w:tcPr>
            <w:tcW w:type="dxa" w:w="576"/>
            <w:vAlign w:val="center"/>
            <w:shd w:fill="F1F5F9"/>
          </w:tcPr>
          <w:p>
            <w:pPr>
              <w:spacing w:after="40" w:before="40"/>
            </w:pPr>
            <w:r/>
            <w:r>
              <w:rPr>
                <w:sz w:val="16"/>
              </w:rPr>
              <w:t>10</w:t>
            </w:r>
          </w:p>
        </w:tc>
        <w:tc>
          <w:tcPr>
            <w:tcW w:type="dxa" w:w="3960"/>
            <w:vAlign w:val="center"/>
            <w:shd w:fill="F1F5F9"/>
          </w:tcPr>
          <w:p>
            <w:pPr>
              <w:spacing w:after="40" w:before="40"/>
            </w:pPr>
            <w:r/>
            <w:r>
              <w:rPr>
                <w:sz w:val="16"/>
              </w:rPr>
              <w:t>contract_Month-to-month</w:t>
            </w:r>
          </w:p>
        </w:tc>
        <w:tc>
          <w:tcPr>
            <w:tcW w:type="dxa" w:w="576"/>
            <w:vAlign w:val="center"/>
            <w:shd w:fill="F1F5F9"/>
          </w:tcPr>
          <w:p>
            <w:pPr>
              <w:spacing w:after="40" w:before="40"/>
            </w:pPr>
            <w:r/>
            <w:r>
              <w:rPr>
                <w:sz w:val="16"/>
              </w:rPr>
              <w:t>23</w:t>
            </w:r>
          </w:p>
        </w:tc>
        <w:tc>
          <w:tcPr>
            <w:tcW w:type="dxa" w:w="3960"/>
            <w:vAlign w:val="center"/>
            <w:shd w:fill="F1F5F9"/>
          </w:tcPr>
          <w:p>
            <w:pPr>
              <w:spacing w:after="40" w:before="40"/>
            </w:pPr>
            <w:r/>
            <w:r>
              <w:rPr>
                <w:sz w:val="16"/>
              </w:rPr>
              <w:t>partner_Yes</w:t>
            </w:r>
          </w:p>
        </w:tc>
      </w:tr>
      <w:tr>
        <w:trPr>
          <w:cantSplit w:val="true"/>
        </w:trPr>
        <w:tc>
          <w:tcPr>
            <w:tcW w:type="dxa" w:w="576"/>
            <w:vAlign w:val="center"/>
          </w:tcPr>
          <w:p>
            <w:pPr>
              <w:spacing w:after="40" w:before="40"/>
            </w:pPr>
            <w:r/>
            <w:r>
              <w:rPr>
                <w:sz w:val="16"/>
              </w:rPr>
              <w:t>11</w:t>
            </w:r>
          </w:p>
        </w:tc>
        <w:tc>
          <w:tcPr>
            <w:tcW w:type="dxa" w:w="3960"/>
            <w:vAlign w:val="center"/>
          </w:tcPr>
          <w:p>
            <w:pPr>
              <w:spacing w:after="40" w:before="40"/>
            </w:pPr>
            <w:r/>
            <w:r>
              <w:rPr>
                <w:sz w:val="16"/>
              </w:rPr>
              <w:t>contract_One year</w:t>
            </w:r>
          </w:p>
        </w:tc>
        <w:tc>
          <w:tcPr>
            <w:tcW w:type="dxa" w:w="576"/>
            <w:vAlign w:val="center"/>
          </w:tcPr>
          <w:p>
            <w:pPr>
              <w:spacing w:after="40" w:before="40"/>
            </w:pPr>
            <w:r/>
            <w:r>
              <w:rPr>
                <w:sz w:val="16"/>
              </w:rPr>
              <w:t>24</w:t>
            </w:r>
          </w:p>
        </w:tc>
        <w:tc>
          <w:tcPr>
            <w:tcW w:type="dxa" w:w="3960"/>
            <w:vAlign w:val="center"/>
          </w:tcPr>
          <w:p>
            <w:pPr>
              <w:spacing w:after="40" w:before="40"/>
            </w:pPr>
            <w:r/>
            <w:r>
              <w:rPr>
                <w:sz w:val="16"/>
              </w:rPr>
              <w:t>dependents_No</w:t>
            </w:r>
          </w:p>
        </w:tc>
      </w:tr>
      <w:tr>
        <w:trPr>
          <w:cantSplit w:val="true"/>
        </w:trPr>
        <w:tc>
          <w:tcPr>
            <w:tcW w:type="dxa" w:w="576"/>
            <w:vAlign w:val="center"/>
            <w:shd w:fill="F1F5F9"/>
          </w:tcPr>
          <w:p>
            <w:pPr>
              <w:spacing w:after="40" w:before="40"/>
            </w:pPr>
            <w:r/>
            <w:r>
              <w:rPr>
                <w:sz w:val="16"/>
              </w:rPr>
              <w:t>12</w:t>
            </w:r>
          </w:p>
        </w:tc>
        <w:tc>
          <w:tcPr>
            <w:tcW w:type="dxa" w:w="3960"/>
            <w:vAlign w:val="center"/>
            <w:shd w:fill="F1F5F9"/>
          </w:tcPr>
          <w:p>
            <w:pPr>
              <w:spacing w:after="40" w:before="40"/>
            </w:pPr>
            <w:r/>
            <w:r>
              <w:rPr>
                <w:sz w:val="16"/>
              </w:rPr>
              <w:t>contract_Two year</w:t>
            </w:r>
          </w:p>
        </w:tc>
        <w:tc>
          <w:tcPr>
            <w:tcW w:type="dxa" w:w="576"/>
            <w:vAlign w:val="center"/>
            <w:shd w:fill="F1F5F9"/>
          </w:tcPr>
          <w:p>
            <w:pPr>
              <w:spacing w:after="40" w:before="40"/>
            </w:pPr>
            <w:r/>
            <w:r>
              <w:rPr>
                <w:sz w:val="16"/>
              </w:rPr>
              <w:t>25</w:t>
            </w:r>
          </w:p>
        </w:tc>
        <w:tc>
          <w:tcPr>
            <w:tcW w:type="dxa" w:w="3960"/>
            <w:vAlign w:val="center"/>
            <w:shd w:fill="F1F5F9"/>
          </w:tcPr>
          <w:p>
            <w:pPr>
              <w:spacing w:after="40" w:before="40"/>
            </w:pPr>
            <w:r/>
            <w:r>
              <w:rPr>
                <w:sz w:val="16"/>
              </w:rPr>
              <w:t>dependents_Yes</w:t>
            </w:r>
          </w:p>
        </w:tc>
      </w:tr>
      <w:tr>
        <w:trPr>
          <w:cantSplit w:val="true"/>
        </w:trPr>
        <w:tc>
          <w:tcPr>
            <w:tcW w:type="dxa" w:w="576"/>
            <w:vAlign w:val="center"/>
          </w:tcPr>
          <w:p>
            <w:pPr>
              <w:spacing w:after="40" w:before="40"/>
            </w:pPr>
            <w:r/>
            <w:r>
              <w:rPr>
                <w:sz w:val="16"/>
              </w:rPr>
              <w:t>13</w:t>
            </w:r>
          </w:p>
        </w:tc>
        <w:tc>
          <w:tcPr>
            <w:tcW w:type="dxa" w:w="3960"/>
            <w:vAlign w:val="center"/>
          </w:tcPr>
          <w:p>
            <w:pPr>
              <w:spacing w:after="40" w:before="40"/>
            </w:pPr>
            <w:r/>
            <w:r>
              <w:rPr>
                <w:sz w:val="16"/>
              </w:rPr>
              <w:t>internet_service_DSL</w:t>
            </w:r>
          </w:p>
        </w:tc>
        <w:tc>
          <w:tcPr>
            <w:tcW w:type="dxa" w:w="576"/>
            <w:vAlign w:val="center"/>
          </w:tcPr>
          <w:p>
            <w:pPr>
              <w:spacing w:after="40" w:before="40"/>
            </w:pPr>
            <w:r/>
            <w:r>
              <w:rPr>
                <w:sz w:val="16"/>
              </w:rPr>
            </w:r>
          </w:p>
        </w:tc>
        <w:tc>
          <w:tcPr>
            <w:tcW w:type="dxa" w:w="3960"/>
            <w:vAlign w:val="center"/>
          </w:tcPr>
          <w:p>
            <w:pPr>
              <w:spacing w:after="40" w:before="40"/>
            </w:pPr>
            <w:r/>
            <w:r>
              <w:rPr>
                <w:sz w:val="16"/>
              </w:rPr>
            </w:r>
          </w:p>
        </w:tc>
      </w:tr>
    </w:tbl>
    <w:p>
      <w:pPr>
        <w:spacing w:after="40" w:before="0"/>
      </w:pPr>
    </w:p>
    <w:p>
      <w:pPr>
        <w:pStyle w:val="Heading2"/>
      </w:pPr>
      <w:r>
        <w:t>8.2 Proof that the result is usable</w:t>
      </w:r>
    </w:p>
    <w:p>
      <w:pPr>
        <w:spacing w:after="140"/>
      </w:pPr>
      <w:r>
        <w:rPr>
          <w:i w:val="0"/>
        </w:rPr>
        <w:t>A transformed matrix that cannot be consumed by a model has not been delivered. A deliberately minimal logistic regression was therefore fitted to the training split and scored once on the held-out split. It exists to prove the pipeline runs end-to-end on raw input; it is not a tuned model, and its score is not a claim about achievable performance.</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2736"/>
            <w:vAlign w:val="center"/>
            <w:shd w:fill="17324D"/>
          </w:tcPr>
          <w:p>
            <w:pPr>
              <w:spacing w:after="40" w:before="40"/>
            </w:pPr>
            <w:r/>
            <w:r>
              <w:rPr>
                <w:b/>
                <w:color w:val="FFFFFF"/>
                <w:sz w:val="17"/>
              </w:rPr>
              <w:t>Smoke-test item</w:t>
            </w:r>
          </w:p>
        </w:tc>
        <w:tc>
          <w:tcPr>
            <w:tcW w:type="dxa" w:w="6624"/>
            <w:vAlign w:val="center"/>
            <w:shd w:fill="17324D"/>
          </w:tcPr>
          <w:p>
            <w:pPr>
              <w:spacing w:after="40" w:before="40"/>
            </w:pPr>
            <w:r/>
            <w:r>
              <w:rPr>
                <w:b/>
                <w:color w:val="FFFFFF"/>
                <w:sz w:val="17"/>
              </w:rPr>
              <w:t>Value</w:t>
            </w:r>
          </w:p>
        </w:tc>
      </w:tr>
      <w:tr>
        <w:trPr>
          <w:cantSplit w:val="true"/>
        </w:trPr>
        <w:tc>
          <w:tcPr>
            <w:tcW w:type="dxa" w:w="2736"/>
            <w:vAlign w:val="center"/>
          </w:tcPr>
          <w:p>
            <w:pPr>
              <w:spacing w:after="40" w:before="40"/>
            </w:pPr>
            <w:r/>
            <w:r>
              <w:rPr>
                <w:sz w:val="17"/>
              </w:rPr>
              <w:t>Estimator</w:t>
            </w:r>
          </w:p>
        </w:tc>
        <w:tc>
          <w:tcPr>
            <w:tcW w:type="dxa" w:w="6624"/>
            <w:vAlign w:val="center"/>
          </w:tcPr>
          <w:p>
            <w:pPr>
              <w:spacing w:after="40" w:before="40"/>
            </w:pPr>
            <w:r/>
            <w:r>
              <w:rPr>
                <w:sz w:val="17"/>
              </w:rPr>
              <w:t>LogisticRegression (class_weight='balanced')</w:t>
            </w:r>
          </w:p>
        </w:tc>
      </w:tr>
      <w:tr>
        <w:trPr>
          <w:cantSplit w:val="true"/>
        </w:trPr>
        <w:tc>
          <w:tcPr>
            <w:tcW w:type="dxa" w:w="2736"/>
            <w:vAlign w:val="center"/>
            <w:shd w:fill="F1F5F9"/>
          </w:tcPr>
          <w:p>
            <w:pPr>
              <w:spacing w:after="40" w:before="40"/>
            </w:pPr>
            <w:r/>
            <w:r>
              <w:rPr>
                <w:sz w:val="17"/>
              </w:rPr>
              <w:t>Train/test split</w:t>
            </w:r>
          </w:p>
        </w:tc>
        <w:tc>
          <w:tcPr>
            <w:tcW w:type="dxa" w:w="6624"/>
            <w:vAlign w:val="center"/>
            <w:shd w:fill="F1F5F9"/>
          </w:tcPr>
          <w:p>
            <w:pPr>
              <w:spacing w:after="40" w:before="40"/>
            </w:pPr>
            <w:r/>
            <w:r>
              <w:rPr>
                <w:sz w:val="17"/>
              </w:rPr>
              <w:t>80% / 20%, stratified, seed 42</w:t>
            </w:r>
          </w:p>
        </w:tc>
      </w:tr>
      <w:tr>
        <w:trPr>
          <w:cantSplit w:val="true"/>
        </w:trPr>
        <w:tc>
          <w:tcPr>
            <w:tcW w:type="dxa" w:w="2736"/>
            <w:vAlign w:val="center"/>
          </w:tcPr>
          <w:p>
            <w:pPr>
              <w:spacing w:after="40" w:before="40"/>
            </w:pPr>
            <w:r/>
            <w:r>
              <w:rPr>
                <w:sz w:val="17"/>
              </w:rPr>
              <w:t>Held-out rows</w:t>
            </w:r>
          </w:p>
        </w:tc>
        <w:tc>
          <w:tcPr>
            <w:tcW w:type="dxa" w:w="6624"/>
            <w:vAlign w:val="center"/>
          </w:tcPr>
          <w:p>
            <w:pPr>
              <w:spacing w:after="40" w:before="40"/>
            </w:pPr>
            <w:r/>
            <w:r>
              <w:rPr>
                <w:sz w:val="17"/>
              </w:rPr>
              <w:t>360</w:t>
            </w:r>
          </w:p>
        </w:tc>
      </w:tr>
      <w:tr>
        <w:trPr>
          <w:cantSplit w:val="true"/>
        </w:trPr>
        <w:tc>
          <w:tcPr>
            <w:tcW w:type="dxa" w:w="2736"/>
            <w:vAlign w:val="center"/>
            <w:shd w:fill="F1F5F9"/>
          </w:tcPr>
          <w:p>
            <w:pPr>
              <w:spacing w:after="40" w:before="40"/>
            </w:pPr>
            <w:r/>
            <w:r>
              <w:rPr>
                <w:sz w:val="17"/>
              </w:rPr>
              <w:t>Accuracy</w:t>
            </w:r>
          </w:p>
        </w:tc>
        <w:tc>
          <w:tcPr>
            <w:tcW w:type="dxa" w:w="6624"/>
            <w:vAlign w:val="center"/>
            <w:shd w:fill="F1F5F9"/>
          </w:tcPr>
          <w:p>
            <w:pPr>
              <w:spacing w:after="40" w:before="40"/>
            </w:pPr>
            <w:r/>
            <w:r>
              <w:rPr>
                <w:sz w:val="17"/>
              </w:rPr>
              <w:t>0.6778</w:t>
            </w:r>
          </w:p>
        </w:tc>
      </w:tr>
      <w:tr>
        <w:trPr>
          <w:cantSplit w:val="true"/>
        </w:trPr>
        <w:tc>
          <w:tcPr>
            <w:tcW w:type="dxa" w:w="2736"/>
            <w:vAlign w:val="center"/>
          </w:tcPr>
          <w:p>
            <w:pPr>
              <w:spacing w:after="40" w:before="40"/>
            </w:pPr>
            <w:r/>
            <w:r>
              <w:rPr>
                <w:sz w:val="17"/>
              </w:rPr>
              <w:t>ROC-AUC</w:t>
            </w:r>
          </w:p>
        </w:tc>
        <w:tc>
          <w:tcPr>
            <w:tcW w:type="dxa" w:w="6624"/>
            <w:vAlign w:val="center"/>
          </w:tcPr>
          <w:p>
            <w:pPr>
              <w:spacing w:after="40" w:before="40"/>
            </w:pPr>
            <w:r/>
            <w:r>
              <w:rPr>
                <w:sz w:val="17"/>
              </w:rPr>
              <w:t>0.7671</w:t>
            </w:r>
          </w:p>
        </w:tc>
      </w:tr>
      <w:tr>
        <w:trPr>
          <w:cantSplit w:val="true"/>
        </w:trPr>
        <w:tc>
          <w:tcPr>
            <w:tcW w:type="dxa" w:w="2736"/>
            <w:vAlign w:val="center"/>
            <w:shd w:fill="F1F5F9"/>
          </w:tcPr>
          <w:p>
            <w:pPr>
              <w:spacing w:after="40" w:before="40"/>
            </w:pPr>
            <w:r/>
            <w:r>
              <w:rPr>
                <w:sz w:val="17"/>
              </w:rPr>
              <w:t>Purpose</w:t>
            </w:r>
          </w:p>
        </w:tc>
        <w:tc>
          <w:tcPr>
            <w:tcW w:type="dxa" w:w="6624"/>
            <w:vAlign w:val="center"/>
            <w:shd w:fill="F1F5F9"/>
          </w:tcPr>
          <w:p>
            <w:pPr>
              <w:spacing w:after="40" w:before="40"/>
            </w:pPr>
            <w:r/>
            <w:r>
              <w:rPr>
                <w:sz w:val="17"/>
              </w:rPr>
              <w:t>Smoke test only: confirms the preprocessing pipeline is model-ready; not a tuned modelling result.</w:t>
            </w:r>
          </w:p>
        </w:tc>
      </w:tr>
    </w:tbl>
    <w:p>
      <w:pPr>
        <w:spacing w:after="40" w:before="0"/>
      </w:pPr>
    </w:p>
    <w:p>
      <w:pPr>
        <w:spacing w:after="140"/>
      </w:pPr>
      <w:r>
        <w:rPr>
          <w:i w:val="0"/>
        </w:rPr>
        <w:t>The ROC-AUC is meaningfully above 0.5, which confirms that the encoded and scaled features retain a learnable signal. Accuracy is lower than the 73% no-skill baseline only because class_weight="balanced" deliberately trades accuracy for recall on the minority class — a standard and appropriate choice for churn problems where missing a churner is more costly than a false alarm. Model comparison and tuning are the subject of Week 2.</w:t>
      </w:r>
    </w:p>
    <w:p>
      <w:pPr>
        <w:pStyle w:val="Heading2"/>
      </w:pPr>
      <w:r>
        <w:t>8.3 Standardisation, visualised</w:t>
      </w:r>
    </w:p>
    <w:p>
      <w:pPr>
        <w:spacing w:before="80" w:after="40"/>
        <w:jc w:val="center"/>
      </w:pPr>
      <w:r>
        <w:drawing>
          <wp:inline xmlns:a="http://schemas.openxmlformats.org/drawingml/2006/main" xmlns:pic="http://schemas.openxmlformats.org/drawingml/2006/picture">
            <wp:extent cx="5669280" cy="3315532"/>
            <wp:docPr id="8" name="Picture 8"/>
            <wp:cNvGraphicFramePr>
              <a:graphicFrameLocks noChangeAspect="1"/>
            </wp:cNvGraphicFramePr>
            <a:graphic>
              <a:graphicData uri="http://schemas.openxmlformats.org/drawingml/2006/picture">
                <pic:pic>
                  <pic:nvPicPr>
                    <pic:cNvPr id="0" name="08_scaling_effect.png"/>
                    <pic:cNvPicPr/>
                  </pic:nvPicPr>
                  <pic:blipFill>
                    <a:blip r:embed="rId18"/>
                    <a:stretch>
                      <a:fillRect/>
                    </a:stretch>
                  </pic:blipFill>
                  <pic:spPr>
                    <a:xfrm>
                      <a:off x="0" y="0"/>
                      <a:ext cx="5669280" cy="3315532"/>
                    </a:xfrm>
                    <a:prstGeom prst="rect"/>
                  </pic:spPr>
                </pic:pic>
              </a:graphicData>
            </a:graphic>
          </wp:inline>
        </w:drawing>
      </w:r>
    </w:p>
    <w:p>
      <w:pPr>
        <w:spacing w:before="40" w:after="200"/>
        <w:jc w:val="center"/>
      </w:pPr>
      <w:r>
        <w:rPr>
          <w:i/>
          <w:color w:val="7A8794"/>
          <w:sz w:val="16"/>
        </w:rPr>
        <w:t>Figure 8 — Standardisation preserves the shape of the distribution and changes only the axis. The long right tail of total_charges survives, which is the intended behaviour.</w:t>
      </w:r>
    </w:p>
    <w:p>
      <w:pPr>
        <w:pStyle w:val="Heading2"/>
      </w:pPr>
      <w:r>
        <w:t>8.4 Feature ranking, visualised</w:t>
      </w:r>
    </w:p>
    <w:p>
      <w:pPr>
        <w:spacing w:before="80" w:after="40"/>
        <w:jc w:val="center"/>
      </w:pPr>
      <w:r>
        <w:drawing>
          <wp:inline xmlns:a="http://schemas.openxmlformats.org/drawingml/2006/main" xmlns:pic="http://schemas.openxmlformats.org/drawingml/2006/picture">
            <wp:extent cx="5486400" cy="3585478"/>
            <wp:docPr id="9" name="Picture 9"/>
            <wp:cNvGraphicFramePr>
              <a:graphicFrameLocks noChangeAspect="1"/>
            </wp:cNvGraphicFramePr>
            <a:graphic>
              <a:graphicData uri="http://schemas.openxmlformats.org/drawingml/2006/picture">
                <pic:pic>
                  <pic:nvPicPr>
                    <pic:cNvPr id="0" name="07_mutual_information.png"/>
                    <pic:cNvPicPr/>
                  </pic:nvPicPr>
                  <pic:blipFill>
                    <a:blip r:embed="rId19"/>
                    <a:stretch>
                      <a:fillRect/>
                    </a:stretch>
                  </pic:blipFill>
                  <pic:spPr>
                    <a:xfrm>
                      <a:off x="0" y="0"/>
                      <a:ext cx="5486400" cy="3585478"/>
                    </a:xfrm>
                    <a:prstGeom prst="rect"/>
                  </pic:spPr>
                </pic:pic>
              </a:graphicData>
            </a:graphic>
          </wp:inline>
        </w:drawing>
      </w:r>
    </w:p>
    <w:p>
      <w:pPr>
        <w:spacing w:before="40" w:after="200"/>
        <w:jc w:val="center"/>
      </w:pPr>
      <w:r>
        <w:rPr>
          <w:i/>
          <w:color w:val="7A8794"/>
          <w:sz w:val="16"/>
        </w:rPr>
        <w:t>Figure 9 — Top encoded features by mutual information with churn. The ranking is explanatory; for modelling it must be re-fitted inside training folds.</w:t>
      </w:r>
    </w:p>
    <w:p>
      <w:pPr>
        <w:pStyle w:val="Heading1"/>
      </w:pPr>
      <w:r>
        <w:t>9. Verification and quality assurance</w:t>
      </w:r>
    </w:p>
    <w:p>
      <w:pPr>
        <w:spacing w:after="140"/>
      </w:pPr>
      <w:r>
        <w:rPr>
          <w:i w:val="0"/>
        </w:rPr>
        <w:t>Documentation claims are only as good as the checks behind them. The pipeline asserts its own invariants rather than trusting that they hold, and every assertion is visible in the source.</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160"/>
            <w:vAlign w:val="center"/>
            <w:shd w:fill="17324D"/>
          </w:tcPr>
          <w:p>
            <w:pPr>
              <w:spacing w:after="40" w:before="40"/>
            </w:pPr>
            <w:r/>
            <w:r>
              <w:rPr>
                <w:b/>
                <w:color w:val="FFFFFF"/>
                <w:sz w:val="16"/>
              </w:rPr>
              <w:t>Check</w:t>
            </w:r>
          </w:p>
        </w:tc>
        <w:tc>
          <w:tcPr>
            <w:tcW w:type="dxa" w:w="4320"/>
            <w:vAlign w:val="center"/>
            <w:shd w:fill="17324D"/>
          </w:tcPr>
          <w:p>
            <w:pPr>
              <w:spacing w:after="40" w:before="40"/>
            </w:pPr>
            <w:r/>
            <w:r>
              <w:rPr>
                <w:b/>
                <w:color w:val="FFFFFF"/>
                <w:sz w:val="16"/>
              </w:rPr>
              <w:t>Assertion in code</w:t>
            </w:r>
          </w:p>
        </w:tc>
        <w:tc>
          <w:tcPr>
            <w:tcW w:type="dxa" w:w="2880"/>
            <w:vAlign w:val="center"/>
            <w:shd w:fill="17324D"/>
          </w:tcPr>
          <w:p>
            <w:pPr>
              <w:spacing w:after="40" w:before="40"/>
            </w:pPr>
            <w:r/>
            <w:r>
              <w:rPr>
                <w:b/>
                <w:color w:val="FFFFFF"/>
                <w:sz w:val="16"/>
              </w:rPr>
              <w:t>Result</w:t>
            </w:r>
          </w:p>
        </w:tc>
      </w:tr>
      <w:tr>
        <w:trPr>
          <w:cantSplit w:val="true"/>
        </w:trPr>
        <w:tc>
          <w:tcPr>
            <w:tcW w:type="dxa" w:w="2160"/>
            <w:vAlign w:val="center"/>
          </w:tcPr>
          <w:p>
            <w:pPr>
              <w:spacing w:after="40" w:before="40"/>
            </w:pPr>
            <w:r/>
            <w:r>
              <w:rPr>
                <w:sz w:val="16"/>
              </w:rPr>
              <w:t>Schema completeness</w:t>
            </w:r>
          </w:p>
        </w:tc>
        <w:tc>
          <w:tcPr>
            <w:tcW w:type="dxa" w:w="4320"/>
            <w:vAlign w:val="center"/>
          </w:tcPr>
          <w:p>
            <w:pPr>
              <w:spacing w:after="40" w:before="40"/>
            </w:pPr>
            <w:r/>
            <w:r>
              <w:rPr>
                <w:sz w:val="16"/>
              </w:rPr>
              <w:t>Every expected column exists at load time</w:t>
            </w:r>
          </w:p>
        </w:tc>
        <w:tc>
          <w:tcPr>
            <w:tcW w:type="dxa" w:w="2880"/>
            <w:vAlign w:val="center"/>
          </w:tcPr>
          <w:p>
            <w:pPr>
              <w:spacing w:after="40" w:before="40"/>
            </w:pPr>
            <w:r/>
            <w:r>
              <w:rPr>
                <w:sz w:val="16"/>
              </w:rPr>
              <w:t>Pass — 13/13 columns present</w:t>
            </w:r>
          </w:p>
        </w:tc>
      </w:tr>
      <w:tr>
        <w:trPr>
          <w:cantSplit w:val="true"/>
        </w:trPr>
        <w:tc>
          <w:tcPr>
            <w:tcW w:type="dxa" w:w="2160"/>
            <w:vAlign w:val="center"/>
            <w:shd w:fill="F1F5F9"/>
          </w:tcPr>
          <w:p>
            <w:pPr>
              <w:spacing w:after="40" w:before="40"/>
            </w:pPr>
            <w:r/>
            <w:r>
              <w:rPr>
                <w:sz w:val="16"/>
              </w:rPr>
              <w:t>Target validity</w:t>
            </w:r>
          </w:p>
        </w:tc>
        <w:tc>
          <w:tcPr>
            <w:tcW w:type="dxa" w:w="4320"/>
            <w:vAlign w:val="center"/>
            <w:shd w:fill="F1F5F9"/>
          </w:tcPr>
          <w:p>
            <w:pPr>
              <w:spacing w:after="40" w:before="40"/>
            </w:pPr>
            <w:r/>
            <w:r>
              <w:rPr>
                <w:sz w:val="16"/>
              </w:rPr>
              <w:t>Only "No" and "Yes" appear in the target</w:t>
            </w:r>
          </w:p>
        </w:tc>
        <w:tc>
          <w:tcPr>
            <w:tcW w:type="dxa" w:w="2880"/>
            <w:vAlign w:val="center"/>
            <w:shd w:fill="F1F5F9"/>
          </w:tcPr>
          <w:p>
            <w:pPr>
              <w:spacing w:after="40" w:before="40"/>
            </w:pPr>
            <w:r/>
            <w:r>
              <w:rPr>
                <w:sz w:val="16"/>
              </w:rPr>
              <w:t>Pass — 1,800 valid labels</w:t>
            </w:r>
          </w:p>
        </w:tc>
      </w:tr>
      <w:tr>
        <w:trPr>
          <w:cantSplit w:val="true"/>
        </w:trPr>
        <w:tc>
          <w:tcPr>
            <w:tcW w:type="dxa" w:w="2160"/>
            <w:vAlign w:val="center"/>
          </w:tcPr>
          <w:p>
            <w:pPr>
              <w:spacing w:after="40" w:before="40"/>
            </w:pPr>
            <w:r/>
            <w:r>
              <w:rPr>
                <w:sz w:val="16"/>
              </w:rPr>
              <w:t>Duplicates</w:t>
            </w:r>
          </w:p>
        </w:tc>
        <w:tc>
          <w:tcPr>
            <w:tcW w:type="dxa" w:w="4320"/>
            <w:vAlign w:val="center"/>
          </w:tcPr>
          <w:p>
            <w:pPr>
              <w:spacing w:after="40" w:before="40"/>
            </w:pPr>
            <w:r/>
            <w:r>
              <w:rPr>
                <w:sz w:val="16"/>
              </w:rPr>
              <w:t>Duplicate rows and IDs counted and resolved</w:t>
            </w:r>
          </w:p>
        </w:tc>
        <w:tc>
          <w:tcPr>
            <w:tcW w:type="dxa" w:w="2880"/>
            <w:vAlign w:val="center"/>
          </w:tcPr>
          <w:p>
            <w:pPr>
              <w:spacing w:after="40" w:before="40"/>
            </w:pPr>
            <w:r/>
            <w:r>
              <w:rPr>
                <w:sz w:val="16"/>
              </w:rPr>
              <w:t>Pass — 0 and 0 found</w:t>
            </w:r>
          </w:p>
        </w:tc>
      </w:tr>
      <w:tr>
        <w:trPr>
          <w:cantSplit w:val="true"/>
        </w:trPr>
        <w:tc>
          <w:tcPr>
            <w:tcW w:type="dxa" w:w="2160"/>
            <w:vAlign w:val="center"/>
            <w:shd w:fill="F1F5F9"/>
          </w:tcPr>
          <w:p>
            <w:pPr>
              <w:spacing w:after="40" w:before="40"/>
            </w:pPr>
            <w:r/>
            <w:r>
              <w:rPr>
                <w:sz w:val="16"/>
              </w:rPr>
              <w:t>Missing values eliminated</w:t>
            </w:r>
          </w:p>
        </w:tc>
        <w:tc>
          <w:tcPr>
            <w:tcW w:type="dxa" w:w="4320"/>
            <w:vAlign w:val="center"/>
            <w:shd w:fill="F1F5F9"/>
          </w:tcPr>
          <w:p>
            <w:pPr>
              <w:spacing w:after="40" w:before="40"/>
            </w:pPr>
            <w:r/>
            <w:r>
              <w:rPr>
                <w:sz w:val="16"/>
              </w:rPr>
              <w:t>The transformed matrix contains no NaN and the check raises otherwise</w:t>
            </w:r>
          </w:p>
        </w:tc>
        <w:tc>
          <w:tcPr>
            <w:tcW w:type="dxa" w:w="2880"/>
            <w:vAlign w:val="center"/>
            <w:shd w:fill="F1F5F9"/>
          </w:tcPr>
          <w:p>
            <w:pPr>
              <w:spacing w:after="40" w:before="40"/>
            </w:pPr>
            <w:r/>
            <w:r>
              <w:rPr>
                <w:sz w:val="16"/>
              </w:rPr>
              <w:t>Pass — 0 of 45,000 cells</w:t>
            </w:r>
          </w:p>
        </w:tc>
      </w:tr>
      <w:tr>
        <w:trPr>
          <w:cantSplit w:val="true"/>
        </w:trPr>
        <w:tc>
          <w:tcPr>
            <w:tcW w:type="dxa" w:w="2160"/>
            <w:vAlign w:val="center"/>
          </w:tcPr>
          <w:p>
            <w:pPr>
              <w:spacing w:after="40" w:before="40"/>
            </w:pPr>
            <w:r/>
            <w:r>
              <w:rPr>
                <w:sz w:val="16"/>
              </w:rPr>
              <w:t>Cleaned export complete</w:t>
            </w:r>
          </w:p>
        </w:tc>
        <w:tc>
          <w:tcPr>
            <w:tcW w:type="dxa" w:w="4320"/>
            <w:vAlign w:val="center"/>
          </w:tcPr>
          <w:p>
            <w:pPr>
              <w:spacing w:after="40" w:before="40"/>
            </w:pPr>
            <w:r/>
            <w:r>
              <w:rPr>
                <w:sz w:val="16"/>
              </w:rPr>
              <w:t>The readable export contains no NaN</w:t>
            </w:r>
          </w:p>
        </w:tc>
        <w:tc>
          <w:tcPr>
            <w:tcW w:type="dxa" w:w="2880"/>
            <w:vAlign w:val="center"/>
          </w:tcPr>
          <w:p>
            <w:pPr>
              <w:spacing w:after="40" w:before="40"/>
            </w:pPr>
            <w:r/>
            <w:r>
              <w:rPr>
                <w:sz w:val="16"/>
              </w:rPr>
              <w:t>Pass</w:t>
            </w:r>
          </w:p>
        </w:tc>
      </w:tr>
      <w:tr>
        <w:trPr>
          <w:cantSplit w:val="true"/>
        </w:trPr>
        <w:tc>
          <w:tcPr>
            <w:tcW w:type="dxa" w:w="2160"/>
            <w:vAlign w:val="center"/>
            <w:shd w:fill="F1F5F9"/>
          </w:tcPr>
          <w:p>
            <w:pPr>
              <w:spacing w:after="40" w:before="40"/>
            </w:pPr>
            <w:r/>
            <w:r>
              <w:rPr>
                <w:sz w:val="16"/>
              </w:rPr>
              <w:t>Scaling achieved</w:t>
            </w:r>
          </w:p>
        </w:tc>
        <w:tc>
          <w:tcPr>
            <w:tcW w:type="dxa" w:w="4320"/>
            <w:vAlign w:val="center"/>
            <w:shd w:fill="F1F5F9"/>
          </w:tcPr>
          <w:p>
            <w:pPr>
              <w:spacing w:after="40" w:before="40"/>
            </w:pPr>
            <w:r/>
            <w:r>
              <w:rPr>
                <w:sz w:val="16"/>
              </w:rPr>
              <w:t>Mean ≈ 0 and std ≈ 1 per standardised column</w:t>
            </w:r>
          </w:p>
        </w:tc>
        <w:tc>
          <w:tcPr>
            <w:tcW w:type="dxa" w:w="2880"/>
            <w:vAlign w:val="center"/>
            <w:shd w:fill="F1F5F9"/>
          </w:tcPr>
          <w:p>
            <w:pPr>
              <w:spacing w:after="40" w:before="40"/>
            </w:pPr>
            <w:r/>
            <w:r>
              <w:rPr>
                <w:sz w:val="16"/>
              </w:rPr>
              <w:t>Pass — verified in outputs/scaling_summary.csv</w:t>
            </w:r>
          </w:p>
        </w:tc>
      </w:tr>
      <w:tr>
        <w:trPr>
          <w:cantSplit w:val="true"/>
        </w:trPr>
        <w:tc>
          <w:tcPr>
            <w:tcW w:type="dxa" w:w="2160"/>
            <w:vAlign w:val="center"/>
          </w:tcPr>
          <w:p>
            <w:pPr>
              <w:spacing w:after="40" w:before="40"/>
            </w:pPr>
            <w:r/>
            <w:r>
              <w:rPr>
                <w:sz w:val="16"/>
              </w:rPr>
              <w:t>Encoding captured</w:t>
            </w:r>
          </w:p>
        </w:tc>
        <w:tc>
          <w:tcPr>
            <w:tcW w:type="dxa" w:w="4320"/>
            <w:vAlign w:val="center"/>
          </w:tcPr>
          <w:p>
            <w:pPr>
              <w:spacing w:after="40" w:before="40"/>
            </w:pPr>
            <w:r/>
            <w:r>
              <w:rPr>
                <w:sz w:val="16"/>
              </w:rPr>
              <w:t>Category count per feature matches the levels seen</w:t>
            </w:r>
          </w:p>
        </w:tc>
        <w:tc>
          <w:tcPr>
            <w:tcW w:type="dxa" w:w="2880"/>
            <w:vAlign w:val="center"/>
          </w:tcPr>
          <w:p>
            <w:pPr>
              <w:spacing w:after="40" w:before="40"/>
            </w:pPr>
            <w:r/>
            <w:r>
              <w:rPr>
                <w:sz w:val="16"/>
              </w:rPr>
              <w:t>Pass — 16 columns from 16 levels</w:t>
            </w:r>
          </w:p>
        </w:tc>
      </w:tr>
      <w:tr>
        <w:trPr>
          <w:cantSplit w:val="true"/>
        </w:trPr>
        <w:tc>
          <w:tcPr>
            <w:tcW w:type="dxa" w:w="2160"/>
            <w:vAlign w:val="center"/>
            <w:shd w:fill="F1F5F9"/>
          </w:tcPr>
          <w:p>
            <w:pPr>
              <w:spacing w:after="40" w:before="40"/>
            </w:pPr>
            <w:r/>
            <w:r>
              <w:rPr>
                <w:sz w:val="16"/>
              </w:rPr>
              <w:t>Unseen categories tolerated</w:t>
            </w:r>
          </w:p>
        </w:tc>
        <w:tc>
          <w:tcPr>
            <w:tcW w:type="dxa" w:w="4320"/>
            <w:vAlign w:val="center"/>
            <w:shd w:fill="F1F5F9"/>
          </w:tcPr>
          <w:p>
            <w:pPr>
              <w:spacing w:after="40" w:before="40"/>
            </w:pPr>
            <w:r/>
            <w:r>
              <w:rPr>
                <w:sz w:val="16"/>
              </w:rPr>
              <w:t>A never-seen level encodes without error</w:t>
            </w:r>
          </w:p>
        </w:tc>
        <w:tc>
          <w:tcPr>
            <w:tcW w:type="dxa" w:w="2880"/>
            <w:vAlign w:val="center"/>
            <w:shd w:fill="F1F5F9"/>
          </w:tcPr>
          <w:p>
            <w:pPr>
              <w:spacing w:after="40" w:before="40"/>
            </w:pPr>
            <w:r/>
            <w:r>
              <w:rPr>
                <w:sz w:val="16"/>
              </w:rPr>
              <w:t>Pass — all-zero block returned</w:t>
            </w:r>
          </w:p>
        </w:tc>
      </w:tr>
      <w:tr>
        <w:trPr>
          <w:cantSplit w:val="true"/>
        </w:trPr>
        <w:tc>
          <w:tcPr>
            <w:tcW w:type="dxa" w:w="2160"/>
            <w:vAlign w:val="center"/>
          </w:tcPr>
          <w:p>
            <w:pPr>
              <w:spacing w:after="40" w:before="40"/>
            </w:pPr>
            <w:r/>
            <w:r>
              <w:rPr>
                <w:sz w:val="16"/>
              </w:rPr>
              <w:t>Reproducibility</w:t>
            </w:r>
          </w:p>
        </w:tc>
        <w:tc>
          <w:tcPr>
            <w:tcW w:type="dxa" w:w="4320"/>
            <w:vAlign w:val="center"/>
          </w:tcPr>
          <w:p>
            <w:pPr>
              <w:spacing w:after="40" w:before="40"/>
            </w:pPr>
            <w:r/>
            <w:r>
              <w:rPr>
                <w:sz w:val="16"/>
              </w:rPr>
              <w:t>Fixed seeds on every stochastic step</w:t>
            </w:r>
          </w:p>
        </w:tc>
        <w:tc>
          <w:tcPr>
            <w:tcW w:type="dxa" w:w="2880"/>
            <w:vAlign w:val="center"/>
          </w:tcPr>
          <w:p>
            <w:pPr>
              <w:spacing w:after="40" w:before="40"/>
            </w:pPr>
            <w:r/>
            <w:r>
              <w:rPr>
                <w:sz w:val="16"/>
              </w:rPr>
              <w:t>Pass — repeated runs are byte-identical</w:t>
            </w:r>
          </w:p>
        </w:tc>
      </w:tr>
    </w:tbl>
    <w:p>
      <w:pPr>
        <w:spacing w:after="40" w:before="0"/>
      </w:pPr>
    </w:p>
    <w:p>
      <w:pPr>
        <w:spacing w:after="140"/>
      </w:pPr>
      <w:r>
        <w:rPr>
          <w:i w:val="0"/>
        </w:rPr>
        <w:t>Automated tests were not part of the Week 1 brief, but the assertions above mean that a regression in the preprocessing logic fails loudly instead of producing a plausible-looking but wrong dataset.</w:t>
      </w:r>
    </w:p>
    <w:p>
      <w:pPr>
        <w:pStyle w:val="Heading1"/>
      </w:pPr>
      <w:r>
        <w:t>10. Limitations and responsible interpretation</w:t>
      </w:r>
    </w:p>
    <w:p>
      <w:pPr>
        <w:spacing w:after="140"/>
      </w:pPr>
      <w:r>
        <w:rPr>
          <w:i w:val="0"/>
        </w:rPr>
        <w:t>Stating limitations is not a formality. Each item below changes how a result should be read, and each has a specific remedy before the pipeline could be trusted on real data.</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304"/>
            <w:vAlign w:val="center"/>
            <w:shd w:fill="17324D"/>
          </w:tcPr>
          <w:p>
            <w:pPr>
              <w:spacing w:after="40" w:before="40"/>
            </w:pPr>
            <w:r/>
            <w:r>
              <w:rPr>
                <w:b/>
                <w:color w:val="FFFFFF"/>
                <w:sz w:val="16"/>
              </w:rPr>
              <w:t>Limitation</w:t>
            </w:r>
          </w:p>
        </w:tc>
        <w:tc>
          <w:tcPr>
            <w:tcW w:type="dxa" w:w="3600"/>
            <w:vAlign w:val="center"/>
            <w:shd w:fill="17324D"/>
          </w:tcPr>
          <w:p>
            <w:pPr>
              <w:spacing w:after="40" w:before="40"/>
            </w:pPr>
            <w:r/>
            <w:r>
              <w:rPr>
                <w:b/>
                <w:color w:val="FFFFFF"/>
                <w:sz w:val="16"/>
              </w:rPr>
              <w:t>Why it matters</w:t>
            </w:r>
          </w:p>
        </w:tc>
        <w:tc>
          <w:tcPr>
            <w:tcW w:type="dxa" w:w="3456"/>
            <w:vAlign w:val="center"/>
            <w:shd w:fill="17324D"/>
          </w:tcPr>
          <w:p>
            <w:pPr>
              <w:spacing w:after="40" w:before="40"/>
            </w:pPr>
            <w:r/>
            <w:r>
              <w:rPr>
                <w:b/>
                <w:color w:val="FFFFFF"/>
                <w:sz w:val="16"/>
              </w:rPr>
              <w:t>What would be required for real use</w:t>
            </w:r>
          </w:p>
        </w:tc>
      </w:tr>
      <w:tr>
        <w:trPr>
          <w:cantSplit w:val="true"/>
        </w:trPr>
        <w:tc>
          <w:tcPr>
            <w:tcW w:type="dxa" w:w="2304"/>
            <w:vAlign w:val="center"/>
          </w:tcPr>
          <w:p>
            <w:pPr>
              <w:spacing w:after="40" w:before="40"/>
            </w:pPr>
            <w:r/>
            <w:r>
              <w:rPr>
                <w:sz w:val="16"/>
              </w:rPr>
              <w:t>Synthetic data</w:t>
            </w:r>
          </w:p>
        </w:tc>
        <w:tc>
          <w:tcPr>
            <w:tcW w:type="dxa" w:w="3600"/>
            <w:vAlign w:val="center"/>
          </w:tcPr>
          <w:p>
            <w:pPr>
              <w:spacing w:after="40" w:before="40"/>
            </w:pPr>
            <w:r/>
            <w:r>
              <w:rPr>
                <w:sz w:val="16"/>
              </w:rPr>
              <w:t>Relationships were generated by a probability model, so any pattern found here is a property of that generator</w:t>
            </w:r>
          </w:p>
        </w:tc>
        <w:tc>
          <w:tcPr>
            <w:tcW w:type="dxa" w:w="3456"/>
            <w:vAlign w:val="center"/>
          </w:tcPr>
          <w:p>
            <w:pPr>
              <w:spacing w:after="40" w:before="40"/>
            </w:pPr>
            <w:r/>
            <w:r>
              <w:rPr>
                <w:sz w:val="16"/>
              </w:rPr>
              <w:t>Validate on representative, permissioned production data</w:t>
            </w:r>
          </w:p>
        </w:tc>
      </w:tr>
      <w:tr>
        <w:trPr>
          <w:cantSplit w:val="true"/>
        </w:trPr>
        <w:tc>
          <w:tcPr>
            <w:tcW w:type="dxa" w:w="2304"/>
            <w:vAlign w:val="center"/>
            <w:shd w:fill="F1F5F9"/>
          </w:tcPr>
          <w:p>
            <w:pPr>
              <w:spacing w:after="40" w:before="40"/>
            </w:pPr>
            <w:r/>
            <w:r>
              <w:rPr>
                <w:sz w:val="16"/>
              </w:rPr>
              <w:t>Missingness is random</w:t>
            </w:r>
          </w:p>
        </w:tc>
        <w:tc>
          <w:tcPr>
            <w:tcW w:type="dxa" w:w="3600"/>
            <w:vAlign w:val="center"/>
            <w:shd w:fill="F1F5F9"/>
          </w:tcPr>
          <w:p>
            <w:pPr>
              <w:spacing w:after="40" w:before="40"/>
            </w:pPr>
            <w:r/>
            <w:r>
              <w:rPr>
                <w:sz w:val="16"/>
              </w:rPr>
              <w:t>Real missingness is usually systematic; median imputation would then be biased</w:t>
            </w:r>
          </w:p>
        </w:tc>
        <w:tc>
          <w:tcPr>
            <w:tcW w:type="dxa" w:w="3456"/>
            <w:vAlign w:val="center"/>
            <w:shd w:fill="F1F5F9"/>
          </w:tcPr>
          <w:p>
            <w:pPr>
              <w:spacing w:after="40" w:before="40"/>
            </w:pPr>
            <w:r/>
            <w:r>
              <w:rPr>
                <w:sz w:val="16"/>
              </w:rPr>
              <w:t>Analyse the missingness mechanism and consider model-based imputation</w:t>
            </w:r>
          </w:p>
        </w:tc>
      </w:tr>
      <w:tr>
        <w:trPr>
          <w:cantSplit w:val="true"/>
        </w:trPr>
        <w:tc>
          <w:tcPr>
            <w:tcW w:type="dxa" w:w="2304"/>
            <w:vAlign w:val="center"/>
          </w:tcPr>
          <w:p>
            <w:pPr>
              <w:spacing w:after="40" w:before="40"/>
            </w:pPr>
            <w:r/>
            <w:r>
              <w:rPr>
                <w:sz w:val="16"/>
              </w:rPr>
              <w:t>Median/mode imputation understates variance</w:t>
            </w:r>
          </w:p>
        </w:tc>
        <w:tc>
          <w:tcPr>
            <w:tcW w:type="dxa" w:w="3600"/>
            <w:vAlign w:val="center"/>
          </w:tcPr>
          <w:p>
            <w:pPr>
              <w:spacing w:after="40" w:before="40"/>
            </w:pPr>
            <w:r/>
            <w:r>
              <w:rPr>
                <w:sz w:val="16"/>
              </w:rPr>
              <w:t>Filling with a constant creates a spike and shrinks spread, which can make intervals too narrow</w:t>
            </w:r>
          </w:p>
        </w:tc>
        <w:tc>
          <w:tcPr>
            <w:tcW w:type="dxa" w:w="3456"/>
            <w:vAlign w:val="center"/>
          </w:tcPr>
          <w:p>
            <w:pPr>
              <w:spacing w:after="40" w:before="40"/>
            </w:pPr>
            <w:r/>
            <w:r>
              <w:rPr>
                <w:sz w:val="16"/>
              </w:rPr>
              <w:t>Compare against multiple-imputation or a model that handles missingness natively</w:t>
            </w:r>
          </w:p>
        </w:tc>
      </w:tr>
      <w:tr>
        <w:trPr>
          <w:cantSplit w:val="true"/>
        </w:trPr>
        <w:tc>
          <w:tcPr>
            <w:tcW w:type="dxa" w:w="2304"/>
            <w:vAlign w:val="center"/>
            <w:shd w:fill="F1F5F9"/>
          </w:tcPr>
          <w:p>
            <w:pPr>
              <w:spacing w:after="40" w:before="40"/>
            </w:pPr>
            <w:r/>
            <w:r>
              <w:rPr>
                <w:sz w:val="16"/>
              </w:rPr>
              <w:t>Feature ranking uses the full sample</w:t>
            </w:r>
          </w:p>
        </w:tc>
        <w:tc>
          <w:tcPr>
            <w:tcW w:type="dxa" w:w="3600"/>
            <w:vAlign w:val="center"/>
            <w:shd w:fill="F1F5F9"/>
          </w:tcPr>
          <w:p>
            <w:pPr>
              <w:spacing w:after="40" w:before="40"/>
            </w:pPr>
            <w:r/>
            <w:r>
              <w:rPr>
                <w:sz w:val="16"/>
              </w:rPr>
              <w:t>Acceptable for explanation, not for model selection</w:t>
            </w:r>
          </w:p>
        </w:tc>
        <w:tc>
          <w:tcPr>
            <w:tcW w:type="dxa" w:w="3456"/>
            <w:vAlign w:val="center"/>
            <w:shd w:fill="F1F5F9"/>
          </w:tcPr>
          <w:p>
            <w:pPr>
              <w:spacing w:after="40" w:before="40"/>
            </w:pPr>
            <w:r/>
            <w:r>
              <w:rPr>
                <w:sz w:val="16"/>
              </w:rPr>
              <w:t>Re-fit selection inside cross-validation folds</w:t>
            </w:r>
          </w:p>
        </w:tc>
      </w:tr>
      <w:tr>
        <w:trPr>
          <w:cantSplit w:val="true"/>
        </w:trPr>
        <w:tc>
          <w:tcPr>
            <w:tcW w:type="dxa" w:w="2304"/>
            <w:vAlign w:val="center"/>
          </w:tcPr>
          <w:p>
            <w:pPr>
              <w:spacing w:after="40" w:before="40"/>
            </w:pPr>
            <w:r/>
            <w:r>
              <w:rPr>
                <w:sz w:val="16"/>
              </w:rPr>
              <w:t>No fairness analysis</w:t>
            </w:r>
          </w:p>
        </w:tc>
        <w:tc>
          <w:tcPr>
            <w:tcW w:type="dxa" w:w="3600"/>
            <w:vAlign w:val="center"/>
          </w:tcPr>
          <w:p>
            <w:pPr>
              <w:spacing w:after="40" w:before="40"/>
            </w:pPr>
            <w:r/>
            <w:r>
              <w:rPr>
                <w:sz w:val="16"/>
              </w:rPr>
              <w:t>A preprocessing choice can systematically disadvantage a group, e.g. through imputation rates</w:t>
            </w:r>
          </w:p>
        </w:tc>
        <w:tc>
          <w:tcPr>
            <w:tcW w:type="dxa" w:w="3456"/>
            <w:vAlign w:val="center"/>
          </w:tcPr>
          <w:p>
            <w:pPr>
              <w:spacing w:after="40" w:before="40"/>
            </w:pPr>
            <w:r/>
            <w:r>
              <w:rPr>
                <w:sz w:val="16"/>
              </w:rPr>
              <w:t>Audit missingness and error rates by subgroup before deployment</w:t>
            </w:r>
          </w:p>
        </w:tc>
      </w:tr>
      <w:tr>
        <w:trPr>
          <w:cantSplit w:val="true"/>
        </w:trPr>
        <w:tc>
          <w:tcPr>
            <w:tcW w:type="dxa" w:w="2304"/>
            <w:vAlign w:val="center"/>
            <w:shd w:fill="F1F5F9"/>
          </w:tcPr>
          <w:p>
            <w:pPr>
              <w:spacing w:after="40" w:before="40"/>
            </w:pPr>
            <w:r/>
            <w:r>
              <w:rPr>
                <w:sz w:val="16"/>
              </w:rPr>
              <w:t>Correlation is not causation</w:t>
            </w:r>
          </w:p>
        </w:tc>
        <w:tc>
          <w:tcPr>
            <w:tcW w:type="dxa" w:w="3600"/>
            <w:vAlign w:val="center"/>
            <w:shd w:fill="F1F5F9"/>
          </w:tcPr>
          <w:p>
            <w:pPr>
              <w:spacing w:after="40" w:before="40"/>
            </w:pPr>
            <w:r/>
            <w:r>
              <w:rPr>
                <w:sz w:val="16"/>
              </w:rPr>
              <w:t>The churn-rate differences are associations in one sample</w:t>
            </w:r>
          </w:p>
        </w:tc>
        <w:tc>
          <w:tcPr>
            <w:tcW w:type="dxa" w:w="3456"/>
            <w:vAlign w:val="center"/>
            <w:shd w:fill="F1F5F9"/>
          </w:tcPr>
          <w:p>
            <w:pPr>
              <w:spacing w:after="40" w:before="40"/>
            </w:pPr>
            <w:r/>
            <w:r>
              <w:rPr>
                <w:sz w:val="16"/>
              </w:rPr>
              <w:t>Design a controlled study or use causal-inference methods</w:t>
            </w:r>
          </w:p>
        </w:tc>
      </w:tr>
      <w:tr>
        <w:trPr>
          <w:cantSplit w:val="true"/>
        </w:trPr>
        <w:tc>
          <w:tcPr>
            <w:tcW w:type="dxa" w:w="2304"/>
            <w:vAlign w:val="center"/>
          </w:tcPr>
          <w:p>
            <w:pPr>
              <w:spacing w:after="40" w:before="40"/>
            </w:pPr>
            <w:r/>
            <w:r>
              <w:rPr>
                <w:sz w:val="16"/>
              </w:rPr>
              <w:t>One-hot ignores rare levels</w:t>
            </w:r>
          </w:p>
        </w:tc>
        <w:tc>
          <w:tcPr>
            <w:tcW w:type="dxa" w:w="3600"/>
            <w:vAlign w:val="center"/>
          </w:tcPr>
          <w:p>
            <w:pPr>
              <w:spacing w:after="40" w:before="40"/>
            </w:pPr>
            <w:r/>
            <w:r>
              <w:rPr>
                <w:sz w:val="16"/>
              </w:rPr>
              <w:t>A level with a handful of members is nearly unidentifiable and can destabilise coefficients</w:t>
            </w:r>
          </w:p>
        </w:tc>
        <w:tc>
          <w:tcPr>
            <w:tcW w:type="dxa" w:w="3456"/>
            <w:vAlign w:val="center"/>
          </w:tcPr>
          <w:p>
            <w:pPr>
              <w:spacing w:after="40" w:before="40"/>
            </w:pPr>
            <w:r/>
            <w:r>
              <w:rPr>
                <w:sz w:val="16"/>
              </w:rPr>
              <w:t>Group rare levels or use a target encoder with cross-fitting</w:t>
            </w:r>
          </w:p>
        </w:tc>
      </w:tr>
    </w:tbl>
    <w:p>
      <w:pPr>
        <w:spacing w:after="40" w:before="0"/>
      </w:pPr>
    </w:p>
    <w:p>
      <w:pPr>
        <w:pStyle w:val="Heading1"/>
      </w:pPr>
      <w:r>
        <w:t>11. Lessons learned</w:t>
      </w:r>
    </w:p>
    <w:p>
      <w:pPr>
        <w:spacing w:after="140"/>
      </w:pPr>
      <w:r>
        <w:rPr>
          <w:i w:val="0"/>
        </w:rPr>
        <w:t>Five things this exercise changed about how I would approach the next dataset.</w:t>
      </w:r>
    </w:p>
    <w:p>
      <w:pPr>
        <w:spacing w:after="60"/>
        <w:ind w:left="749" w:hanging="346"/>
      </w:pPr>
      <w:r>
        <w:rPr>
          <w:b/>
          <w:color w:val="237A7A"/>
        </w:rPr>
        <w:t xml:space="preserve">1.  </w:t>
      </w:r>
      <w:r>
        <w:t>Audit before touching anything. The first version of this work began by imputing, which made it impossible to report how much was missing and why. Running the audit first turned a vague cleaning task into a list of specific, justifiable decisions.</w:t>
      </w:r>
    </w:p>
    <w:p>
      <w:pPr>
        <w:spacing w:after="60"/>
        <w:ind w:left="749" w:hanging="346"/>
      </w:pPr>
      <w:r>
        <w:rPr>
          <w:b/>
          <w:color w:val="237A7A"/>
        </w:rPr>
        <w:t xml:space="preserve">2.  </w:t>
      </w:r>
      <w:r>
        <w:t>The transformer is the deliverable, not the CSV. An exported cleaned table documents one snapshot; a fitted ColumnTransformer documents the rule that produced it and can be applied again. Learning this changed the structure of the whole project.</w:t>
      </w:r>
    </w:p>
    <w:p>
      <w:pPr>
        <w:spacing w:after="60"/>
        <w:ind w:left="749" w:hanging="346"/>
      </w:pPr>
      <w:r>
        <w:rPr>
          <w:b/>
          <w:color w:val="237A7A"/>
        </w:rPr>
        <w:t xml:space="preserve">3.  </w:t>
      </w:r>
      <w:r>
        <w:t>Leakage is invisible in the output. Fitting the scaler before splitting produces a slightly better score and no error message. The only defence is discipline about ordering, which is why preprocessing lives inside a pipeline rather than in loose statements.</w:t>
      </w:r>
    </w:p>
    <w:p>
      <w:pPr>
        <w:spacing w:after="60"/>
        <w:ind w:left="749" w:hanging="346"/>
      </w:pPr>
      <w:r>
        <w:rPr>
          <w:b/>
          <w:color w:val="237A7A"/>
        </w:rPr>
        <w:t xml:space="preserve">4.  </w:t>
      </w:r>
      <w:r>
        <w:t>Reporting zero findings is real reporting. Recording that there were no duplicate rows, no whitespace defects and no invalid target values is what lets a reviewer distinguish a clean dataset from an unexamined one.</w:t>
      </w:r>
    </w:p>
    <w:p>
      <w:pPr>
        <w:spacing w:after="60"/>
        <w:ind w:left="749" w:hanging="346"/>
      </w:pPr>
      <w:r>
        <w:rPr>
          <w:b/>
          <w:color w:val="237A7A"/>
        </w:rPr>
        <w:t xml:space="preserve">5.  </w:t>
      </w:r>
      <w:r>
        <w:t>Imputation has a measurable cost, so measure it. Plotting the distribution before and after showed a spike that no summary statistic would have revealed. It is now a standard check.</w:t>
      </w:r>
    </w:p>
    <w:p>
      <w:pPr>
        <w:pStyle w:val="Heading1"/>
      </w:pPr>
      <w:r>
        <w:t>12. Conclusion</w:t>
      </w:r>
    </w:p>
    <w:p>
      <w:pPr>
        <w:spacing w:after="140"/>
      </w:pPr>
      <w:r>
        <w:rPr>
          <w:i w:val="0"/>
        </w:rPr>
        <w:t>The Week 1 brief asked for a clean, preprocessed sample dataset with every step documented. That has been delivered: a nine-stage pipeline turns a 1,800-row raw file containing 562 missing cells into a fully numeric, standardised, 25-feature matrix with zero missing values, together with eight figures and ten audit tables that make every number reproducible.</w:t>
      </w:r>
    </w:p>
    <w:p>
      <w:pPr>
        <w:spacing w:after="140"/>
      </w:pPr>
      <w:r>
        <w:rPr>
          <w:i w:val="0"/>
        </w:rPr>
        <w:t>The technical outcome is straightforward; the methodological outcome matters more. The work establishes a repeatable discipline: inspect before changing, justify every transformation against a recorded fact, fit transformations on training data only, assert that the result is what it claims to be, and state plainly what the data cannot support. Those habits carry directly into the supervised modelling of Week 2, where the same leakage discipline determines whether a reported score is real.</w:t>
      </w:r>
    </w:p>
    <w:p>
      <w:pPr>
        <w:spacing w:after="140"/>
      </w:pPr>
      <w:r>
        <w:rPr>
          <w:i w:val="0"/>
        </w:rPr>
        <w:t>The dataset is synthetic and every finding in Section 7 describes that generator rather than a business. What is generalisable is the procedure — and it is documented closely enough that someone else can run it, check it and disagree with any decision in it.</w:t>
      </w:r>
    </w:p>
    <w:p>
      <w:pPr>
        <w:pStyle w:val="Heading2"/>
      </w:pPr>
      <w:r>
        <w:t>Repository</w:t>
      </w:r>
    </w:p>
    <w:p>
      <w:pPr>
        <w:spacing w:after="140"/>
      </w:pPr>
      <w:r>
        <w:rPr>
          <w:i w:val="0"/>
        </w:rPr>
        <w:t>All code, data and outputs: https://github.com/Dhanam33/Yuva_intern/tree/arena/ba225c97-yuva-intern/week-1</w:t>
      </w:r>
    </w:p>
    <w:p>
      <w:pPr>
        <w:spacing w:after="0"/>
      </w:pPr>
      <w:r>
        <w:br w:type="page"/>
      </w:r>
    </w:p>
    <w:p>
      <w:pPr>
        <w:pStyle w:val="Heading1"/>
      </w:pPr>
      <w:r>
        <w:t>Appendix A — Reproducing the results</w:t>
      </w:r>
    </w:p>
    <w:p>
      <w:pPr>
        <w:spacing w:after="140"/>
      </w:pPr>
      <w:r>
        <w:rPr>
          <w:i w:val="0"/>
        </w:rPr>
        <w:t>The complete pipeline runs in under a minute on a laptop and requires no network access.</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 1. Environment</w:t>
            </w:r>
          </w:p>
          <w:p>
            <w:pPr>
              <w:spacing w:after="0" w:before="0" w:line="240" w:lineRule="auto"/>
            </w:pPr>
            <w:r>
              <w:rPr>
                <w:rFonts w:ascii="Consolas" w:hAnsi="Consolas"/>
                <w:color w:val="2B3540"/>
                <w:sz w:val="15"/>
                <w:rFonts w:ascii="Consolas" w:hAnsi="Consolas"/>
              </w:rPr>
              <w:t>python -m venv .venv</w:t>
            </w:r>
          </w:p>
          <w:p>
            <w:pPr>
              <w:spacing w:after="0" w:before="0" w:line="240" w:lineRule="auto"/>
            </w:pPr>
            <w:r>
              <w:rPr>
                <w:rFonts w:ascii="Consolas" w:hAnsi="Consolas"/>
                <w:color w:val="2B3540"/>
                <w:sz w:val="15"/>
                <w:rFonts w:ascii="Consolas" w:hAnsi="Consolas"/>
              </w:rPr>
              <w:t>source .venv/bin/activate            # Windows: .venv\Scripts\activate</w:t>
            </w:r>
          </w:p>
          <w:p>
            <w:pPr>
              <w:spacing w:after="0" w:before="0" w:line="240" w:lineRule="auto"/>
            </w:pPr>
            <w:r>
              <w:rPr>
                <w:rFonts w:ascii="Consolas" w:hAnsi="Consolas"/>
                <w:color w:val="2B3540"/>
                <w:sz w:val="15"/>
                <w:rFonts w:ascii="Consolas" w:hAnsi="Consolas"/>
              </w:rPr>
              <w:t>python -m pip install -r week-1/requirements.txt</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2. Reproduce every table, figure and the JSON summary</w:t>
            </w:r>
          </w:p>
          <w:p>
            <w:pPr>
              <w:spacing w:after="0" w:before="0" w:line="240" w:lineRule="auto"/>
            </w:pPr>
            <w:r>
              <w:rPr>
                <w:rFonts w:ascii="Consolas" w:hAnsi="Consolas"/>
                <w:color w:val="2B3540"/>
                <w:sz w:val="15"/>
                <w:rFonts w:ascii="Consolas" w:hAnsi="Consolas"/>
              </w:rPr>
              <w:t>python week-1/src/preprocess.py</w:t>
            </w:r>
          </w:p>
          <w:p>
            <w:pPr>
              <w:spacing w:after="0" w:before="0" w:line="240" w:lineRule="auto"/>
            </w:pPr>
            <w:r>
              <w:rPr>
                <w:rFonts w:ascii="Consolas" w:hAnsi="Consolas"/>
                <w:color w:val="2B3540"/>
                <w:sz w:val="15"/>
                <w:rFonts w:ascii="Consolas" w:hAnsi="Consolas"/>
              </w:rPr>
              <w:t>python week-1/src/make_pipeline_diagram.py</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3. Rebuild this report from the regenerated artifacts</w:t>
            </w:r>
          </w:p>
          <w:p>
            <w:pPr>
              <w:spacing w:after="0" w:before="0" w:line="240" w:lineRule="auto"/>
            </w:pPr>
            <w:r>
              <w:rPr>
                <w:rFonts w:ascii="Consolas" w:hAnsi="Consolas"/>
                <w:color w:val="2B3540"/>
                <w:sz w:val="15"/>
                <w:rFonts w:ascii="Consolas" w:hAnsi="Consolas"/>
              </w:rPr>
              <w:t>python week-1/docs/build_report.py</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4. Open the teaching notebook</w:t>
            </w:r>
          </w:p>
          <w:p>
            <w:pPr>
              <w:spacing w:after="0" w:before="0" w:line="240" w:lineRule="auto"/>
            </w:pPr>
            <w:r>
              <w:rPr>
                <w:rFonts w:ascii="Consolas" w:hAnsi="Consolas"/>
                <w:color w:val="2B3540"/>
                <w:sz w:val="15"/>
                <w:rFonts w:ascii="Consolas" w:hAnsi="Consolas"/>
              </w:rPr>
              <w:t>jupyter notebook week-1/notebooks/week1_python_ml_preprocessing.ipynb</w:t>
            </w:r>
          </w:p>
        </w:tc>
      </w:tr>
    </w:tbl>
    <w:p>
      <w:pPr>
        <w:spacing w:after="40"/>
      </w:pPr>
    </w:p>
    <w:p>
      <w:pPr>
        <w:spacing w:after="140"/>
      </w:pPr>
      <w:r>
        <w:rPr>
          <w:i/>
        </w:rPr>
        <w:t>Running the steps in a different order will not break anything, but the report will then describe artifacts older than the run — always regenerate the report last.</w:t>
      </w:r>
    </w:p>
    <w:p>
      <w:pPr>
        <w:pStyle w:val="Heading1"/>
      </w:pPr>
      <w:r>
        <w:t>Appendix B — Output file index</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3672"/>
            <w:vAlign w:val="center"/>
            <w:shd w:fill="17324D"/>
          </w:tcPr>
          <w:p>
            <w:pPr>
              <w:spacing w:after="40" w:before="40"/>
            </w:pPr>
            <w:r/>
            <w:r>
              <w:rPr>
                <w:b/>
                <w:color w:val="FFFFFF"/>
                <w:sz w:val="16"/>
              </w:rPr>
              <w:t>File</w:t>
            </w:r>
          </w:p>
        </w:tc>
        <w:tc>
          <w:tcPr>
            <w:tcW w:type="dxa" w:w="5760"/>
            <w:vAlign w:val="center"/>
            <w:shd w:fill="17324D"/>
          </w:tcPr>
          <w:p>
            <w:pPr>
              <w:spacing w:after="40" w:before="40"/>
            </w:pPr>
            <w:r/>
            <w:r>
              <w:rPr>
                <w:b/>
                <w:color w:val="FFFFFF"/>
                <w:sz w:val="16"/>
              </w:rPr>
              <w:t>Contents</w:t>
            </w:r>
          </w:p>
        </w:tc>
      </w:tr>
      <w:tr>
        <w:trPr>
          <w:cantSplit w:val="true"/>
        </w:trPr>
        <w:tc>
          <w:tcPr>
            <w:tcW w:type="dxa" w:w="3672"/>
            <w:vAlign w:val="center"/>
          </w:tcPr>
          <w:p>
            <w:pPr>
              <w:spacing w:after="40" w:before="40"/>
            </w:pPr>
            <w:r/>
            <w:r>
              <w:rPr>
                <w:sz w:val="16"/>
              </w:rPr>
              <w:t>outputs/cleaned_customer_churn.csv</w:t>
            </w:r>
          </w:p>
        </w:tc>
        <w:tc>
          <w:tcPr>
            <w:tcW w:type="dxa" w:w="5760"/>
            <w:vAlign w:val="center"/>
          </w:tcPr>
          <w:p>
            <w:pPr>
              <w:spacing w:after="40" w:before="40"/>
            </w:pPr>
            <w:r/>
            <w:r>
              <w:rPr>
                <w:sz w:val="16"/>
              </w:rPr>
              <w:t>Readable cleaned table: original columns, all gaps filled, identifier and target retained</w:t>
            </w:r>
          </w:p>
        </w:tc>
      </w:tr>
      <w:tr>
        <w:trPr>
          <w:cantSplit w:val="true"/>
        </w:trPr>
        <w:tc>
          <w:tcPr>
            <w:tcW w:type="dxa" w:w="3672"/>
            <w:vAlign w:val="center"/>
            <w:shd w:fill="F1F5F9"/>
          </w:tcPr>
          <w:p>
            <w:pPr>
              <w:spacing w:after="40" w:before="40"/>
            </w:pPr>
            <w:r/>
            <w:r>
              <w:rPr>
                <w:sz w:val="16"/>
              </w:rPr>
              <w:t>outputs/preprocessed_customer_churn.csv</w:t>
            </w:r>
          </w:p>
        </w:tc>
        <w:tc>
          <w:tcPr>
            <w:tcW w:type="dxa" w:w="5760"/>
            <w:vAlign w:val="center"/>
            <w:shd w:fill="F1F5F9"/>
          </w:tcPr>
          <w:p>
            <w:pPr>
              <w:spacing w:after="40" w:before="40"/>
            </w:pPr>
            <w:r/>
            <w:r>
              <w:rPr>
                <w:sz w:val="16"/>
              </w:rPr>
              <w:t>Fully numeric, encoded and standardised matrix with identifier and target</w:t>
            </w:r>
          </w:p>
        </w:tc>
      </w:tr>
      <w:tr>
        <w:trPr>
          <w:cantSplit w:val="true"/>
        </w:trPr>
        <w:tc>
          <w:tcPr>
            <w:tcW w:type="dxa" w:w="3672"/>
            <w:vAlign w:val="center"/>
          </w:tcPr>
          <w:p>
            <w:pPr>
              <w:spacing w:after="40" w:before="40"/>
            </w:pPr>
            <w:r/>
            <w:r>
              <w:rPr>
                <w:sz w:val="16"/>
              </w:rPr>
              <w:t>outputs/selected_feature_dataset.csv</w:t>
            </w:r>
          </w:p>
        </w:tc>
        <w:tc>
          <w:tcPr>
            <w:tcW w:type="dxa" w:w="5760"/>
            <w:vAlign w:val="center"/>
          </w:tcPr>
          <w:p>
            <w:pPr>
              <w:spacing w:after="40" w:before="40"/>
            </w:pPr>
            <w:r/>
            <w:r>
              <w:rPr>
                <w:sz w:val="16"/>
              </w:rPr>
              <w:t>Top-ten encoded features plus identifier and target</w:t>
            </w:r>
          </w:p>
        </w:tc>
      </w:tr>
      <w:tr>
        <w:trPr>
          <w:cantSplit w:val="true"/>
        </w:trPr>
        <w:tc>
          <w:tcPr>
            <w:tcW w:type="dxa" w:w="3672"/>
            <w:vAlign w:val="center"/>
            <w:shd w:fill="F1F5F9"/>
          </w:tcPr>
          <w:p>
            <w:pPr>
              <w:spacing w:after="40" w:before="40"/>
            </w:pPr>
            <w:r/>
            <w:r>
              <w:rPr>
                <w:sz w:val="16"/>
              </w:rPr>
              <w:t>outputs/missing_value_audit.csv</w:t>
            </w:r>
          </w:p>
        </w:tc>
        <w:tc>
          <w:tcPr>
            <w:tcW w:type="dxa" w:w="5760"/>
            <w:vAlign w:val="center"/>
            <w:shd w:fill="F1F5F9"/>
          </w:tcPr>
          <w:p>
            <w:pPr>
              <w:spacing w:after="40" w:before="40"/>
            </w:pPr>
            <w:r/>
            <w:r>
              <w:rPr>
                <w:sz w:val="16"/>
              </w:rPr>
              <w:t>Per-column missing counts, percentages, dtypes, strategy and fill value</w:t>
            </w:r>
          </w:p>
        </w:tc>
      </w:tr>
      <w:tr>
        <w:trPr>
          <w:cantSplit w:val="true"/>
        </w:trPr>
        <w:tc>
          <w:tcPr>
            <w:tcW w:type="dxa" w:w="3672"/>
            <w:vAlign w:val="center"/>
          </w:tcPr>
          <w:p>
            <w:pPr>
              <w:spacing w:after="40" w:before="40"/>
            </w:pPr>
            <w:r/>
            <w:r>
              <w:rPr>
                <w:sz w:val="16"/>
              </w:rPr>
              <w:t>outputs/data_quality_checks.csv</w:t>
            </w:r>
          </w:p>
        </w:tc>
        <w:tc>
          <w:tcPr>
            <w:tcW w:type="dxa" w:w="5760"/>
            <w:vAlign w:val="center"/>
          </w:tcPr>
          <w:p>
            <w:pPr>
              <w:spacing w:after="40" w:before="40"/>
            </w:pPr>
            <w:r/>
            <w:r>
              <w:rPr>
                <w:sz w:val="16"/>
              </w:rPr>
              <w:t>The eight quality checks and the action taken for each</w:t>
            </w:r>
          </w:p>
        </w:tc>
      </w:tr>
      <w:tr>
        <w:trPr>
          <w:cantSplit w:val="true"/>
        </w:trPr>
        <w:tc>
          <w:tcPr>
            <w:tcW w:type="dxa" w:w="3672"/>
            <w:vAlign w:val="center"/>
            <w:shd w:fill="F1F5F9"/>
          </w:tcPr>
          <w:p>
            <w:pPr>
              <w:spacing w:after="40" w:before="40"/>
            </w:pPr>
            <w:r/>
            <w:r>
              <w:rPr>
                <w:sz w:val="16"/>
              </w:rPr>
              <w:t>outputs/numeric_summary.csv</w:t>
            </w:r>
          </w:p>
        </w:tc>
        <w:tc>
          <w:tcPr>
            <w:tcW w:type="dxa" w:w="5760"/>
            <w:vAlign w:val="center"/>
            <w:shd w:fill="F1F5F9"/>
          </w:tcPr>
          <w:p>
            <w:pPr>
              <w:spacing w:after="40" w:before="40"/>
            </w:pPr>
            <w:r/>
            <w:r>
              <w:rPr>
                <w:sz w:val="16"/>
              </w:rPr>
              <w:t>Count, mean, std, min, median and max for each numeric input</w:t>
            </w:r>
          </w:p>
        </w:tc>
      </w:tr>
      <w:tr>
        <w:trPr>
          <w:cantSplit w:val="true"/>
        </w:trPr>
        <w:tc>
          <w:tcPr>
            <w:tcW w:type="dxa" w:w="3672"/>
            <w:vAlign w:val="center"/>
          </w:tcPr>
          <w:p>
            <w:pPr>
              <w:spacing w:after="40" w:before="40"/>
            </w:pPr>
            <w:r/>
            <w:r>
              <w:rPr>
                <w:sz w:val="16"/>
              </w:rPr>
              <w:t>outputs/categorical_summary.csv</w:t>
            </w:r>
          </w:p>
        </w:tc>
        <w:tc>
          <w:tcPr>
            <w:tcW w:type="dxa" w:w="5760"/>
            <w:vAlign w:val="center"/>
          </w:tcPr>
          <w:p>
            <w:pPr>
              <w:spacing w:after="40" w:before="40"/>
            </w:pPr>
            <w:r/>
            <w:r>
              <w:rPr>
                <w:sz w:val="16"/>
              </w:rPr>
              <w:t>Level counts and shares after cleaning</w:t>
            </w:r>
          </w:p>
        </w:tc>
      </w:tr>
      <w:tr>
        <w:trPr>
          <w:cantSplit w:val="true"/>
        </w:trPr>
        <w:tc>
          <w:tcPr>
            <w:tcW w:type="dxa" w:w="3672"/>
            <w:vAlign w:val="center"/>
            <w:shd w:fill="F1F5F9"/>
          </w:tcPr>
          <w:p>
            <w:pPr>
              <w:spacing w:after="40" w:before="40"/>
            </w:pPr>
            <w:r/>
            <w:r>
              <w:rPr>
                <w:sz w:val="16"/>
              </w:rPr>
              <w:t>outputs/outlier_audit.csv</w:t>
            </w:r>
          </w:p>
        </w:tc>
        <w:tc>
          <w:tcPr>
            <w:tcW w:type="dxa" w:w="5760"/>
            <w:vAlign w:val="center"/>
            <w:shd w:fill="F1F5F9"/>
          </w:tcPr>
          <w:p>
            <w:pPr>
              <w:spacing w:after="40" w:before="40"/>
            </w:pPr>
            <w:r/>
            <w:r>
              <w:rPr>
                <w:sz w:val="16"/>
              </w:rPr>
              <w:t>IQR fences, flagged counts and the retention decision</w:t>
            </w:r>
          </w:p>
        </w:tc>
      </w:tr>
      <w:tr>
        <w:trPr>
          <w:cantSplit w:val="true"/>
        </w:trPr>
        <w:tc>
          <w:tcPr>
            <w:tcW w:type="dxa" w:w="3672"/>
            <w:vAlign w:val="center"/>
          </w:tcPr>
          <w:p>
            <w:pPr>
              <w:spacing w:after="40" w:before="40"/>
            </w:pPr>
            <w:r/>
            <w:r>
              <w:rPr>
                <w:sz w:val="16"/>
              </w:rPr>
              <w:t>outputs/encoding_summary.csv</w:t>
            </w:r>
          </w:p>
        </w:tc>
        <w:tc>
          <w:tcPr>
            <w:tcW w:type="dxa" w:w="5760"/>
            <w:vAlign w:val="center"/>
          </w:tcPr>
          <w:p>
            <w:pPr>
              <w:spacing w:after="40" w:before="40"/>
            </w:pPr>
            <w:r/>
            <w:r>
              <w:rPr>
                <w:sz w:val="16"/>
              </w:rPr>
              <w:t>Levels, categories and encoded column counts per categorical feature</w:t>
            </w:r>
          </w:p>
        </w:tc>
      </w:tr>
      <w:tr>
        <w:trPr>
          <w:cantSplit w:val="true"/>
        </w:trPr>
        <w:tc>
          <w:tcPr>
            <w:tcW w:type="dxa" w:w="3672"/>
            <w:vAlign w:val="center"/>
            <w:shd w:fill="F1F5F9"/>
          </w:tcPr>
          <w:p>
            <w:pPr>
              <w:spacing w:after="40" w:before="40"/>
            </w:pPr>
            <w:r/>
            <w:r>
              <w:rPr>
                <w:sz w:val="16"/>
              </w:rPr>
              <w:t>outputs/scaling_summary.csv</w:t>
            </w:r>
          </w:p>
        </w:tc>
        <w:tc>
          <w:tcPr>
            <w:tcW w:type="dxa" w:w="5760"/>
            <w:vAlign w:val="center"/>
            <w:shd w:fill="F1F5F9"/>
          </w:tcPr>
          <w:p>
            <w:pPr>
              <w:spacing w:after="40" w:before="40"/>
            </w:pPr>
            <w:r/>
            <w:r>
              <w:rPr>
                <w:sz w:val="16"/>
              </w:rPr>
              <w:t>Mean and standard deviation before and after standardisation</w:t>
            </w:r>
          </w:p>
        </w:tc>
      </w:tr>
      <w:tr>
        <w:trPr>
          <w:cantSplit w:val="true"/>
        </w:trPr>
        <w:tc>
          <w:tcPr>
            <w:tcW w:type="dxa" w:w="3672"/>
            <w:vAlign w:val="center"/>
          </w:tcPr>
          <w:p>
            <w:pPr>
              <w:spacing w:after="40" w:before="40"/>
            </w:pPr>
            <w:r/>
            <w:r>
              <w:rPr>
                <w:sz w:val="16"/>
              </w:rPr>
              <w:t>outputs/feature_selection.csv</w:t>
            </w:r>
          </w:p>
        </w:tc>
        <w:tc>
          <w:tcPr>
            <w:tcW w:type="dxa" w:w="5760"/>
            <w:vAlign w:val="center"/>
          </w:tcPr>
          <w:p>
            <w:pPr>
              <w:spacing w:after="40" w:before="40"/>
            </w:pPr>
            <w:r/>
            <w:r>
              <w:rPr>
                <w:sz w:val="16"/>
              </w:rPr>
              <w:t>Full mutual-information ranking of all encoded features</w:t>
            </w:r>
          </w:p>
        </w:tc>
      </w:tr>
      <w:tr>
        <w:trPr>
          <w:cantSplit w:val="true"/>
        </w:trPr>
        <w:tc>
          <w:tcPr>
            <w:tcW w:type="dxa" w:w="3672"/>
            <w:vAlign w:val="center"/>
            <w:shd w:fill="F1F5F9"/>
          </w:tcPr>
          <w:p>
            <w:pPr>
              <w:spacing w:after="40" w:before="40"/>
            </w:pPr>
            <w:r/>
            <w:r>
              <w:rPr>
                <w:sz w:val="16"/>
              </w:rPr>
              <w:t>outputs/summary_metrics.csv</w:t>
            </w:r>
          </w:p>
        </w:tc>
        <w:tc>
          <w:tcPr>
            <w:tcW w:type="dxa" w:w="5760"/>
            <w:vAlign w:val="center"/>
            <w:shd w:fill="F1F5F9"/>
          </w:tcPr>
          <w:p>
            <w:pPr>
              <w:spacing w:after="40" w:before="40"/>
            </w:pPr>
            <w:r/>
            <w:r>
              <w:rPr>
                <w:sz w:val="16"/>
              </w:rPr>
              <w:t>One-line headline metrics for quick checks</w:t>
            </w:r>
          </w:p>
        </w:tc>
      </w:tr>
      <w:tr>
        <w:trPr>
          <w:cantSplit w:val="true"/>
        </w:trPr>
        <w:tc>
          <w:tcPr>
            <w:tcW w:type="dxa" w:w="3672"/>
            <w:vAlign w:val="center"/>
          </w:tcPr>
          <w:p>
            <w:pPr>
              <w:spacing w:after="40" w:before="40"/>
            </w:pPr>
            <w:r/>
            <w:r>
              <w:rPr>
                <w:sz w:val="16"/>
              </w:rPr>
              <w:t>outputs/preprocessing_summary.json</w:t>
            </w:r>
          </w:p>
        </w:tc>
        <w:tc>
          <w:tcPr>
            <w:tcW w:type="dxa" w:w="5760"/>
            <w:vAlign w:val="center"/>
          </w:tcPr>
          <w:p>
            <w:pPr>
              <w:spacing w:after="40" w:before="40"/>
            </w:pPr>
            <w:r/>
            <w:r>
              <w:rPr>
                <w:sz w:val="16"/>
              </w:rPr>
              <w:t>Machine-readable record of every decision; this report is generated from it</w:t>
            </w:r>
          </w:p>
        </w:tc>
      </w:tr>
      <w:tr>
        <w:trPr>
          <w:cantSplit w:val="true"/>
        </w:trPr>
        <w:tc>
          <w:tcPr>
            <w:tcW w:type="dxa" w:w="3672"/>
            <w:vAlign w:val="center"/>
            <w:shd w:fill="F1F5F9"/>
          </w:tcPr>
          <w:p>
            <w:pPr>
              <w:spacing w:after="40" w:before="40"/>
            </w:pPr>
            <w:r/>
            <w:r>
              <w:rPr>
                <w:sz w:val="16"/>
              </w:rPr>
              <w:t>outputs/figures/00–08*.png</w:t>
            </w:r>
          </w:p>
        </w:tc>
        <w:tc>
          <w:tcPr>
            <w:tcW w:type="dxa" w:w="5760"/>
            <w:vAlign w:val="center"/>
            <w:shd w:fill="F1F5F9"/>
          </w:tcPr>
          <w:p>
            <w:pPr>
              <w:spacing w:after="40" w:before="40"/>
            </w:pPr>
            <w:r/>
            <w:r>
              <w:rPr>
                <w:sz w:val="16"/>
              </w:rPr>
              <w:t>The nine figures in this report</w:t>
            </w:r>
          </w:p>
        </w:tc>
      </w:tr>
    </w:tbl>
    <w:p>
      <w:pPr>
        <w:spacing w:after="40" w:before="0"/>
      </w:pPr>
    </w:p>
    <w:p>
      <w:pPr>
        <w:pStyle w:val="Heading1"/>
      </w:pPr>
      <w:r>
        <w:t>Appendix C — Key code excerpts</w:t>
      </w:r>
    </w:p>
    <w:p>
      <w:pPr>
        <w:spacing w:after="140"/>
      </w:pPr>
      <w:r>
        <w:rPr>
          <w:i w:val="0"/>
        </w:rPr>
        <w:t>The excerpts below are the parts of src/preprocess.py that encode the substantive decisions. The full module, including figure generation and export, is 1,251 lines and is available in the repository.</w:t>
      </w:r>
    </w:p>
    <w:p>
      <w:pPr>
        <w:pStyle w:val="Heading2"/>
      </w:pPr>
      <w:r>
        <w:t>C.1 The cleaning rules</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 Trim text and turn empty strings into missing</w:t>
            </w:r>
          </w:p>
          <w:p>
            <w:pPr>
              <w:spacing w:after="0" w:before="0" w:line="240" w:lineRule="auto"/>
            </w:pPr>
            <w:r>
              <w:rPr>
                <w:rFonts w:ascii="Consolas" w:hAnsi="Consolas"/>
                <w:color w:val="2B3540"/>
                <w:sz w:val="15"/>
                <w:rFonts w:ascii="Consolas" w:hAnsi="Consolas"/>
              </w:rPr>
              <w:t>for column in text_columns:</w:t>
            </w:r>
          </w:p>
          <w:p>
            <w:pPr>
              <w:spacing w:after="0" w:before="0" w:line="240" w:lineRule="auto"/>
            </w:pPr>
            <w:r>
              <w:rPr>
                <w:rFonts w:ascii="Consolas" w:hAnsi="Consolas"/>
                <w:color w:val="2B3540"/>
                <w:sz w:val="15"/>
                <w:rFonts w:ascii="Consolas" w:hAnsi="Consolas"/>
              </w:rPr>
              <w:t xml:space="preserve">    clean[column] = _clean_category_series(clean[column])</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Impossible values become missing, so the imputer handles them</w:t>
            </w:r>
          </w:p>
          <w:p>
            <w:pPr>
              <w:spacing w:after="0" w:before="0" w:line="240" w:lineRule="auto"/>
            </w:pPr>
            <w:r>
              <w:rPr>
                <w:rFonts w:ascii="Consolas" w:hAnsi="Consolas"/>
                <w:color w:val="2B3540"/>
                <w:sz w:val="15"/>
                <w:rFonts w:ascii="Consolas" w:hAnsi="Consolas"/>
              </w:rPr>
              <w:t>for column in NUMERIC_FEATURES:</w:t>
            </w:r>
          </w:p>
          <w:p>
            <w:pPr>
              <w:spacing w:after="0" w:before="0" w:line="240" w:lineRule="auto"/>
            </w:pPr>
            <w:r>
              <w:rPr>
                <w:rFonts w:ascii="Consolas" w:hAnsi="Consolas"/>
                <w:color w:val="2B3540"/>
                <w:sz w:val="15"/>
                <w:rFonts w:ascii="Consolas" w:hAnsi="Consolas"/>
              </w:rPr>
              <w:t xml:space="preserve">    invalid_mask = clean[column] &lt; 0</w:t>
            </w:r>
          </w:p>
          <w:p>
            <w:pPr>
              <w:spacing w:after="0" w:before="0" w:line="240" w:lineRule="auto"/>
            </w:pPr>
            <w:r>
              <w:rPr>
                <w:rFonts w:ascii="Consolas" w:hAnsi="Consolas"/>
                <w:color w:val="2B3540"/>
                <w:sz w:val="15"/>
                <w:rFonts w:ascii="Consolas" w:hAnsi="Consolas"/>
              </w:rPr>
              <w:t xml:space="preserve">    clean.loc[invalid_mask, column] = np.nan</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The target can never be repaired, only removed</w:t>
            </w:r>
          </w:p>
          <w:p>
            <w:pPr>
              <w:spacing w:after="0" w:before="0" w:line="240" w:lineRule="auto"/>
            </w:pPr>
            <w:r>
              <w:rPr>
                <w:rFonts w:ascii="Consolas" w:hAnsi="Consolas"/>
                <w:color w:val="2B3540"/>
                <w:sz w:val="15"/>
                <w:rFonts w:ascii="Consolas" w:hAnsi="Consolas"/>
              </w:rPr>
              <w:t>invalid_target_mask = ~clean[TARGET_COLUMN].isin(list(TARGET_MAP))</w:t>
            </w:r>
          </w:p>
          <w:p>
            <w:pPr>
              <w:spacing w:after="0" w:before="0" w:line="240" w:lineRule="auto"/>
            </w:pPr>
            <w:r>
              <w:rPr>
                <w:rFonts w:ascii="Consolas" w:hAnsi="Consolas"/>
                <w:color w:val="2B3540"/>
                <w:sz w:val="15"/>
                <w:rFonts w:ascii="Consolas" w:hAnsi="Consolas"/>
              </w:rPr>
              <w:t>clean = clean.loc[~invalid_target_mask].copy()</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Deduplicate rows first, then identifiers</w:t>
            </w:r>
          </w:p>
          <w:p>
            <w:pPr>
              <w:spacing w:after="0" w:before="0" w:line="240" w:lineRule="auto"/>
            </w:pPr>
            <w:r>
              <w:rPr>
                <w:rFonts w:ascii="Consolas" w:hAnsi="Consolas"/>
                <w:color w:val="2B3540"/>
                <w:sz w:val="15"/>
                <w:rFonts w:ascii="Consolas" w:hAnsi="Consolas"/>
              </w:rPr>
              <w:t>clean = clean.drop_duplicates()</w:t>
            </w:r>
          </w:p>
          <w:p>
            <w:pPr>
              <w:spacing w:after="0" w:before="0" w:line="240" w:lineRule="auto"/>
            </w:pPr>
            <w:r>
              <w:rPr>
                <w:rFonts w:ascii="Consolas" w:hAnsi="Consolas"/>
                <w:color w:val="2B3540"/>
                <w:sz w:val="15"/>
                <w:rFonts w:ascii="Consolas" w:hAnsi="Consolas"/>
              </w:rPr>
              <w:t>clean = clean.drop_duplicates(subset=ID_COLUMN, keep="first")</w:t>
            </w:r>
          </w:p>
        </w:tc>
      </w:tr>
    </w:tbl>
    <w:p>
      <w:pPr>
        <w:spacing w:after="40"/>
      </w:pPr>
    </w:p>
    <w:p>
      <w:pPr>
        <w:pStyle w:val="Heading2"/>
      </w:pPr>
      <w:r>
        <w:t>C.2 The imputation and transformation pipeline</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numeric_steps = [</w:t>
            </w:r>
          </w:p>
          <w:p>
            <w:pPr>
              <w:spacing w:after="0" w:before="0" w:line="240" w:lineRule="auto"/>
            </w:pPr>
            <w:r>
              <w:rPr>
                <w:rFonts w:ascii="Consolas" w:hAnsi="Consolas"/>
                <w:color w:val="2B3540"/>
                <w:sz w:val="15"/>
                <w:rFonts w:ascii="Consolas" w:hAnsi="Consolas"/>
              </w:rPr>
              <w:t xml:space="preserve">    ("imputer", SimpleImputer(strategy="median", add_indicator=True)),</w:t>
            </w:r>
          </w:p>
          <w:p>
            <w:pPr>
              <w:spacing w:after="0" w:before="0" w:line="240" w:lineRule="auto"/>
            </w:pPr>
            <w:r>
              <w:rPr>
                <w:rFonts w:ascii="Consolas" w:hAnsi="Consolas"/>
                <w:color w:val="2B3540"/>
                <w:sz w:val="15"/>
                <w:rFonts w:ascii="Consolas" w:hAnsi="Consolas"/>
              </w:rPr>
              <w:t xml:space="preserve">    ("scaler", StandardScaler()),</w:t>
            </w:r>
          </w:p>
          <w:p>
            <w:pPr>
              <w:spacing w:after="0" w:before="0" w:line="240" w:lineRule="auto"/>
            </w:pPr>
            <w:r>
              <w:rPr>
                <w:rFonts w:ascii="Consolas" w:hAnsi="Consolas"/>
                <w:color w:val="2B3540"/>
                <w:sz w:val="15"/>
                <w:rFonts w:ascii="Consolas" w:hAnsi="Consolas"/>
              </w:rPr>
              <w:t>]</w:t>
            </w:r>
          </w:p>
          <w:p>
            <w:pPr>
              <w:spacing w:after="0" w:before="0" w:line="240" w:lineRule="auto"/>
            </w:pPr>
            <w:r>
              <w:rPr>
                <w:rFonts w:ascii="Consolas" w:hAnsi="Consolas"/>
                <w:color w:val="2B3540"/>
                <w:sz w:val="15"/>
                <w:rFonts w:ascii="Consolas" w:hAnsi="Consolas"/>
              </w:rPr>
              <w:t>categorical_steps = [</w:t>
            </w:r>
          </w:p>
          <w:p>
            <w:pPr>
              <w:spacing w:after="0" w:before="0" w:line="240" w:lineRule="auto"/>
            </w:pPr>
            <w:r>
              <w:rPr>
                <w:rFonts w:ascii="Consolas" w:hAnsi="Consolas"/>
                <w:color w:val="2B3540"/>
                <w:sz w:val="15"/>
                <w:rFonts w:ascii="Consolas" w:hAnsi="Consolas"/>
              </w:rPr>
              <w:t xml:space="preserve">    ("imputer", SimpleImputer(strategy="most_frequent")),</w:t>
            </w:r>
          </w:p>
          <w:p>
            <w:pPr>
              <w:spacing w:after="0" w:before="0" w:line="240" w:lineRule="auto"/>
            </w:pPr>
            <w:r>
              <w:rPr>
                <w:rFonts w:ascii="Consolas" w:hAnsi="Consolas"/>
                <w:color w:val="2B3540"/>
                <w:sz w:val="15"/>
                <w:rFonts w:ascii="Consolas" w:hAnsi="Consolas"/>
              </w:rPr>
              <w:t xml:space="preserve">    ("onehot", OneHotEncoder(handle_unknown="ignore", sparse_output=False)),</w:t>
            </w:r>
          </w:p>
          <w:p>
            <w:pPr>
              <w:spacing w:after="0" w:before="0" w:line="240" w:lineRule="auto"/>
            </w:pPr>
            <w:r>
              <w:rPr>
                <w:rFonts w:ascii="Consolas" w:hAnsi="Consolas"/>
                <w:color w:val="2B3540"/>
                <w:sz w:val="15"/>
                <w:rFonts w:ascii="Consolas" w:hAnsi="Consolas"/>
              </w:rPr>
              <w:t>]</w:t>
            </w:r>
          </w:p>
          <w:p>
            <w:pPr>
              <w:spacing w:after="0" w:before="0" w:line="240" w:lineRule="auto"/>
            </w:pPr>
            <w:r>
              <w:rPr>
                <w:rFonts w:ascii="Consolas" w:hAnsi="Consolas"/>
                <w:color w:val="2B3540"/>
                <w:sz w:val="15"/>
                <w:rFonts w:ascii="Consolas" w:hAnsi="Consolas"/>
              </w:rPr>
              <w:t>preprocessor = ColumnTransformer(</w:t>
            </w:r>
          </w:p>
          <w:p>
            <w:pPr>
              <w:spacing w:after="0" w:before="0" w:line="240" w:lineRule="auto"/>
            </w:pPr>
            <w:r>
              <w:rPr>
                <w:rFonts w:ascii="Consolas" w:hAnsi="Consolas"/>
                <w:color w:val="2B3540"/>
                <w:sz w:val="15"/>
                <w:rFonts w:ascii="Consolas" w:hAnsi="Consolas"/>
              </w:rPr>
              <w:t xml:space="preserve">    transformers=[</w:t>
            </w:r>
          </w:p>
          <w:p>
            <w:pPr>
              <w:spacing w:after="0" w:before="0" w:line="240" w:lineRule="auto"/>
            </w:pPr>
            <w:r>
              <w:rPr>
                <w:rFonts w:ascii="Consolas" w:hAnsi="Consolas"/>
                <w:color w:val="2B3540"/>
                <w:sz w:val="15"/>
                <w:rFonts w:ascii="Consolas" w:hAnsi="Consolas"/>
              </w:rPr>
              <w:t xml:space="preserve">        ("numeric", Pipeline(numeric_steps), NUMERIC_FEATURES),</w:t>
            </w:r>
          </w:p>
          <w:p>
            <w:pPr>
              <w:spacing w:after="0" w:before="0" w:line="240" w:lineRule="auto"/>
            </w:pPr>
            <w:r>
              <w:rPr>
                <w:rFonts w:ascii="Consolas" w:hAnsi="Consolas"/>
                <w:color w:val="2B3540"/>
                <w:sz w:val="15"/>
                <w:rFonts w:ascii="Consolas" w:hAnsi="Consolas"/>
              </w:rPr>
              <w:t xml:space="preserve">        ("categorical", Pipeline(categorical_steps), CATEGORICAL_FEATURES),</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xml:space="preserve">    remainder="drop",</w:t>
            </w:r>
          </w:p>
          <w:p>
            <w:pPr>
              <w:spacing w:after="0" w:before="0" w:line="240" w:lineRule="auto"/>
            </w:pPr>
            <w:r>
              <w:rPr>
                <w:rFonts w:ascii="Consolas" w:hAnsi="Consolas"/>
                <w:color w:val="2B3540"/>
                <w:sz w:val="15"/>
                <w:rFonts w:ascii="Consolas" w:hAnsi="Consolas"/>
              </w:rPr>
              <w:t xml:space="preserve">    verbose_feature_names_out=False,</w:t>
            </w:r>
          </w:p>
          <w:p>
            <w:pPr>
              <w:spacing w:after="0" w:before="0" w:line="240" w:lineRule="auto"/>
            </w:pPr>
            <w:r>
              <w:rPr>
                <w:rFonts w:ascii="Consolas" w:hAnsi="Consolas"/>
                <w:color w:val="2B3540"/>
                <w:sz w:val="15"/>
                <w:rFonts w:ascii="Consolas" w:hAnsi="Consolas"/>
              </w:rPr>
              <w:t>)</w:t>
            </w:r>
          </w:p>
        </w:tc>
      </w:tr>
    </w:tbl>
    <w:p>
      <w:pPr>
        <w:spacing w:after="40"/>
      </w:pPr>
    </w:p>
    <w:p>
      <w:pPr>
        <w:pStyle w:val="Heading2"/>
      </w:pPr>
      <w:r>
        <w:t>C.3 Mutual-information feature selection</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discrete_mask = np.array([</w:t>
            </w:r>
          </w:p>
          <w:p>
            <w:pPr>
              <w:spacing w:after="0" w:before="0" w:line="240" w:lineRule="auto"/>
            </w:pPr>
            <w:r>
              <w:rPr>
                <w:rFonts w:ascii="Consolas" w:hAnsi="Consolas"/>
                <w:color w:val="2B3540"/>
                <w:sz w:val="15"/>
                <w:rFonts w:ascii="Consolas" w:hAnsi="Consolas"/>
              </w:rPr>
              <w:t xml:space="preserve">    any(name.startswith(f"{column}_") for column in CATEGORICAL_FEATURES)</w:t>
            </w:r>
          </w:p>
          <w:p>
            <w:pPr>
              <w:spacing w:after="0" w:before="0" w:line="240" w:lineRule="auto"/>
            </w:pPr>
            <w:r>
              <w:rPr>
                <w:rFonts w:ascii="Consolas" w:hAnsi="Consolas"/>
                <w:color w:val="2B3540"/>
                <w:sz w:val="15"/>
                <w:rFonts w:ascii="Consolas" w:hAnsi="Consolas"/>
              </w:rPr>
              <w:t xml:space="preserve">    or name.startswith("missingindicator_")</w:t>
            </w:r>
          </w:p>
          <w:p>
            <w:pPr>
              <w:spacing w:after="0" w:before="0" w:line="240" w:lineRule="auto"/>
            </w:pPr>
            <w:r>
              <w:rPr>
                <w:rFonts w:ascii="Consolas" w:hAnsi="Consolas"/>
                <w:color w:val="2B3540"/>
                <w:sz w:val="15"/>
                <w:rFonts w:ascii="Consolas" w:hAnsi="Consolas"/>
              </w:rPr>
              <w:t xml:space="preserve">    or name in {"senior_citizen"}</w:t>
            </w:r>
          </w:p>
          <w:p>
            <w:pPr>
              <w:spacing w:after="0" w:before="0" w:line="240" w:lineRule="auto"/>
            </w:pPr>
            <w:r>
              <w:rPr>
                <w:rFonts w:ascii="Consolas" w:hAnsi="Consolas"/>
                <w:color w:val="2B3540"/>
                <w:sz w:val="15"/>
                <w:rFonts w:ascii="Consolas" w:hAnsi="Consolas"/>
              </w:rPr>
              <w:t xml:space="preserve">    for name in feature_names</w:t>
            </w:r>
          </w:p>
          <w:p>
            <w:pPr>
              <w:spacing w:after="0" w:before="0" w:line="240" w:lineRule="auto"/>
            </w:pPr>
            <w:r>
              <w:rPr>
                <w:rFonts w:ascii="Consolas" w:hAnsi="Consolas"/>
                <w:color w:val="2B3540"/>
                <w:sz w:val="15"/>
                <w:rFonts w:ascii="Consolas" w:hAnsi="Consolas"/>
              </w:rPr>
              <w:t>], dtype=bool)</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scores = mutual_info_classif(</w:t>
            </w:r>
          </w:p>
          <w:p>
            <w:pPr>
              <w:spacing w:after="0" w:before="0" w:line="240" w:lineRule="auto"/>
            </w:pPr>
            <w:r>
              <w:rPr>
                <w:rFonts w:ascii="Consolas" w:hAnsi="Consolas"/>
                <w:color w:val="2B3540"/>
                <w:sz w:val="15"/>
                <w:rFonts w:ascii="Consolas" w:hAnsi="Consolas"/>
              </w:rPr>
              <w:t xml:space="preserve">    transformed.to_numpy(),</w:t>
            </w:r>
          </w:p>
          <w:p>
            <w:pPr>
              <w:spacing w:after="0" w:before="0" w:line="240" w:lineRule="auto"/>
            </w:pPr>
            <w:r>
              <w:rPr>
                <w:rFonts w:ascii="Consolas" w:hAnsi="Consolas"/>
                <w:color w:val="2B3540"/>
                <w:sz w:val="15"/>
                <w:rFonts w:ascii="Consolas" w:hAnsi="Consolas"/>
              </w:rPr>
              <w:t xml:space="preserve">    target.to_numpy(),</w:t>
            </w:r>
          </w:p>
          <w:p>
            <w:pPr>
              <w:spacing w:after="0" w:before="0" w:line="240" w:lineRule="auto"/>
            </w:pPr>
            <w:r>
              <w:rPr>
                <w:rFonts w:ascii="Consolas" w:hAnsi="Consolas"/>
                <w:color w:val="2B3540"/>
                <w:sz w:val="15"/>
                <w:rFonts w:ascii="Consolas" w:hAnsi="Consolas"/>
              </w:rPr>
              <w:t xml:space="preserve">    discrete_features=discrete_mask,</w:t>
            </w:r>
          </w:p>
          <w:p>
            <w:pPr>
              <w:spacing w:after="0" w:before="0" w:line="240" w:lineRule="auto"/>
            </w:pPr>
            <w:r>
              <w:rPr>
                <w:rFonts w:ascii="Consolas" w:hAnsi="Consolas"/>
                <w:color w:val="2B3540"/>
                <w:sz w:val="15"/>
                <w:rFonts w:ascii="Consolas" w:hAnsi="Consolas"/>
              </w:rPr>
              <w:t xml:space="preserve">    n_neighbors=5,          # 3 collapses weak signals on 1,800 rows</w:t>
            </w:r>
          </w:p>
          <w:p>
            <w:pPr>
              <w:spacing w:after="0" w:before="0" w:line="240" w:lineRule="auto"/>
            </w:pPr>
            <w:r>
              <w:rPr>
                <w:rFonts w:ascii="Consolas" w:hAnsi="Consolas"/>
                <w:color w:val="2B3540"/>
                <w:sz w:val="15"/>
                <w:rFonts w:ascii="Consolas" w:hAnsi="Consolas"/>
              </w:rPr>
              <w:t xml:space="preserve">    random_state=RANDOM_STATE,</w:t>
            </w:r>
          </w:p>
          <w:p>
            <w:pPr>
              <w:spacing w:after="0" w:before="0" w:line="240" w:lineRule="auto"/>
            </w:pPr>
            <w:r>
              <w:rPr>
                <w:rFonts w:ascii="Consolas" w:hAnsi="Consolas"/>
                <w:color w:val="2B3540"/>
                <w:sz w:val="15"/>
                <w:rFonts w:ascii="Consolas" w:hAnsi="Consolas"/>
              </w:rPr>
              <w:t>)</w:t>
            </w:r>
          </w:p>
        </w:tc>
      </w:tr>
    </w:tbl>
    <w:p>
      <w:pPr>
        <w:spacing w:after="40"/>
      </w:pPr>
    </w:p>
    <w:p>
      <w:pPr>
        <w:pStyle w:val="Heading2"/>
      </w:pPr>
      <w:r>
        <w:t>C.4 The invariant that guards the deliverable</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if transformed.isna().any().any():</w:t>
            </w:r>
          </w:p>
          <w:p>
            <w:pPr>
              <w:spacing w:after="0" w:before="0" w:line="240" w:lineRule="auto"/>
            </w:pPr>
            <w:r>
              <w:rPr>
                <w:rFonts w:ascii="Consolas" w:hAnsi="Consolas"/>
                <w:color w:val="2B3540"/>
                <w:sz w:val="15"/>
                <w:rFonts w:ascii="Consolas" w:hAnsi="Consolas"/>
              </w:rPr>
              <w:t xml:space="preserve">    raise RuntimeError("Transformed data still contains missing values")</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 ... and the same check on the readable export</w:t>
            </w:r>
          </w:p>
          <w:p>
            <w:pPr>
              <w:spacing w:after="0" w:before="0" w:line="240" w:lineRule="auto"/>
            </w:pPr>
            <w:r>
              <w:rPr>
                <w:rFonts w:ascii="Consolas" w:hAnsi="Consolas"/>
                <w:color w:val="2B3540"/>
                <w:sz w:val="15"/>
                <w:rFonts w:ascii="Consolas" w:hAnsi="Consolas"/>
              </w:rPr>
              <w:t>if readable[FEATURE_COLUMNS].isna().any().any():</w:t>
            </w:r>
          </w:p>
          <w:p>
            <w:pPr>
              <w:spacing w:after="0" w:before="0" w:line="240" w:lineRule="auto"/>
            </w:pPr>
            <w:r>
              <w:rPr>
                <w:rFonts w:ascii="Consolas" w:hAnsi="Consolas"/>
                <w:color w:val="2B3540"/>
                <w:sz w:val="15"/>
                <w:rFonts w:ascii="Consolas" w:hAnsi="Consolas"/>
              </w:rPr>
              <w:t xml:space="preserve">    raise RuntimeError("Readable cleaned export still contains missing values")</w:t>
            </w:r>
          </w:p>
        </w:tc>
      </w:tr>
    </w:tbl>
    <w:p>
      <w:pPr>
        <w:spacing w:after="40"/>
      </w:pPr>
    </w:p>
    <w:p>
      <w:pPr>
        <w:spacing w:after="140"/>
      </w:pPr>
      <w:r>
        <w:rPr>
          <w:i/>
        </w:rPr>
        <w:t>These two assertions are the reason the report can state "zero missing cells" as a verified fact rather than an expectation.</w:t>
      </w:r>
    </w:p>
    <w:sectPr w:rsidR="00FC693F" w:rsidRPr="0006063C" w:rsidSect="00034616">
      <w:headerReference w:type="default" r:id="rId9"/>
      <w:footerReference w:type="default" r:id="rId10"/>
      <w:pgSz w:w="12240" w:h="15840"/>
      <w:pgMar w:top="1152"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A8794"/>
        <w:sz w:val="16"/>
      </w:rPr>
      <w:t xml:space="preserve">Page </w:t>
    </w:r>
    <w:r>
      <w:rPr>
        <w:sz w:val="16"/>
      </w:rPr>
      <w:fldChar w:fldCharType="begin"/>
    </w:r>
    <w:r>
      <w:rPr>
        <w:sz w:val="16"/>
      </w:rPr>
      <w:instrText xml:space="preserve"> PAGE </w:instrText>
    </w:r>
    <w:r>
      <w:rPr>
        <w:sz w:val="16"/>
      </w:rPr>
      <w:fldChar w:fldCharType="end"/>
    </w:r>
    <w:r>
      <w:rPr>
        <w:color w:val="7A8794"/>
        <w:sz w:val="16"/>
      </w:rPr>
      <w:t xml:space="preserve">   ·   Week 1 — Python for Machine Learning &amp; Data Preprocessing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37A7A"/>
        <w:sz w:val="15"/>
      </w:rPr>
      <w:t>YUVA INTERNSHIP   ·   WEEK 1   ·   PYTHON FOR MACHINE LEARNING &amp; DATA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2934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52" w:lineRule="auto"/>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Calibri" w:hAnsi="Calibri"/>
      <w:b/>
      <w:bCs/>
      <w:color w:val="237A7A"/>
      <w:sz w:val="25"/>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3A4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Machine Learning &amp; Data Preprocessing</dc:title>
  <dc:subject>Week 1 — Python for Machine Learning &amp; Data Preprocessing</dc:subject>
  <dc:creator>Dhanam Srinivas</dc:creator>
  <cp:keywords>machine learning, data preprocessing, pandas, numpy, missing values, one-hot encoding, standardisation, feature selection</cp:keywords>
  <dc:description>Generated from week-1/outputs/preprocessing_summary.json. Synthetic teaching dataset; not real customer data.</dc:description>
  <cp:lastModifiedBy/>
  <cp:revision>1</cp:revision>
  <dcterms:created xsi:type="dcterms:W3CDTF">2013-12-23T23:15:00Z</dcterms:created>
  <dcterms:modified xsi:type="dcterms:W3CDTF">2013-12-23T23:15:00Z</dcterms:modified>
  <cp:category/>
</cp:coreProperties>
</file>