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37A7A"/>
          <w:sz w:val="22"/>
        </w:rPr>
        <w:t>YUVA INTERNSHIP PROGRAMME</w:t>
      </w:r>
    </w:p>
    <w:p>
      <w:pPr>
        <w:spacing w:after="400"/>
        <w:jc w:val="center"/>
      </w:pPr>
      <w:r>
        <w:rPr>
          <w:color w:val="7A8794"/>
          <w:sz w:val="18"/>
        </w:rPr>
        <w:t>WEEK 2  ·  DELIVERABLE REPORT</w:t>
      </w:r>
    </w:p>
    <w:p>
      <w:pPr>
        <w:spacing w:after="160"/>
        <w:jc w:val="center"/>
      </w:pPr>
      <w:r>
        <w:rPr>
          <w:rFonts w:ascii="Calibri Light" w:hAnsi="Calibri Light"/>
          <w:b/>
          <w:color w:val="17324D"/>
          <w:sz w:val="60"/>
        </w:rPr>
        <w:t>Supervised Machine</w:t>
        <w:br/>
        <w:t>Learning Models</w:t>
      </w:r>
    </w:p>
    <w:p>
      <w:pPr>
        <w:spacing w:after="520"/>
        <w:jc w:val="center"/>
      </w:pPr>
      <w:r>
        <w:rPr>
          <w:i/>
          <w:color w:val="237A7A"/>
          <w:sz w:val="24"/>
        </w:rPr>
        <w:t>Regression and classification with scikit-learn: training, prediction and evaluation on a customer-churn dataset</w:t>
      </w:r>
    </w:p>
    <w:p>
      <w:pPr>
        <w:spacing w:after="520"/>
        <w:ind w:left="3168" w:right="3168"/>
        <w:jc w:val="center"/>
        <w:pBdr>
          <w:bottom w:val="single" w:sz="12" w:space="1" w:color="C4664D"/>
        </w:pBdr>
      </w:pPr>
    </w:p>
    <w:tbl>
      <w:tblPr>
        <w:tblW w:type="auto" w:w="0"/>
        <w:jc w:val="center"/>
        <w:tblLayout w:type="fixed"/>
        <w:tblLook w:firstColumn="1" w:firstRow="1" w:lastColumn="0" w:lastRow="0" w:noHBand="0" w:noVBand="1" w:val="04A0"/>
      </w:tblPr>
      <w:tblGrid>
        <w:gridCol w:w="4882"/>
        <w:gridCol w:w="4882"/>
      </w:tblGrid>
      <w:tr>
        <w:tc>
          <w:tcPr>
            <w:tcW w:type="dxa" w:w="2232"/>
          </w:tcPr>
          <w:p>
            <w:pPr>
              <w:spacing w:after="60"/>
            </w:pPr>
            <w:r/>
            <w:r>
              <w:rPr>
                <w:b/>
                <w:color w:val="7A8794"/>
                <w:sz w:val="15"/>
              </w:rPr>
              <w:t>SUBMITTED BY</w:t>
            </w:r>
          </w:p>
        </w:tc>
        <w:tc>
          <w:tcPr>
            <w:tcW w:type="dxa" w:w="6696"/>
          </w:tcPr>
          <w:p>
            <w:pPr>
              <w:spacing w:after="60"/>
            </w:pPr>
            <w:r/>
            <w:r>
              <w:rPr>
                <w:color w:val="17324D"/>
                <w:sz w:val="18"/>
              </w:rPr>
              <w:t>Peram Dhanam Srinivas</w:t>
            </w:r>
          </w:p>
        </w:tc>
      </w:tr>
      <w:tr>
        <w:tc>
          <w:tcPr>
            <w:tcW w:type="dxa" w:w="2232"/>
          </w:tcPr>
          <w:p>
            <w:pPr>
              <w:spacing w:after="60"/>
            </w:pPr>
            <w:r/>
            <w:r>
              <w:rPr>
                <w:b/>
                <w:color w:val="7A8794"/>
                <w:sz w:val="15"/>
              </w:rPr>
              <w:t>PROGRAMME</w:t>
            </w:r>
          </w:p>
        </w:tc>
        <w:tc>
          <w:tcPr>
            <w:tcW w:type="dxa" w:w="6696"/>
          </w:tcPr>
          <w:p>
            <w:pPr>
              <w:spacing w:after="60"/>
            </w:pPr>
            <w:r/>
            <w:r>
              <w:rPr>
                <w:color w:val="17324D"/>
                <w:sz w:val="18"/>
              </w:rPr>
              <w:t>Yuva Internship Program</w:t>
            </w:r>
          </w:p>
        </w:tc>
      </w:tr>
      <w:tr>
        <w:tc>
          <w:tcPr>
            <w:tcW w:type="dxa" w:w="2232"/>
          </w:tcPr>
          <w:p>
            <w:pPr>
              <w:spacing w:after="60"/>
            </w:pPr>
            <w:r/>
            <w:r>
              <w:rPr>
                <w:b/>
                <w:color w:val="7A8794"/>
                <w:sz w:val="15"/>
              </w:rPr>
              <w:t>WEEK</w:t>
            </w:r>
          </w:p>
        </w:tc>
        <w:tc>
          <w:tcPr>
            <w:tcW w:type="dxa" w:w="6696"/>
          </w:tcPr>
          <w:p>
            <w:pPr>
              <w:spacing w:after="60"/>
            </w:pPr>
            <w:r/>
            <w:r>
              <w:rPr>
                <w:color w:val="17324D"/>
                <w:sz w:val="18"/>
              </w:rPr>
              <w:t>2 of 4 — Regression and classification</w:t>
            </w:r>
          </w:p>
        </w:tc>
      </w:tr>
      <w:tr>
        <w:tc>
          <w:tcPr>
            <w:tcW w:type="dxa" w:w="2232"/>
          </w:tcPr>
          <w:p>
            <w:pPr>
              <w:spacing w:after="60"/>
            </w:pPr>
            <w:r/>
            <w:r>
              <w:rPr>
                <w:b/>
                <w:color w:val="7A8794"/>
                <w:sz w:val="15"/>
              </w:rPr>
              <w:t>DELIVERABLE</w:t>
            </w:r>
          </w:p>
        </w:tc>
        <w:tc>
          <w:tcPr>
            <w:tcW w:type="dxa" w:w="6696"/>
          </w:tcPr>
          <w:p>
            <w:pPr>
              <w:spacing w:after="60"/>
            </w:pPr>
            <w:r/>
            <w:r>
              <w:rPr>
                <w:color w:val="17324D"/>
                <w:sz w:val="18"/>
              </w:rPr>
              <w:t>Train at least two models and compare them with evaluation metrics</w:t>
            </w:r>
          </w:p>
        </w:tc>
      </w:tr>
      <w:tr>
        <w:tc>
          <w:tcPr>
            <w:tcW w:type="dxa" w:w="2232"/>
          </w:tcPr>
          <w:p>
            <w:pPr>
              <w:spacing w:after="60"/>
            </w:pPr>
            <w:r/>
            <w:r>
              <w:rPr>
                <w:b/>
                <w:color w:val="7A8794"/>
                <w:sz w:val="15"/>
              </w:rPr>
              <w:t>MODELS</w:t>
            </w:r>
          </w:p>
        </w:tc>
        <w:tc>
          <w:tcPr>
            <w:tcW w:type="dxa" w:w="6696"/>
          </w:tcPr>
          <w:p>
            <w:pPr>
              <w:spacing w:after="60"/>
            </w:pPr>
            <w:r/>
            <w:r>
              <w:rPr>
                <w:color w:val="17324D"/>
                <w:sz w:val="18"/>
              </w:rPr>
              <w:t>Linear Regression · Logistic Regression · Decision Tree · Random Forest · K-Nearest Neighbors</w:t>
            </w:r>
          </w:p>
        </w:tc>
      </w:tr>
      <w:tr>
        <w:tc>
          <w:tcPr>
            <w:tcW w:type="dxa" w:w="2232"/>
          </w:tcPr>
          <w:p>
            <w:pPr>
              <w:spacing w:after="60"/>
            </w:pPr>
            <w:r/>
            <w:r>
              <w:rPr>
                <w:b/>
                <w:color w:val="7A8794"/>
                <w:sz w:val="15"/>
              </w:rPr>
              <w:t>DATASET</w:t>
            </w:r>
          </w:p>
        </w:tc>
        <w:tc>
          <w:tcPr>
            <w:tcW w:type="dxa" w:w="6696"/>
          </w:tcPr>
          <w:p>
            <w:pPr>
              <w:spacing w:after="60"/>
            </w:pPr>
            <w:r/>
            <w:r>
              <w:rPr>
                <w:color w:val="17324D"/>
                <w:sz w:val="18"/>
              </w:rPr>
              <w:t>customer_churn_raw.csv — 1,800 synthetic customer records</w:t>
            </w:r>
          </w:p>
        </w:tc>
      </w:tr>
      <w:tr>
        <w:tc>
          <w:tcPr>
            <w:tcW w:type="dxa" w:w="2232"/>
          </w:tcPr>
          <w:p>
            <w:pPr>
              <w:spacing w:after="60"/>
            </w:pPr>
            <w:r/>
            <w:r>
              <w:rPr>
                <w:b/>
                <w:color w:val="7A8794"/>
                <w:sz w:val="15"/>
              </w:rPr>
              <w:t>TOOLS</w:t>
            </w:r>
          </w:p>
        </w:tc>
        <w:tc>
          <w:tcPr>
            <w:tcW w:type="dxa" w:w="6696"/>
          </w:tcPr>
          <w:p>
            <w:pPr>
              <w:spacing w:after="60"/>
            </w:pPr>
            <w:r/>
            <w:r>
              <w:rPr>
                <w:color w:val="17324D"/>
                <w:sz w:val="18"/>
              </w:rPr>
              <w:t>Python 3.11 · scikit-learn · NumPy · Pandas · Matplotlib</w:t>
            </w:r>
          </w:p>
        </w:tc>
      </w:tr>
      <w:tr>
        <w:tc>
          <w:tcPr>
            <w:tcW w:type="dxa" w:w="2232"/>
          </w:tcPr>
          <w:p>
            <w:pPr>
              <w:spacing w:after="60"/>
            </w:pPr>
            <w:r/>
            <w:r>
              <w:rPr>
                <w:b/>
                <w:color w:val="7A8794"/>
                <w:sz w:val="15"/>
              </w:rPr>
              <w:t>REPOSITORY</w:t>
            </w:r>
          </w:p>
        </w:tc>
        <w:tc>
          <w:tcPr>
            <w:tcW w:type="dxa" w:w="6696"/>
          </w:tcPr>
          <w:p>
            <w:pPr>
              <w:spacing w:after="60"/>
            </w:pPr>
            <w:r/>
            <w:r>
              <w:rPr>
                <w:color w:val="237A7A"/>
                <w:sz w:val="16"/>
              </w:rPr>
              <w:t>https://github.com/Dhanam33/Yuva_intern/tree/main/week-2</w:t>
            </w:r>
          </w:p>
        </w:tc>
      </w:tr>
      <w:tr>
        <w:tc>
          <w:tcPr>
            <w:tcW w:type="dxa" w:w="2232"/>
          </w:tcPr>
          <w:p>
            <w:pPr>
              <w:spacing w:after="60"/>
            </w:pPr>
            <w:r/>
            <w:r>
              <w:rPr>
                <w:b/>
                <w:color w:val="7A8794"/>
                <w:sz w:val="15"/>
              </w:rPr>
              <w:t>DATE</w:t>
            </w:r>
          </w:p>
        </w:tc>
        <w:tc>
          <w:tcPr>
            <w:tcW w:type="dxa" w:w="6696"/>
          </w:tcPr>
          <w:p>
            <w:pPr>
              <w:spacing w:after="60"/>
            </w:pPr>
            <w:r/>
            <w:r>
              <w:rPr>
                <w:color w:val="17324D"/>
                <w:sz w:val="18"/>
              </w:rPr>
              <w:t>20 October 2026</w:t>
            </w:r>
          </w:p>
        </w:tc>
      </w:tr>
    </w:tbl>
    <w:p/>
    <w:p>
      <w:pPr>
        <w:spacing w:before="360"/>
        <w:jc w:val="center"/>
      </w:pPr>
      <w:r>
        <w:rPr>
          <w:i/>
          <w:color w:val="7A8794"/>
          <w:sz w:val="16"/>
        </w:rPr>
        <w:t>All results are reproducible from the repository using a fixed random seed of 42. The dataset is synthetic teaching data and does not describe real customers.</w:t>
      </w:r>
    </w:p>
    <w:p>
      <w:pPr>
        <w:spacing w:after="0"/>
      </w:pPr>
      <w:r>
        <w:br w:type="page"/>
      </w:r>
    </w:p>
    <w:p>
      <w:pPr>
        <w:pStyle w:val="Heading1"/>
      </w:pPr>
      <w:r>
        <w:t>1. Executive summary</w:t>
      </w:r>
    </w:p>
    <w:p>
      <w:r>
        <w:rPr>
          <w:i w:val="0"/>
        </w:rPr>
        <w:t>This report trains and compares supervised machine-learning models on the customer-churn dataset prepared in Week 1. Two tasks are covered, because the algorithm family and the evaluation metrics depend on the type of target: classification for churn (a category) and regression for monthly charges (a number). Using Linear Regression on a class label would be a category error, so the report keeps the two tasks explicitly separate throughout.</w:t>
      </w:r>
    </w:p>
    <w:p>
      <w:r>
        <w:rPr>
          <w:i w:val="0"/>
        </w:rPr>
        <w:t>The data is split into 1,440 training rows and 360 held-out test rows, stratified so both halves keep the same churn rate. Every model is wrapped in an identical preprocessing pipeline, so imputation, one-hot encoding and standardisation are fitted on the training data only. That makes the comparison a comparison of algorithms rather than of data preparation, and it prevents test information from leaking into training.</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3600"/>
            <w:vAlign w:val="center"/>
            <w:shd w:fill="17324D"/>
          </w:tcPr>
          <w:p>
            <w:pPr>
              <w:spacing w:after="40" w:before="40"/>
            </w:pPr>
            <w:r/>
            <w:r>
              <w:rPr>
                <w:b/>
                <w:color w:val="FFFFFF"/>
                <w:sz w:val="17"/>
              </w:rPr>
              <w:t>Measure</w:t>
            </w:r>
          </w:p>
        </w:tc>
        <w:tc>
          <w:tcPr>
            <w:tcW w:type="dxa" w:w="5760"/>
            <w:vAlign w:val="center"/>
            <w:shd w:fill="17324D"/>
          </w:tcPr>
          <w:p>
            <w:pPr>
              <w:spacing w:after="40" w:before="40"/>
            </w:pPr>
            <w:r/>
            <w:r>
              <w:rPr>
                <w:b/>
                <w:color w:val="FFFFFF"/>
                <w:sz w:val="17"/>
              </w:rPr>
              <w:t>Result</w:t>
            </w:r>
          </w:p>
        </w:tc>
      </w:tr>
      <w:tr>
        <w:trPr>
          <w:cantSplit w:val="true"/>
        </w:trPr>
        <w:tc>
          <w:tcPr>
            <w:tcW w:type="dxa" w:w="3600"/>
            <w:vAlign w:val="center"/>
          </w:tcPr>
          <w:p>
            <w:pPr>
              <w:spacing w:after="40" w:before="40"/>
            </w:pPr>
            <w:r/>
            <w:r>
              <w:rPr>
                <w:sz w:val="17"/>
              </w:rPr>
              <w:t>Training / test rows</w:t>
            </w:r>
          </w:p>
        </w:tc>
        <w:tc>
          <w:tcPr>
            <w:tcW w:type="dxa" w:w="5760"/>
            <w:vAlign w:val="center"/>
          </w:tcPr>
          <w:p>
            <w:pPr>
              <w:spacing w:after="40" w:before="40"/>
            </w:pPr>
            <w:r/>
            <w:r>
              <w:rPr>
                <w:sz w:val="17"/>
              </w:rPr>
              <w:t>1,440 / 360 (stratified, seed 42)</w:t>
            </w:r>
          </w:p>
        </w:tc>
      </w:tr>
      <w:tr>
        <w:trPr>
          <w:cantSplit w:val="true"/>
        </w:trPr>
        <w:tc>
          <w:tcPr>
            <w:tcW w:type="dxa" w:w="3600"/>
            <w:vAlign w:val="center"/>
            <w:shd w:fill="F1F5F9"/>
          </w:tcPr>
          <w:p>
            <w:pPr>
              <w:spacing w:after="40" w:before="40"/>
            </w:pPr>
            <w:r/>
            <w:r>
              <w:rPr>
                <w:sz w:val="17"/>
              </w:rPr>
              <w:t>Classification models</w:t>
            </w:r>
          </w:p>
        </w:tc>
        <w:tc>
          <w:tcPr>
            <w:tcW w:type="dxa" w:w="5760"/>
            <w:vAlign w:val="center"/>
            <w:shd w:fill="F1F5F9"/>
          </w:tcPr>
          <w:p>
            <w:pPr>
              <w:spacing w:after="40" w:before="40"/>
            </w:pPr>
            <w:r/>
            <w:r>
              <w:rPr>
                <w:sz w:val="17"/>
              </w:rPr>
              <w:t>Logistic Regression, Decision Tree, Random Forest, K-Nearest Neighbors</w:t>
            </w:r>
          </w:p>
        </w:tc>
      </w:tr>
      <w:tr>
        <w:trPr>
          <w:cantSplit w:val="true"/>
        </w:trPr>
        <w:tc>
          <w:tcPr>
            <w:tcW w:type="dxa" w:w="3600"/>
            <w:vAlign w:val="center"/>
          </w:tcPr>
          <w:p>
            <w:pPr>
              <w:spacing w:after="40" w:before="40"/>
            </w:pPr>
            <w:r/>
            <w:r>
              <w:rPr>
                <w:sz w:val="17"/>
              </w:rPr>
              <w:t>Baselines included</w:t>
            </w:r>
          </w:p>
        </w:tc>
        <w:tc>
          <w:tcPr>
            <w:tcW w:type="dxa" w:w="5760"/>
            <w:vAlign w:val="center"/>
          </w:tcPr>
          <w:p>
            <w:pPr>
              <w:spacing w:after="40" w:before="40"/>
            </w:pPr>
            <w:r/>
            <w:r>
              <w:rPr>
                <w:sz w:val="17"/>
              </w:rPr>
              <w:t>Dummy (most frequent), Dummy (stratified)</w:t>
            </w:r>
          </w:p>
        </w:tc>
      </w:tr>
      <w:tr>
        <w:trPr>
          <w:cantSplit w:val="true"/>
        </w:trPr>
        <w:tc>
          <w:tcPr>
            <w:tcW w:type="dxa" w:w="3600"/>
            <w:vAlign w:val="center"/>
            <w:shd w:fill="F1F5F9"/>
          </w:tcPr>
          <w:p>
            <w:pPr>
              <w:spacing w:after="40" w:before="40"/>
            </w:pPr>
            <w:r/>
            <w:r>
              <w:rPr>
                <w:sz w:val="17"/>
              </w:rPr>
              <w:t>Regression models</w:t>
            </w:r>
          </w:p>
        </w:tc>
        <w:tc>
          <w:tcPr>
            <w:tcW w:type="dxa" w:w="5760"/>
            <w:vAlign w:val="center"/>
            <w:shd w:fill="F1F5F9"/>
          </w:tcPr>
          <w:p>
            <w:pPr>
              <w:spacing w:after="40" w:before="40"/>
            </w:pPr>
            <w:r/>
            <w:r>
              <w:rPr>
                <w:sz w:val="17"/>
              </w:rPr>
              <w:t>Linear Regression, Decision Tree, Random Forest, K-Nearest Neighbors</w:t>
            </w:r>
          </w:p>
        </w:tc>
      </w:tr>
      <w:tr>
        <w:trPr>
          <w:cantSplit w:val="true"/>
        </w:trPr>
        <w:tc>
          <w:tcPr>
            <w:tcW w:type="dxa" w:w="3600"/>
            <w:vAlign w:val="center"/>
          </w:tcPr>
          <w:p>
            <w:pPr>
              <w:spacing w:after="40" w:before="40"/>
            </w:pPr>
            <w:r/>
            <w:r>
              <w:rPr>
                <w:sz w:val="17"/>
              </w:rPr>
              <w:t>Highest accuracy</w:t>
            </w:r>
          </w:p>
        </w:tc>
        <w:tc>
          <w:tcPr>
            <w:tcW w:type="dxa" w:w="5760"/>
            <w:vAlign w:val="center"/>
          </w:tcPr>
          <w:p>
            <w:pPr>
              <w:spacing w:after="40" w:before="40"/>
            </w:pPr>
            <w:r/>
            <w:r>
              <w:rPr>
                <w:sz w:val="17"/>
              </w:rPr>
              <w:t>K-Nearest Neighbors — 0.744</w:t>
            </w:r>
          </w:p>
        </w:tc>
      </w:tr>
      <w:tr>
        <w:trPr>
          <w:cantSplit w:val="true"/>
        </w:trPr>
        <w:tc>
          <w:tcPr>
            <w:tcW w:type="dxa" w:w="3600"/>
            <w:vAlign w:val="center"/>
            <w:shd w:fill="F1F5F9"/>
          </w:tcPr>
          <w:p>
            <w:pPr>
              <w:spacing w:after="40" w:before="40"/>
            </w:pPr>
            <w:r/>
            <w:r>
              <w:rPr>
                <w:sz w:val="17"/>
              </w:rPr>
              <w:t>Highest ROC-AUC</w:t>
            </w:r>
          </w:p>
        </w:tc>
        <w:tc>
          <w:tcPr>
            <w:tcW w:type="dxa" w:w="5760"/>
            <w:vAlign w:val="center"/>
            <w:shd w:fill="F1F5F9"/>
          </w:tcPr>
          <w:p>
            <w:pPr>
              <w:spacing w:after="40" w:before="40"/>
            </w:pPr>
            <w:r/>
            <w:r>
              <w:rPr>
                <w:sz w:val="17"/>
              </w:rPr>
              <w:t>Logistic Regression — 0.769</w:t>
            </w:r>
          </w:p>
        </w:tc>
      </w:tr>
      <w:tr>
        <w:trPr>
          <w:cantSplit w:val="true"/>
        </w:trPr>
        <w:tc>
          <w:tcPr>
            <w:tcW w:type="dxa" w:w="3600"/>
            <w:vAlign w:val="center"/>
          </w:tcPr>
          <w:p>
            <w:pPr>
              <w:spacing w:after="40" w:before="40"/>
            </w:pPr>
            <w:r/>
            <w:r>
              <w:rPr>
                <w:sz w:val="17"/>
              </w:rPr>
              <w:t>Highest recall</w:t>
            </w:r>
          </w:p>
        </w:tc>
        <w:tc>
          <w:tcPr>
            <w:tcW w:type="dxa" w:w="5760"/>
            <w:vAlign w:val="center"/>
          </w:tcPr>
          <w:p>
            <w:pPr>
              <w:spacing w:after="40" w:before="40"/>
            </w:pPr>
            <w:r/>
            <w:r>
              <w:rPr>
                <w:sz w:val="17"/>
              </w:rPr>
              <w:t>Decision Tree — 0.677</w:t>
            </w:r>
          </w:p>
        </w:tc>
      </w:tr>
      <w:tr>
        <w:trPr>
          <w:cantSplit w:val="true"/>
        </w:trPr>
        <w:tc>
          <w:tcPr>
            <w:tcW w:type="dxa" w:w="3600"/>
            <w:vAlign w:val="center"/>
            <w:shd w:fill="F1F5F9"/>
          </w:tcPr>
          <w:p>
            <w:pPr>
              <w:spacing w:after="40" w:before="40"/>
            </w:pPr>
            <w:r/>
            <w:r>
              <w:rPr>
                <w:sz w:val="17"/>
              </w:rPr>
              <w:t>Do-nothing baseline accuracy</w:t>
            </w:r>
          </w:p>
        </w:tc>
        <w:tc>
          <w:tcPr>
            <w:tcW w:type="dxa" w:w="5760"/>
            <w:vAlign w:val="center"/>
            <w:shd w:fill="F1F5F9"/>
          </w:tcPr>
          <w:p>
            <w:pPr>
              <w:spacing w:after="40" w:before="40"/>
            </w:pPr>
            <w:r/>
            <w:r>
              <w:rPr>
                <w:sz w:val="17"/>
              </w:rPr>
              <w:t>0.733</w:t>
            </w:r>
          </w:p>
        </w:tc>
      </w:tr>
      <w:tr>
        <w:trPr>
          <w:cantSplit w:val="true"/>
        </w:trPr>
        <w:tc>
          <w:tcPr>
            <w:tcW w:type="dxa" w:w="3600"/>
            <w:vAlign w:val="center"/>
          </w:tcPr>
          <w:p>
            <w:pPr>
              <w:spacing w:after="40" w:before="40"/>
            </w:pPr>
            <w:r/>
            <w:r>
              <w:rPr>
                <w:sz w:val="17"/>
              </w:rPr>
              <w:t>Best regression model</w:t>
            </w:r>
          </w:p>
        </w:tc>
        <w:tc>
          <w:tcPr>
            <w:tcW w:type="dxa" w:w="5760"/>
            <w:vAlign w:val="center"/>
          </w:tcPr>
          <w:p>
            <w:pPr>
              <w:spacing w:after="40" w:before="40"/>
            </w:pPr>
            <w:r/>
            <w:r>
              <w:rPr>
                <w:sz w:val="17"/>
              </w:rPr>
              <w:t>Linear Regression — R² 0.818</w:t>
            </w:r>
          </w:p>
        </w:tc>
      </w:tr>
      <w:tr>
        <w:trPr>
          <w:cantSplit w:val="true"/>
        </w:trPr>
        <w:tc>
          <w:tcPr>
            <w:tcW w:type="dxa" w:w="3600"/>
            <w:vAlign w:val="center"/>
            <w:shd w:fill="F1F5F9"/>
          </w:tcPr>
          <w:p>
            <w:pPr>
              <w:spacing w:after="40" w:before="40"/>
            </w:pPr>
            <w:r/>
            <w:r>
              <w:rPr>
                <w:sz w:val="17"/>
              </w:rPr>
              <w:t>Regression MAE</w:t>
            </w:r>
          </w:p>
        </w:tc>
        <w:tc>
          <w:tcPr>
            <w:tcW w:type="dxa" w:w="5760"/>
            <w:vAlign w:val="center"/>
            <w:shd w:fill="F1F5F9"/>
          </w:tcPr>
          <w:p>
            <w:pPr>
              <w:spacing w:after="40" w:before="40"/>
            </w:pPr>
            <w:r/>
            <w:r>
              <w:rPr>
                <w:sz w:val="17"/>
              </w:rPr>
              <w:t>7.59 currency units</w:t>
            </w:r>
          </w:p>
        </w:tc>
      </w:tr>
      <w:tr>
        <w:trPr>
          <w:cantSplit w:val="true"/>
        </w:trPr>
        <w:tc>
          <w:tcPr>
            <w:tcW w:type="dxa" w:w="3600"/>
            <w:vAlign w:val="center"/>
          </w:tcPr>
          <w:p>
            <w:pPr>
              <w:spacing w:after="40" w:before="40"/>
            </w:pPr>
            <w:r/>
            <w:r>
              <w:rPr>
                <w:sz w:val="17"/>
              </w:rPr>
              <w:t>Model selection method</w:t>
            </w:r>
          </w:p>
        </w:tc>
        <w:tc>
          <w:tcPr>
            <w:tcW w:type="dxa" w:w="5760"/>
            <w:vAlign w:val="center"/>
          </w:tcPr>
          <w:p>
            <w:pPr>
              <w:spacing w:after="40" w:before="40"/>
            </w:pPr>
            <w:r/>
            <w:r>
              <w:rPr>
                <w:sz w:val="17"/>
              </w:rPr>
              <w:t>5-fold stratified cross-validation on the training split</w:t>
            </w:r>
          </w:p>
        </w:tc>
      </w:tr>
      <w:tr>
        <w:trPr>
          <w:cantSplit w:val="true"/>
        </w:trPr>
        <w:tc>
          <w:tcPr>
            <w:tcW w:type="dxa" w:w="3600"/>
            <w:vAlign w:val="center"/>
            <w:shd w:fill="F1F5F9"/>
          </w:tcPr>
          <w:p>
            <w:pPr>
              <w:spacing w:after="40" w:before="40"/>
            </w:pPr>
            <w:r/>
            <w:r>
              <w:rPr>
                <w:sz w:val="17"/>
              </w:rPr>
              <w:t>Test-set usage</w:t>
            </w:r>
          </w:p>
        </w:tc>
        <w:tc>
          <w:tcPr>
            <w:tcW w:type="dxa" w:w="5760"/>
            <w:vAlign w:val="center"/>
            <w:shd w:fill="F1F5F9"/>
          </w:tcPr>
          <w:p>
            <w:pPr>
              <w:spacing w:after="40" w:before="40"/>
            </w:pPr>
            <w:r/>
            <w:r>
              <w:rPr>
                <w:sz w:val="17"/>
              </w:rPr>
              <w:t>Scored once, after selection — never used to choose a model</w:t>
            </w:r>
          </w:p>
        </w:tc>
      </w:tr>
    </w:tbl>
    <w:p>
      <w:pPr>
        <w:spacing w:after="40" w:before="0"/>
      </w:pP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pPr>
            <w:r/>
            <w:r>
              <w:rPr>
                <w:b/>
                <w:color w:val="237A7A"/>
                <w:sz w:val="19"/>
              </w:rPr>
              <w:t>The headline finding</w:t>
            </w:r>
          </w:p>
          <w:p>
            <w:pPr>
              <w:spacing w:after="120"/>
            </w:pPr>
            <w:r>
              <w:rPr>
                <w:sz w:val="18"/>
              </w:rPr>
              <w:t>Three different models win three different metrics. K-Nearest Neighbors has the highest accuracy (0.744) but the lowest recall (0.396) — it misses most customers who actually churn. Logistic Regression has the strongest ROC-AUC (0.769) and roughly double that recall. Meanwhile the dummy baseline that never predicts churn scores 0.733 accuracy, which is higher than two of the four real models. No single metric identifies a best model, and accuracy alone actively misleads on imbalanced data.</w:t>
            </w:r>
          </w:p>
        </w:tc>
      </w:tr>
    </w:tbl>
    <w:p>
      <w:pPr>
        <w:spacing w:after="40"/>
      </w:pPr>
    </w:p>
    <w:p>
      <w:pPr>
        <w:spacing w:before="80" w:after="40"/>
        <w:jc w:val="center"/>
      </w:pPr>
      <w:r>
        <w:drawing>
          <wp:inline xmlns:a="http://schemas.openxmlformats.org/drawingml/2006/main" xmlns:pic="http://schemas.openxmlformats.org/drawingml/2006/picture">
            <wp:extent cx="5806440" cy="2648333"/>
            <wp:docPr id="1" name="Picture 1"/>
            <wp:cNvGraphicFramePr>
              <a:graphicFrameLocks noChangeAspect="1"/>
            </wp:cNvGraphicFramePr>
            <a:graphic>
              <a:graphicData uri="http://schemas.openxmlformats.org/drawingml/2006/picture">
                <pic:pic>
                  <pic:nvPicPr>
                    <pic:cNvPr id="0" name="00_workflow_overview.png"/>
                    <pic:cNvPicPr/>
                  </pic:nvPicPr>
                  <pic:blipFill>
                    <a:blip r:embed="rId11"/>
                    <a:stretch>
                      <a:fillRect/>
                    </a:stretch>
                  </pic:blipFill>
                  <pic:spPr>
                    <a:xfrm>
                      <a:off x="0" y="0"/>
                      <a:ext cx="5806440" cy="2648333"/>
                    </a:xfrm>
                    <a:prstGeom prst="rect"/>
                  </pic:spPr>
                </pic:pic>
              </a:graphicData>
            </a:graphic>
          </wp:inline>
        </w:drawing>
      </w:r>
    </w:p>
    <w:p>
      <w:pPr>
        <w:spacing w:before="40" w:after="200"/>
        <w:jc w:val="center"/>
      </w:pPr>
      <w:r>
        <w:rPr>
          <w:i/>
          <w:color w:val="7A8794"/>
          <w:sz w:val="16"/>
        </w:rPr>
        <w:t>Figure 1 — The supervised workflow. Preprocessing is fitted inside the training box, cross-validation runs inside that box, and the test split is scored once at the end.</w:t>
      </w:r>
    </w:p>
    <w:p>
      <w:pPr>
        <w:pStyle w:val="Heading1"/>
      </w:pPr>
      <w:r>
        <w:t>2. Submission description</w:t>
      </w:r>
    </w:p>
    <w:p>
      <w:r>
        <w:rPr>
          <w:i/>
        </w:rPr>
        <w:t>The following description is provided for the submission form. It is 273 words long, which satisfies the 200-word minimum.</w:t>
      </w:r>
    </w:p>
    <w:tbl>
      <w:tblPr>
        <w:tblW w:type="auto" w:w="0"/>
        <w:jc w:val="center"/>
        <w:tblLayout w:type="fixed"/>
        <w:tblLook w:firstColumn="1" w:firstRow="1" w:lastColumn="0" w:lastRow="0" w:noHBand="0" w:noVBand="1" w:val="04A0"/>
      </w:tblPr>
      <w:tblGrid>
        <w:gridCol w:w="9764"/>
      </w:tblGrid>
      <w:tr>
        <w:tc>
          <w:tcPr>
            <w:tcW w:type="dxa" w:w="9432"/>
            <w:shd w:fill="F4F8FB"/>
          </w:tcPr>
          <w:p>
            <w:pPr>
              <w:spacing w:before="120" w:after="40"/>
            </w:pPr>
            <w:r/>
            <w:r>
              <w:rPr>
                <w:b/>
                <w:color w:val="17324D"/>
                <w:sz w:val="19"/>
              </w:rPr>
              <w:t>Report description (273 words)</w:t>
            </w:r>
          </w:p>
          <w:p>
            <w:pPr>
              <w:spacing w:after="120"/>
            </w:pPr>
            <w:r>
              <w:rPr>
                <w:sz w:val="18"/>
              </w:rPr>
              <w:t>This Week 2 report presents a complete supervised machine-learning exercise implemented with scikit-learn, covering both regression and classification on a reproducible synthetic customer-churn dataset of 1,800 records. The data is divided into a stratified 80/20 split of 1,440 training and 360 held-out test rows, and every model receives an identical leakage-safe pipeline in which imputation, one-hot encoding and standardisation are fitted on training data only. Four classification algorithms are compared — Logistic Regression, Decision Tree, Random Forest and K-Nearest Neighbors — alongside two dummy baselines that establish the minimum acceptable performance. For regression, Linear Regression, Decision Tree, Random Forest and K-Nearest Neighbors regressors predict monthly charges, with total charges deliberately excluded because it is derived from the target and would leak the answer into the inputs. Evaluation reports accuracy, balanced accuracy, precision, recall, F1, ROC-AUC, PR-AUC, Matthews correlation coefficient, log loss and Brier score, with confusion matrices exposing the two distinct kinds of error. The results show a genuine trade-off rather than a single winner: K-Nearest Neighbors achieves the highest accuracy at 0.744 but the lowest recall at 0.396, while Logistic Regression achieves the strongest ROC-AUC at 0.767 with recall above 0.65. Notably, the dummy baseline that never predicts churn scores 0.733 accuracy, demonstrating why accuracy alone is misleading on imbalanced data. Model selection uses five-fold stratified cross-validation on the training split, and the held-out test set is scored once. The report also quantifies the effect of feature scaling on distance-based methods, demonstrates overfitting by plotting training and test scores against tree depth, and analyses decision thresholds and class weighting as separate levers on the precision-recall trade-off.</w:t>
            </w:r>
          </w:p>
        </w:tc>
      </w:tr>
    </w:tbl>
    <w:p>
      <w:pPr>
        <w:spacing w:after="40"/>
      </w:pPr>
    </w:p>
    <w:p>
      <w:pPr>
        <w:pStyle w:val="Heading1"/>
      </w:pPr>
      <w:r>
        <w:t>3. Introduction and objectives</w:t>
      </w:r>
    </w:p>
    <w:p>
      <w:r>
        <w:rPr>
          <w:i w:val="0"/>
        </w:rPr>
        <w:t>Week 1 produced a clean, fully encoded and standardised dataset. Week 2 uses it to do what the brief asks: train models, predict with them, and evaluate the predictions honestly. The step from preprocessing to modelling introduces a new class of mistake. It is no longer about a corrupt cell; it is about a number that looks authoritative and is actually wrong — an accuracy inflated by class imbalance, a score inflated by leakage, or a model chosen because it won a metric that does not matter for the problem.</w:t>
      </w:r>
    </w:p>
    <w:p>
      <w:pPr>
        <w:pStyle w:val="Heading2"/>
      </w:pPr>
      <w:r>
        <w:t>3.1 Objectives set by the brief</w:t>
      </w:r>
    </w:p>
    <w:p>
      <w:pPr>
        <w:spacing w:after="60"/>
        <w:ind w:left="749" w:hanging="346"/>
      </w:pPr>
      <w:r>
        <w:rPr>
          <w:b/>
          <w:color w:val="237A7A"/>
        </w:rPr>
        <w:t xml:space="preserve">1.  </w:t>
      </w:r>
      <w:r>
        <w:t>Implement supervised learning algorithms including Linear Regression, Logistic Regression, Decision Trees, Random Forest and K-Nearest Neighbors.</w:t>
      </w:r>
    </w:p>
    <w:p>
      <w:pPr>
        <w:spacing w:after="60"/>
        <w:ind w:left="749" w:hanging="346"/>
      </w:pPr>
      <w:r>
        <w:rPr>
          <w:b/>
          <w:color w:val="237A7A"/>
        </w:rPr>
        <w:t xml:space="preserve">2.  </w:t>
      </w:r>
      <w:r>
        <w:t>Learn model training, prediction and evaluation using performance metrics.</w:t>
      </w:r>
    </w:p>
    <w:p>
      <w:pPr>
        <w:spacing w:after="60"/>
        <w:ind w:left="749" w:hanging="346"/>
      </w:pPr>
      <w:r>
        <w:rPr>
          <w:b/>
          <w:color w:val="237A7A"/>
        </w:rPr>
        <w:t xml:space="preserve">3.  </w:t>
      </w:r>
      <w:r>
        <w:t>Deliverable: train at least two machine learning models and compare their performance using evaluation metrics.</w:t>
      </w:r>
    </w:p>
    <w:p>
      <w:pPr>
        <w:pStyle w:val="Heading2"/>
      </w:pPr>
      <w:r>
        <w:t>3.2 How each objective is met</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160"/>
            <w:vAlign w:val="center"/>
            <w:shd w:fill="17324D"/>
          </w:tcPr>
          <w:p>
            <w:pPr>
              <w:spacing w:after="40" w:before="40"/>
            </w:pPr>
            <w:r/>
            <w:r>
              <w:rPr>
                <w:b/>
                <w:color w:val="FFFFFF"/>
                <w:sz w:val="16"/>
              </w:rPr>
              <w:t>Objective</w:t>
            </w:r>
          </w:p>
        </w:tc>
        <w:tc>
          <w:tcPr>
            <w:tcW w:type="dxa" w:w="2160"/>
            <w:vAlign w:val="center"/>
            <w:shd w:fill="17324D"/>
          </w:tcPr>
          <w:p>
            <w:pPr>
              <w:spacing w:after="40" w:before="40"/>
            </w:pPr>
            <w:r/>
            <w:r>
              <w:rPr>
                <w:b/>
                <w:color w:val="FFFFFF"/>
                <w:sz w:val="16"/>
              </w:rPr>
              <w:t>Where it is addressed</w:t>
            </w:r>
          </w:p>
        </w:tc>
        <w:tc>
          <w:tcPr>
            <w:tcW w:type="dxa" w:w="5040"/>
            <w:vAlign w:val="center"/>
            <w:shd w:fill="17324D"/>
          </w:tcPr>
          <w:p>
            <w:pPr>
              <w:spacing w:after="40" w:before="40"/>
            </w:pPr>
            <w:r/>
            <w:r>
              <w:rPr>
                <w:b/>
                <w:color w:val="FFFFFF"/>
                <w:sz w:val="16"/>
              </w:rPr>
              <w:t>Evidence</w:t>
            </w:r>
          </w:p>
        </w:tc>
      </w:tr>
      <w:tr>
        <w:trPr>
          <w:cantSplit w:val="true"/>
        </w:trPr>
        <w:tc>
          <w:tcPr>
            <w:tcW w:type="dxa" w:w="2160"/>
            <w:vAlign w:val="center"/>
          </w:tcPr>
          <w:p>
            <w:pPr>
              <w:spacing w:after="40" w:before="40"/>
            </w:pPr>
            <w:r/>
            <w:r>
              <w:rPr>
                <w:sz w:val="16"/>
              </w:rPr>
              <w:t>Linear Regression</w:t>
            </w:r>
          </w:p>
        </w:tc>
        <w:tc>
          <w:tcPr>
            <w:tcW w:type="dxa" w:w="2160"/>
            <w:vAlign w:val="center"/>
          </w:tcPr>
          <w:p>
            <w:pPr>
              <w:spacing w:after="40" w:before="40"/>
            </w:pPr>
            <w:r/>
            <w:r>
              <w:rPr>
                <w:sz w:val="16"/>
              </w:rPr>
              <w:t>Section 6</w:t>
            </w:r>
          </w:p>
        </w:tc>
        <w:tc>
          <w:tcPr>
            <w:tcW w:type="dxa" w:w="5040"/>
            <w:vAlign w:val="center"/>
          </w:tcPr>
          <w:p>
            <w:pPr>
              <w:spacing w:after="40" w:before="40"/>
            </w:pPr>
            <w:r/>
            <w:r>
              <w:rPr>
                <w:sz w:val="16"/>
              </w:rPr>
              <w:t>outputs/regression_metrics.csv; 4 regressors compared including a mean baseline</w:t>
            </w:r>
          </w:p>
        </w:tc>
      </w:tr>
      <w:tr>
        <w:trPr>
          <w:cantSplit w:val="true"/>
        </w:trPr>
        <w:tc>
          <w:tcPr>
            <w:tcW w:type="dxa" w:w="2160"/>
            <w:vAlign w:val="center"/>
            <w:shd w:fill="F1F5F9"/>
          </w:tcPr>
          <w:p>
            <w:pPr>
              <w:spacing w:after="40" w:before="40"/>
            </w:pPr>
            <w:r/>
            <w:r>
              <w:rPr>
                <w:sz w:val="16"/>
              </w:rPr>
              <w:t>Logistic Regression</w:t>
            </w:r>
          </w:p>
        </w:tc>
        <w:tc>
          <w:tcPr>
            <w:tcW w:type="dxa" w:w="2160"/>
            <w:vAlign w:val="center"/>
            <w:shd w:fill="F1F5F9"/>
          </w:tcPr>
          <w:p>
            <w:pPr>
              <w:spacing w:after="40" w:before="40"/>
            </w:pPr>
            <w:r/>
            <w:r>
              <w:rPr>
                <w:sz w:val="16"/>
              </w:rPr>
              <w:t>Section 5.2</w:t>
            </w:r>
          </w:p>
        </w:tc>
        <w:tc>
          <w:tcPr>
            <w:tcW w:type="dxa" w:w="5040"/>
            <w:vAlign w:val="center"/>
            <w:shd w:fill="F1F5F9"/>
          </w:tcPr>
          <w:p>
            <w:pPr>
              <w:spacing w:after="40" w:before="40"/>
            </w:pPr>
            <w:r/>
            <w:r>
              <w:rPr>
                <w:sz w:val="16"/>
              </w:rPr>
              <w:t>outputs/classification_metrics.csv; coefficients in Section 5.3</w:t>
            </w:r>
          </w:p>
        </w:tc>
      </w:tr>
      <w:tr>
        <w:trPr>
          <w:cantSplit w:val="true"/>
        </w:trPr>
        <w:tc>
          <w:tcPr>
            <w:tcW w:type="dxa" w:w="2160"/>
            <w:vAlign w:val="center"/>
          </w:tcPr>
          <w:p>
            <w:pPr>
              <w:spacing w:after="40" w:before="40"/>
            </w:pPr>
            <w:r/>
            <w:r>
              <w:rPr>
                <w:sz w:val="16"/>
              </w:rPr>
              <w:t>Decision Trees</w:t>
            </w:r>
          </w:p>
        </w:tc>
        <w:tc>
          <w:tcPr>
            <w:tcW w:type="dxa" w:w="2160"/>
            <w:vAlign w:val="center"/>
          </w:tcPr>
          <w:p>
            <w:pPr>
              <w:spacing w:after="40" w:before="40"/>
            </w:pPr>
            <w:r/>
            <w:r>
              <w:rPr>
                <w:sz w:val="16"/>
              </w:rPr>
              <w:t>Section 5.4</w:t>
            </w:r>
          </w:p>
        </w:tc>
        <w:tc>
          <w:tcPr>
            <w:tcW w:type="dxa" w:w="5040"/>
            <w:vAlign w:val="center"/>
          </w:tcPr>
          <w:p>
            <w:pPr>
              <w:spacing w:after="40" w:before="40"/>
            </w:pPr>
            <w:r/>
            <w:r>
              <w:rPr>
                <w:sz w:val="16"/>
              </w:rPr>
              <w:t>Depth sweep 1–18 with train/test curves proving overfitting</w:t>
            </w:r>
          </w:p>
        </w:tc>
      </w:tr>
      <w:tr>
        <w:trPr>
          <w:cantSplit w:val="true"/>
        </w:trPr>
        <w:tc>
          <w:tcPr>
            <w:tcW w:type="dxa" w:w="2160"/>
            <w:vAlign w:val="center"/>
            <w:shd w:fill="F1F5F9"/>
          </w:tcPr>
          <w:p>
            <w:pPr>
              <w:spacing w:after="40" w:before="40"/>
            </w:pPr>
            <w:r/>
            <w:r>
              <w:rPr>
                <w:sz w:val="16"/>
              </w:rPr>
              <w:t>Random Forest</w:t>
            </w:r>
          </w:p>
        </w:tc>
        <w:tc>
          <w:tcPr>
            <w:tcW w:type="dxa" w:w="2160"/>
            <w:vAlign w:val="center"/>
            <w:shd w:fill="F1F5F9"/>
          </w:tcPr>
          <w:p>
            <w:pPr>
              <w:spacing w:after="40" w:before="40"/>
            </w:pPr>
            <w:r/>
            <w:r>
              <w:rPr>
                <w:sz w:val="16"/>
              </w:rPr>
              <w:t>Section 5.5</w:t>
            </w:r>
          </w:p>
        </w:tc>
        <w:tc>
          <w:tcPr>
            <w:tcW w:type="dxa" w:w="5040"/>
            <w:vAlign w:val="center"/>
            <w:shd w:fill="F1F5F9"/>
          </w:tcPr>
          <w:p>
            <w:pPr>
              <w:spacing w:after="40" w:before="40"/>
            </w:pPr>
            <w:r/>
            <w:r>
              <w:rPr>
                <w:sz w:val="16"/>
              </w:rPr>
              <w:t>300 trees; feature importance exported to outputs/feature_importance.csv</w:t>
            </w:r>
          </w:p>
        </w:tc>
      </w:tr>
      <w:tr>
        <w:trPr>
          <w:cantSplit w:val="true"/>
        </w:trPr>
        <w:tc>
          <w:tcPr>
            <w:tcW w:type="dxa" w:w="2160"/>
            <w:vAlign w:val="center"/>
          </w:tcPr>
          <w:p>
            <w:pPr>
              <w:spacing w:after="40" w:before="40"/>
            </w:pPr>
            <w:r/>
            <w:r>
              <w:rPr>
                <w:sz w:val="16"/>
              </w:rPr>
              <w:t>K-Nearest Neighbors</w:t>
            </w:r>
          </w:p>
        </w:tc>
        <w:tc>
          <w:tcPr>
            <w:tcW w:type="dxa" w:w="2160"/>
            <w:vAlign w:val="center"/>
          </w:tcPr>
          <w:p>
            <w:pPr>
              <w:spacing w:after="40" w:before="40"/>
            </w:pPr>
            <w:r/>
            <w:r>
              <w:rPr>
                <w:sz w:val="16"/>
              </w:rPr>
              <w:t>Section 5.6</w:t>
            </w:r>
          </w:p>
        </w:tc>
        <w:tc>
          <w:tcPr>
            <w:tcW w:type="dxa" w:w="5040"/>
            <w:vAlign w:val="center"/>
          </w:tcPr>
          <w:p>
            <w:pPr>
              <w:spacing w:after="40" w:before="40"/>
            </w:pPr>
            <w:r/>
            <w:r>
              <w:rPr>
                <w:sz w:val="16"/>
              </w:rPr>
              <w:t>Scaled and unscaled variants compared directly</w:t>
            </w:r>
          </w:p>
        </w:tc>
      </w:tr>
      <w:tr>
        <w:trPr>
          <w:cantSplit w:val="true"/>
        </w:trPr>
        <w:tc>
          <w:tcPr>
            <w:tcW w:type="dxa" w:w="2160"/>
            <w:vAlign w:val="center"/>
            <w:shd w:fill="F1F5F9"/>
          </w:tcPr>
          <w:p>
            <w:pPr>
              <w:spacing w:after="40" w:before="40"/>
            </w:pPr>
            <w:r/>
            <w:r>
              <w:rPr>
                <w:sz w:val="16"/>
              </w:rPr>
              <w:t>Training and prediction</w:t>
            </w:r>
          </w:p>
        </w:tc>
        <w:tc>
          <w:tcPr>
            <w:tcW w:type="dxa" w:w="2160"/>
            <w:vAlign w:val="center"/>
            <w:shd w:fill="F1F5F9"/>
          </w:tcPr>
          <w:p>
            <w:pPr>
              <w:spacing w:after="40" w:before="40"/>
            </w:pPr>
            <w:r/>
            <w:r>
              <w:rPr>
                <w:sz w:val="16"/>
              </w:rPr>
              <w:t>Sections 5–6</w:t>
            </w:r>
          </w:p>
        </w:tc>
        <w:tc>
          <w:tcPr>
            <w:tcW w:type="dxa" w:w="5040"/>
            <w:vAlign w:val="center"/>
            <w:shd w:fill="F1F5F9"/>
          </w:tcPr>
          <w:p>
            <w:pPr>
              <w:spacing w:after="40" w:before="40"/>
            </w:pPr>
            <w:r/>
            <w:r>
              <w:rPr>
                <w:sz w:val="16"/>
              </w:rPr>
              <w:t>src/train_models.py; per-row probabilities in outputs/classification_predictions.csv</w:t>
            </w:r>
          </w:p>
        </w:tc>
      </w:tr>
      <w:tr>
        <w:trPr>
          <w:cantSplit w:val="true"/>
        </w:trPr>
        <w:tc>
          <w:tcPr>
            <w:tcW w:type="dxa" w:w="2160"/>
            <w:vAlign w:val="center"/>
          </w:tcPr>
          <w:p>
            <w:pPr>
              <w:spacing w:after="40" w:before="40"/>
            </w:pPr>
            <w:r/>
            <w:r>
              <w:rPr>
                <w:sz w:val="16"/>
              </w:rPr>
              <w:t>Evaluation metrics</w:t>
            </w:r>
          </w:p>
        </w:tc>
        <w:tc>
          <w:tcPr>
            <w:tcW w:type="dxa" w:w="2160"/>
            <w:vAlign w:val="center"/>
          </w:tcPr>
          <w:p>
            <w:pPr>
              <w:spacing w:after="40" w:before="40"/>
            </w:pPr>
            <w:r/>
            <w:r>
              <w:rPr>
                <w:sz w:val="16"/>
              </w:rPr>
              <w:t>Section 4 and 7</w:t>
            </w:r>
          </w:p>
        </w:tc>
        <w:tc>
          <w:tcPr>
            <w:tcW w:type="dxa" w:w="5040"/>
            <w:vAlign w:val="center"/>
          </w:tcPr>
          <w:p>
            <w:pPr>
              <w:spacing w:after="40" w:before="40"/>
            </w:pPr>
            <w:r/>
            <w:r>
              <w:rPr>
                <w:sz w:val="16"/>
              </w:rPr>
              <w:t>Ten classification metrics, five regression metrics, four confusion matrices</w:t>
            </w:r>
          </w:p>
        </w:tc>
      </w:tr>
      <w:tr>
        <w:trPr>
          <w:cantSplit w:val="true"/>
        </w:trPr>
        <w:tc>
          <w:tcPr>
            <w:tcW w:type="dxa" w:w="2160"/>
            <w:vAlign w:val="center"/>
            <w:shd w:fill="F1F5F9"/>
          </w:tcPr>
          <w:p>
            <w:pPr>
              <w:spacing w:after="40" w:before="40"/>
            </w:pPr>
            <w:r/>
            <w:r>
              <w:rPr>
                <w:sz w:val="16"/>
              </w:rPr>
              <w:t>Compare at least two models</w:t>
            </w:r>
          </w:p>
        </w:tc>
        <w:tc>
          <w:tcPr>
            <w:tcW w:type="dxa" w:w="2160"/>
            <w:vAlign w:val="center"/>
            <w:shd w:fill="F1F5F9"/>
          </w:tcPr>
          <w:p>
            <w:pPr>
              <w:spacing w:after="40" w:before="40"/>
            </w:pPr>
            <w:r/>
            <w:r>
              <w:rPr>
                <w:sz w:val="16"/>
              </w:rPr>
              <w:t>Section 7</w:t>
            </w:r>
          </w:p>
        </w:tc>
        <w:tc>
          <w:tcPr>
            <w:tcW w:type="dxa" w:w="5040"/>
            <w:vAlign w:val="center"/>
            <w:shd w:fill="F1F5F9"/>
          </w:tcPr>
          <w:p>
            <w:pPr>
              <w:spacing w:after="40" w:before="40"/>
            </w:pPr>
            <w:r/>
            <w:r>
              <w:rPr>
                <w:sz w:val="16"/>
              </w:rPr>
              <w:t>Four classifiers and four regressors, plus two dummy baselines, on one test split</w:t>
            </w:r>
          </w:p>
        </w:tc>
      </w:tr>
    </w:tbl>
    <w:p>
      <w:pPr>
        <w:spacing w:after="40" w:before="0"/>
      </w:pPr>
    </w:p>
    <w:p>
      <w:pPr>
        <w:pStyle w:val="Heading2"/>
      </w:pPr>
      <w:r>
        <w:t>3.3 Scope</w:t>
      </w:r>
    </w:p>
    <w:p>
      <w:r>
        <w:rPr>
          <w:i w:val="0"/>
        </w:rPr>
        <w:t>The brief asks for at least two models. This report trains eight: four classifiers, four regressors, and two dummy baselines that make the word "better" meaningful by establishing what worse-than-nothing looks like. Two topics are deliberately left to later weeks — systematic hyperparameter tuning and clustering — although cross-validation is used here for selection, because a comparison without it would not be trustworthy.</w:t>
      </w:r>
    </w:p>
    <w:p>
      <w:pPr>
        <w:pStyle w:val="Heading1"/>
      </w:pPr>
      <w:r>
        <w:t>4. Dataset, tasks and evaluation design</w:t>
      </w:r>
    </w:p>
    <w:p>
      <w:pPr>
        <w:pStyle w:val="Heading2"/>
      </w:pPr>
      <w:r>
        <w:t>4.1 The data</w:t>
      </w:r>
    </w:p>
    <w:p>
      <w:r>
        <w:rPr>
          <w:i w:val="0"/>
        </w:rPr>
        <w:t>The dataset is a reproducible synthetic sample of 1,800 customers, generated with a fixed seed and shipped with the repository. It is not real customer data. Week 1 established that it contains five numeric inputs, six categorical inputs, a unique identifier and the binary churn label, with 562 missing feature cells deliberately introduced and imputed.</w:t>
      </w:r>
    </w:p>
    <w:p>
      <w:r>
        <w:rPr>
          <w:i w:val="0"/>
        </w:rPr>
        <w:t>The identifier is excluded from model inputs. A customer ID is unique to each row, so a model can memorise it but cannot generalise from it; including it would inflate training performance and contribute nothing at prediction time.</w:t>
      </w:r>
    </w:p>
    <w:p>
      <w:pPr>
        <w:pStyle w:val="Heading2"/>
      </w:pPr>
      <w:r>
        <w:t>4.2 Class imbalance sets the bar</w:t>
      </w:r>
    </w:p>
    <w:p>
      <w:pPr>
        <w:spacing w:before="80" w:after="40"/>
        <w:jc w:val="center"/>
      </w:pPr>
      <w:r>
        <w:drawing>
          <wp:inline xmlns:a="http://schemas.openxmlformats.org/drawingml/2006/main" xmlns:pic="http://schemas.openxmlformats.org/drawingml/2006/picture">
            <wp:extent cx="5760720" cy="2113005"/>
            <wp:docPr id="2" name="Picture 2"/>
            <wp:cNvGraphicFramePr>
              <a:graphicFrameLocks noChangeAspect="1"/>
            </wp:cNvGraphicFramePr>
            <a:graphic>
              <a:graphicData uri="http://schemas.openxmlformats.org/drawingml/2006/picture">
                <pic:pic>
                  <pic:nvPicPr>
                    <pic:cNvPr id="0" name="01_class_balance.png"/>
                    <pic:cNvPicPr/>
                  </pic:nvPicPr>
                  <pic:blipFill>
                    <a:blip r:embed="rId12"/>
                    <a:stretch>
                      <a:fillRect/>
                    </a:stretch>
                  </pic:blipFill>
                  <pic:spPr>
                    <a:xfrm>
                      <a:off x="0" y="0"/>
                      <a:ext cx="5760720" cy="2113005"/>
                    </a:xfrm>
                    <a:prstGeom prst="rect"/>
                  </pic:spPr>
                </pic:pic>
              </a:graphicData>
            </a:graphic>
          </wp:inline>
        </w:drawing>
      </w:r>
    </w:p>
    <w:p>
      <w:pPr>
        <w:spacing w:before="40" w:after="200"/>
        <w:jc w:val="center"/>
      </w:pPr>
      <w:r>
        <w:rPr>
          <w:i/>
          <w:color w:val="7A8794"/>
          <w:sz w:val="16"/>
        </w:rPr>
        <w:t>Figure 2 — Class imbalance, and why accuracy must be read against a baseline. The dashed line is the accuracy of a model that always predicts "No".</w:t>
      </w:r>
    </w:p>
    <w:p>
      <w:r>
        <w:rPr>
          <w:i w:val="0"/>
        </w:rPr>
        <w:t>26.7% of customers churn, a ratio of roughly 2.7 to 1. This single fact determines how the rest of the report must be read. A model that never predicts churn is correct 73.3% of the time while being completely useless: it has zero recall, so every customer who leaves is missed.</w:t>
      </w:r>
    </w:p>
    <w:p>
      <w:r>
        <w:rPr>
          <w:i w:val="0"/>
        </w:rPr>
        <w:t>The right-hand panel of Figure 2 plots each real model against that baseline. Two of the four — Logistic Regression and the Decision Tree — score below it on accuracy. That is not a coding error. Those models use balanced class weights, which deliberately trades accuracy for recall, and the report returns to this repeatedly because it is the crux of the whole exercise.</w:t>
      </w:r>
    </w:p>
    <w:p>
      <w:pPr>
        <w:pStyle w:val="Heading2"/>
      </w:pPr>
      <w:r>
        <w:t>4.3 The two tasks</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1656"/>
            <w:vAlign w:val="center"/>
            <w:shd w:fill="17324D"/>
          </w:tcPr>
          <w:p>
            <w:pPr>
              <w:spacing w:after="40" w:before="40"/>
            </w:pPr>
            <w:r/>
            <w:r>
              <w:rPr>
                <w:b/>
                <w:color w:val="FFFFFF"/>
                <w:sz w:val="17"/>
              </w:rPr>
            </w:r>
          </w:p>
        </w:tc>
        <w:tc>
          <w:tcPr>
            <w:tcW w:type="dxa" w:w="3888"/>
            <w:vAlign w:val="center"/>
            <w:shd w:fill="17324D"/>
          </w:tcPr>
          <w:p>
            <w:pPr>
              <w:spacing w:after="40" w:before="40"/>
            </w:pPr>
            <w:r/>
            <w:r>
              <w:rPr>
                <w:b/>
                <w:color w:val="FFFFFF"/>
                <w:sz w:val="17"/>
              </w:rPr>
              <w:t>Classification</w:t>
            </w:r>
          </w:p>
        </w:tc>
        <w:tc>
          <w:tcPr>
            <w:tcW w:type="dxa" w:w="3816"/>
            <w:vAlign w:val="center"/>
            <w:shd w:fill="17324D"/>
          </w:tcPr>
          <w:p>
            <w:pPr>
              <w:spacing w:after="40" w:before="40"/>
            </w:pPr>
            <w:r/>
            <w:r>
              <w:rPr>
                <w:b/>
                <w:color w:val="FFFFFF"/>
                <w:sz w:val="17"/>
              </w:rPr>
              <w:t>Regression</w:t>
            </w:r>
          </w:p>
        </w:tc>
      </w:tr>
      <w:tr>
        <w:trPr>
          <w:cantSplit w:val="true"/>
        </w:trPr>
        <w:tc>
          <w:tcPr>
            <w:tcW w:type="dxa" w:w="1656"/>
            <w:vAlign w:val="center"/>
          </w:tcPr>
          <w:p>
            <w:pPr>
              <w:spacing w:after="40" w:before="40"/>
            </w:pPr>
            <w:r/>
            <w:r>
              <w:rPr>
                <w:sz w:val="17"/>
              </w:rPr>
              <w:t>Target</w:t>
            </w:r>
          </w:p>
        </w:tc>
        <w:tc>
          <w:tcPr>
            <w:tcW w:type="dxa" w:w="3888"/>
            <w:vAlign w:val="center"/>
          </w:tcPr>
          <w:p>
            <w:pPr>
              <w:spacing w:after="40" w:before="40"/>
            </w:pPr>
            <w:r/>
            <w:r>
              <w:rPr>
                <w:sz w:val="17"/>
              </w:rPr>
              <w:t>churn (No / Yes)</w:t>
            </w:r>
          </w:p>
        </w:tc>
        <w:tc>
          <w:tcPr>
            <w:tcW w:type="dxa" w:w="3816"/>
            <w:vAlign w:val="center"/>
          </w:tcPr>
          <w:p>
            <w:pPr>
              <w:spacing w:after="40" w:before="40"/>
            </w:pPr>
            <w:r/>
            <w:r>
              <w:rPr>
                <w:sz w:val="17"/>
              </w:rPr>
              <w:t>monthly_charges (a number)</w:t>
            </w:r>
          </w:p>
        </w:tc>
      </w:tr>
      <w:tr>
        <w:trPr>
          <w:cantSplit w:val="true"/>
        </w:trPr>
        <w:tc>
          <w:tcPr>
            <w:tcW w:type="dxa" w:w="1656"/>
            <w:vAlign w:val="center"/>
            <w:shd w:fill="F1F5F9"/>
          </w:tcPr>
          <w:p>
            <w:pPr>
              <w:spacing w:after="40" w:before="40"/>
            </w:pPr>
            <w:r/>
            <w:r>
              <w:rPr>
                <w:sz w:val="17"/>
              </w:rPr>
              <w:t>Question</w:t>
            </w:r>
          </w:p>
        </w:tc>
        <w:tc>
          <w:tcPr>
            <w:tcW w:type="dxa" w:w="3888"/>
            <w:vAlign w:val="center"/>
            <w:shd w:fill="F1F5F9"/>
          </w:tcPr>
          <w:p>
            <w:pPr>
              <w:spacing w:after="40" w:before="40"/>
            </w:pPr>
            <w:r/>
            <w:r>
              <w:rPr>
                <w:sz w:val="17"/>
              </w:rPr>
              <w:t>Will this customer leave?</w:t>
            </w:r>
          </w:p>
        </w:tc>
        <w:tc>
          <w:tcPr>
            <w:tcW w:type="dxa" w:w="3816"/>
            <w:vAlign w:val="center"/>
            <w:shd w:fill="F1F5F9"/>
          </w:tcPr>
          <w:p>
            <w:pPr>
              <w:spacing w:after="40" w:before="40"/>
            </w:pPr>
            <w:r/>
            <w:r>
              <w:rPr>
                <w:sz w:val="17"/>
              </w:rPr>
              <w:t>What will this customer pay per month?</w:t>
            </w:r>
          </w:p>
        </w:tc>
      </w:tr>
      <w:tr>
        <w:trPr>
          <w:cantSplit w:val="true"/>
        </w:trPr>
        <w:tc>
          <w:tcPr>
            <w:tcW w:type="dxa" w:w="1656"/>
            <w:vAlign w:val="center"/>
          </w:tcPr>
          <w:p>
            <w:pPr>
              <w:spacing w:after="40" w:before="40"/>
            </w:pPr>
            <w:r/>
            <w:r>
              <w:rPr>
                <w:sz w:val="17"/>
              </w:rPr>
              <w:t>Output</w:t>
            </w:r>
          </w:p>
        </w:tc>
        <w:tc>
          <w:tcPr>
            <w:tcW w:type="dxa" w:w="3888"/>
            <w:vAlign w:val="center"/>
          </w:tcPr>
          <w:p>
            <w:pPr>
              <w:spacing w:after="40" w:before="40"/>
            </w:pPr>
            <w:r/>
            <w:r>
              <w:rPr>
                <w:sz w:val="17"/>
              </w:rPr>
              <w:t>A probability, thresholded to a label</w:t>
            </w:r>
          </w:p>
        </w:tc>
        <w:tc>
          <w:tcPr>
            <w:tcW w:type="dxa" w:w="3816"/>
            <w:vAlign w:val="center"/>
          </w:tcPr>
          <w:p>
            <w:pPr>
              <w:spacing w:after="40" w:before="40"/>
            </w:pPr>
            <w:r/>
            <w:r>
              <w:rPr>
                <w:sz w:val="17"/>
              </w:rPr>
              <w:t>A continuous value</w:t>
            </w:r>
          </w:p>
        </w:tc>
      </w:tr>
      <w:tr>
        <w:trPr>
          <w:cantSplit w:val="true"/>
        </w:trPr>
        <w:tc>
          <w:tcPr>
            <w:tcW w:type="dxa" w:w="1656"/>
            <w:vAlign w:val="center"/>
            <w:shd w:fill="F1F5F9"/>
          </w:tcPr>
          <w:p>
            <w:pPr>
              <w:spacing w:after="40" w:before="40"/>
            </w:pPr>
            <w:r/>
            <w:r>
              <w:rPr>
                <w:sz w:val="17"/>
              </w:rPr>
              <w:t>Typical metrics</w:t>
            </w:r>
          </w:p>
        </w:tc>
        <w:tc>
          <w:tcPr>
            <w:tcW w:type="dxa" w:w="3888"/>
            <w:vAlign w:val="center"/>
            <w:shd w:fill="F1F5F9"/>
          </w:tcPr>
          <w:p>
            <w:pPr>
              <w:spacing w:after="40" w:before="40"/>
            </w:pPr>
            <w:r/>
            <w:r>
              <w:rPr>
                <w:sz w:val="17"/>
              </w:rPr>
              <w:t>Accuracy, precision, recall, F1, ROC-AUC</w:t>
            </w:r>
          </w:p>
        </w:tc>
        <w:tc>
          <w:tcPr>
            <w:tcW w:type="dxa" w:w="3816"/>
            <w:vAlign w:val="center"/>
            <w:shd w:fill="F1F5F9"/>
          </w:tcPr>
          <w:p>
            <w:pPr>
              <w:spacing w:after="40" w:before="40"/>
            </w:pPr>
            <w:r/>
            <w:r>
              <w:rPr>
                <w:sz w:val="17"/>
              </w:rPr>
              <w:t>MAE, RMSE, R², MAPE</w:t>
            </w:r>
          </w:p>
        </w:tc>
      </w:tr>
      <w:tr>
        <w:trPr>
          <w:cantSplit w:val="true"/>
        </w:trPr>
        <w:tc>
          <w:tcPr>
            <w:tcW w:type="dxa" w:w="1656"/>
            <w:vAlign w:val="center"/>
          </w:tcPr>
          <w:p>
            <w:pPr>
              <w:spacing w:after="40" w:before="40"/>
            </w:pPr>
            <w:r/>
            <w:r>
              <w:rPr>
                <w:sz w:val="17"/>
              </w:rPr>
              <w:t>Why this model</w:t>
            </w:r>
          </w:p>
        </w:tc>
        <w:tc>
          <w:tcPr>
            <w:tcW w:type="dxa" w:w="3888"/>
            <w:vAlign w:val="center"/>
          </w:tcPr>
          <w:p>
            <w:pPr>
              <w:spacing w:after="40" w:before="40"/>
            </w:pPr>
            <w:r/>
            <w:r>
              <w:rPr>
                <w:sz w:val="17"/>
              </w:rPr>
              <w:t>Predicts a category</w:t>
            </w:r>
          </w:p>
        </w:tc>
        <w:tc>
          <w:tcPr>
            <w:tcW w:type="dxa" w:w="3816"/>
            <w:vAlign w:val="center"/>
          </w:tcPr>
          <w:p>
            <w:pPr>
              <w:spacing w:after="40" w:before="40"/>
            </w:pPr>
            <w:r/>
            <w:r>
              <w:rPr>
                <w:sz w:val="17"/>
              </w:rPr>
              <w:t>Predicts a quantity</w:t>
            </w:r>
          </w:p>
        </w:tc>
      </w:tr>
    </w:tbl>
    <w:p>
      <w:pPr>
        <w:spacing w:after="40" w:before="0"/>
      </w:pPr>
    </w:p>
    <w:p>
      <w:r>
        <w:rPr>
          <w:i w:val="0"/>
        </w:rPr>
        <w:t>Keeping the two tasks separate is not pedantry. Applying Linear Regression to the churn label would produce numbers such as 0.37 that are neither a probability nor a class, and the residuals of such a fit are meaningless because the target has only two values.</w:t>
      </w:r>
    </w:p>
    <w:p>
      <w:pPr>
        <w:pStyle w:val="Heading2"/>
      </w:pPr>
      <w:r>
        <w:t>4.4 Evaluation design</w:t>
      </w:r>
    </w:p>
    <w:p>
      <w:r>
        <w:rPr>
          <w:i w:val="0"/>
        </w:rPr>
        <w:t>Three rules govern every number in this report. Breaking any one of them would produce a score that is too high and impossible to defend.</w:t>
      </w:r>
    </w:p>
    <w:p>
      <w:pPr>
        <w:spacing w:after="60"/>
        <w:ind w:left="749" w:hanging="346"/>
      </w:pPr>
      <w:r>
        <w:rPr>
          <w:b/>
          <w:color w:val="237A7A"/>
        </w:rPr>
        <w:t xml:space="preserve">1.  </w:t>
      </w:r>
      <w:r>
        <w:t>One stratified split, created once. 80% of rows train, 20% test. Stratification keeps the churn rate identical in both halves, so the score does not depend on which rows happened to land in the test set.</w:t>
      </w:r>
    </w:p>
    <w:p>
      <w:pPr>
        <w:spacing w:after="60"/>
        <w:ind w:left="749" w:hanging="346"/>
      </w:pPr>
      <w:r>
        <w:rPr>
          <w:b/>
          <w:color w:val="237A7A"/>
        </w:rPr>
        <w:t xml:space="preserve">2.  </w:t>
      </w:r>
      <w:r>
        <w:t>Preprocessing is fitted inside the training fold only. Medians, category lists, means and standard deviations are learned from training rows and then applied unchanged to test rows. This is enforced structurally by wrapping everything in a scikit-learn Pipeline rather than by remembering to do it.</w:t>
      </w:r>
    </w:p>
    <w:p>
      <w:pPr>
        <w:spacing w:after="60"/>
        <w:ind w:left="749" w:hanging="346"/>
      </w:pPr>
      <w:r>
        <w:rPr>
          <w:b/>
          <w:color w:val="237A7A"/>
        </w:rPr>
        <w:t xml:space="preserve">3.  </w:t>
      </w:r>
      <w:r>
        <w:t>The test set is scored once, at the end. Model selection uses 5-fold cross-validation on the training data. If the test set were used to choose between candidates, it would quietly become a validation set and the final number would be optimistic.</w:t>
      </w:r>
    </w:p>
    <w:p>
      <w:pPr>
        <w:pStyle w:val="Heading2"/>
      </w:pPr>
      <w:r>
        <w:t>4.5 The shared pipeline</w:t>
      </w:r>
    </w:p>
    <w:p>
      <w:r>
        <w:rPr>
          <w:i w:val="0"/>
        </w:rPr>
        <w:t>Every model receives identical inputs through the same transformer. This matters for fairness of comparison: if one model saw scaled features and another did not, a difference in score would confound the algorithm with the preparation.</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def build_preprocessor(numeric, categorical, scale=True):</w:t>
            </w:r>
          </w:p>
          <w:p>
            <w:pPr>
              <w:spacing w:after="0" w:before="0" w:line="240" w:lineRule="auto"/>
            </w:pPr>
            <w:r>
              <w:rPr>
                <w:rFonts w:ascii="Consolas" w:hAnsi="Consolas"/>
                <w:color w:val="2B3540"/>
                <w:sz w:val="15"/>
                <w:rFonts w:ascii="Consolas" w:hAnsi="Consolas"/>
              </w:rPr>
              <w:t xml:space="preserve">    numeric_steps = [("imputer", SimpleImputer(strategy="median"))]</w:t>
            </w:r>
          </w:p>
          <w:p>
            <w:pPr>
              <w:spacing w:after="0" w:before="0" w:line="240" w:lineRule="auto"/>
            </w:pPr>
            <w:r>
              <w:rPr>
                <w:rFonts w:ascii="Consolas" w:hAnsi="Consolas"/>
                <w:color w:val="2B3540"/>
                <w:sz w:val="15"/>
                <w:rFonts w:ascii="Consolas" w:hAnsi="Consolas"/>
              </w:rPr>
              <w:t xml:space="preserve">    if scale:</w:t>
            </w:r>
          </w:p>
          <w:p>
            <w:pPr>
              <w:spacing w:after="0" w:before="0" w:line="240" w:lineRule="auto"/>
            </w:pPr>
            <w:r>
              <w:rPr>
                <w:rFonts w:ascii="Consolas" w:hAnsi="Consolas"/>
                <w:color w:val="2B3540"/>
                <w:sz w:val="15"/>
                <w:rFonts w:ascii="Consolas" w:hAnsi="Consolas"/>
              </w:rPr>
              <w:t xml:space="preserve">        numeric_steps.append(("scaler", StandardScaler()))</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xml:space="preserve">    return ColumnTransformer(</w:t>
            </w:r>
          </w:p>
          <w:p>
            <w:pPr>
              <w:spacing w:after="0" w:before="0" w:line="240" w:lineRule="auto"/>
            </w:pPr>
            <w:r>
              <w:rPr>
                <w:rFonts w:ascii="Consolas" w:hAnsi="Consolas"/>
                <w:color w:val="2B3540"/>
                <w:sz w:val="15"/>
                <w:rFonts w:ascii="Consolas" w:hAnsi="Consolas"/>
              </w:rPr>
              <w:t xml:space="preserve">        transformers=[</w:t>
            </w:r>
          </w:p>
          <w:p>
            <w:pPr>
              <w:spacing w:after="0" w:before="0" w:line="240" w:lineRule="auto"/>
            </w:pPr>
            <w:r>
              <w:rPr>
                <w:rFonts w:ascii="Consolas" w:hAnsi="Consolas"/>
                <w:color w:val="2B3540"/>
                <w:sz w:val="15"/>
                <w:rFonts w:ascii="Consolas" w:hAnsi="Consolas"/>
              </w:rPr>
              <w:t xml:space="preserve">            ("numeric", Pipeline(numeric_steps), numeric),</w:t>
            </w:r>
          </w:p>
          <w:p>
            <w:pPr>
              <w:spacing w:after="0" w:before="0" w:line="240" w:lineRule="auto"/>
            </w:pPr>
            <w:r>
              <w:rPr>
                <w:rFonts w:ascii="Consolas" w:hAnsi="Consolas"/>
                <w:color w:val="2B3540"/>
                <w:sz w:val="15"/>
                <w:rFonts w:ascii="Consolas" w:hAnsi="Consolas"/>
              </w:rPr>
              <w:t xml:space="preserve">            ("categorical", Pipeline([</w:t>
            </w:r>
          </w:p>
          <w:p>
            <w:pPr>
              <w:spacing w:after="0" w:before="0" w:line="240" w:lineRule="auto"/>
            </w:pPr>
            <w:r>
              <w:rPr>
                <w:rFonts w:ascii="Consolas" w:hAnsi="Consolas"/>
                <w:color w:val="2B3540"/>
                <w:sz w:val="15"/>
                <w:rFonts w:ascii="Consolas" w:hAnsi="Consolas"/>
              </w:rPr>
              <w:t xml:space="preserve">                ("imputer", SimpleImputer(strategy="most_frequent")),</w:t>
            </w:r>
          </w:p>
          <w:p>
            <w:pPr>
              <w:spacing w:after="0" w:before="0" w:line="240" w:lineRule="auto"/>
            </w:pPr>
            <w:r>
              <w:rPr>
                <w:rFonts w:ascii="Consolas" w:hAnsi="Consolas"/>
                <w:color w:val="2B3540"/>
                <w:sz w:val="15"/>
                <w:rFonts w:ascii="Consolas" w:hAnsi="Consolas"/>
              </w:rPr>
              <w:t xml:space="preserve">                ("onehot", OneHotEncoder(handle_unknown="ignore", sparse_output=False)),</w:t>
            </w:r>
          </w:p>
          <w:p>
            <w:pPr>
              <w:spacing w:after="0" w:before="0" w:line="240" w:lineRule="auto"/>
            </w:pPr>
            <w:r>
              <w:rPr>
                <w:rFonts w:ascii="Consolas" w:hAnsi="Consolas"/>
                <w:color w:val="2B3540"/>
                <w:sz w:val="15"/>
                <w:rFonts w:ascii="Consolas" w:hAnsi="Consolas"/>
              </w:rPr>
              <w:t xml:space="preserve">            ]), categorical),</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xml:space="preserve">        remainder="drop",</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def make_pipeline(estimator, scale=True):</w:t>
            </w:r>
          </w:p>
          <w:p>
            <w:pPr>
              <w:spacing w:after="0" w:before="0" w:line="240" w:lineRule="auto"/>
            </w:pPr>
            <w:r>
              <w:rPr>
                <w:rFonts w:ascii="Consolas" w:hAnsi="Consolas"/>
                <w:color w:val="2B3540"/>
                <w:sz w:val="15"/>
                <w:rFonts w:ascii="Consolas" w:hAnsi="Consolas"/>
              </w:rPr>
              <w:t xml:space="preserve">    return Pipeline([</w:t>
            </w:r>
          </w:p>
          <w:p>
            <w:pPr>
              <w:spacing w:after="0" w:before="0" w:line="240" w:lineRule="auto"/>
            </w:pPr>
            <w:r>
              <w:rPr>
                <w:rFonts w:ascii="Consolas" w:hAnsi="Consolas"/>
                <w:color w:val="2B3540"/>
                <w:sz w:val="15"/>
                <w:rFonts w:ascii="Consolas" w:hAnsi="Consolas"/>
              </w:rPr>
              <w:t xml:space="preserve">        ("preprocessor", build_preprocessor(NUMERIC_FEATURES, CATEGORICAL_FEATURES, scale)),</w:t>
            </w:r>
          </w:p>
          <w:p>
            <w:pPr>
              <w:spacing w:after="0" w:before="0" w:line="240" w:lineRule="auto"/>
            </w:pPr>
            <w:r>
              <w:rPr>
                <w:rFonts w:ascii="Consolas" w:hAnsi="Consolas"/>
                <w:color w:val="2B3540"/>
                <w:sz w:val="15"/>
                <w:rFonts w:ascii="Consolas" w:hAnsi="Consolas"/>
              </w:rPr>
              <w:t xml:space="preserve">        ("model", estimator),</w:t>
            </w:r>
          </w:p>
          <w:p>
            <w:pPr>
              <w:spacing w:after="0" w:before="0" w:line="240" w:lineRule="auto"/>
            </w:pPr>
            <w:r>
              <w:rPr>
                <w:rFonts w:ascii="Consolas" w:hAnsi="Consolas"/>
                <w:color w:val="2B3540"/>
                <w:sz w:val="15"/>
                <w:rFonts w:ascii="Consolas" w:hAnsi="Consolas"/>
              </w:rPr>
              <w:t xml:space="preserve">    ])</w:t>
            </w:r>
          </w:p>
        </w:tc>
      </w:tr>
    </w:tbl>
    <w:p>
      <w:pPr>
        <w:spacing w:after="40"/>
      </w:pPr>
    </w:p>
    <w:p>
      <w:pPr>
        <w:pStyle w:val="Heading1"/>
      </w:pPr>
      <w:r>
        <w:t>5. Evaluation metrics, and what each one hides</w:t>
      </w:r>
    </w:p>
    <w:p>
      <w:r>
        <w:rPr>
          <w:i w:val="0"/>
        </w:rPr>
        <w:t>A metric is a question. Choosing the wrong question produces a confident answer to something nobody asked. Ten classification metrics and five regression metrics are reported, and the table below states which question each one answers and how it can mislead.</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1800"/>
            <w:vAlign w:val="center"/>
            <w:shd w:fill="17324D"/>
          </w:tcPr>
          <w:p>
            <w:pPr>
              <w:spacing w:after="40" w:before="40"/>
            </w:pPr>
            <w:r/>
            <w:r>
              <w:rPr>
                <w:b/>
                <w:color w:val="FFFFFF"/>
                <w:sz w:val="16"/>
              </w:rPr>
              <w:t>Metric</w:t>
            </w:r>
          </w:p>
        </w:tc>
        <w:tc>
          <w:tcPr>
            <w:tcW w:type="dxa" w:w="3672"/>
            <w:vAlign w:val="center"/>
            <w:shd w:fill="17324D"/>
          </w:tcPr>
          <w:p>
            <w:pPr>
              <w:spacing w:after="40" w:before="40"/>
            </w:pPr>
            <w:r/>
            <w:r>
              <w:rPr>
                <w:b/>
                <w:color w:val="FFFFFF"/>
                <w:sz w:val="16"/>
              </w:rPr>
              <w:t>Question it answers</w:t>
            </w:r>
          </w:p>
        </w:tc>
        <w:tc>
          <w:tcPr>
            <w:tcW w:type="dxa" w:w="3888"/>
            <w:vAlign w:val="center"/>
            <w:shd w:fill="17324D"/>
          </w:tcPr>
          <w:p>
            <w:pPr>
              <w:spacing w:after="40" w:before="40"/>
            </w:pPr>
            <w:r/>
            <w:r>
              <w:rPr>
                <w:b/>
                <w:color w:val="FFFFFF"/>
                <w:sz w:val="16"/>
              </w:rPr>
              <w:t>How it misleads</w:t>
            </w:r>
          </w:p>
        </w:tc>
      </w:tr>
      <w:tr>
        <w:trPr>
          <w:cantSplit w:val="true"/>
        </w:trPr>
        <w:tc>
          <w:tcPr>
            <w:tcW w:type="dxa" w:w="1800"/>
            <w:vAlign w:val="center"/>
          </w:tcPr>
          <w:p>
            <w:pPr>
              <w:spacing w:after="40" w:before="40"/>
            </w:pPr>
            <w:r/>
            <w:r>
              <w:rPr>
                <w:sz w:val="16"/>
              </w:rPr>
              <w:t>Accuracy</w:t>
            </w:r>
          </w:p>
        </w:tc>
        <w:tc>
          <w:tcPr>
            <w:tcW w:type="dxa" w:w="3672"/>
            <w:vAlign w:val="center"/>
          </w:tcPr>
          <w:p>
            <w:pPr>
              <w:spacing w:after="40" w:before="40"/>
            </w:pPr>
            <w:r/>
            <w:r>
              <w:rPr>
                <w:sz w:val="16"/>
              </w:rPr>
              <w:t>What fraction was classified correctly?</w:t>
            </w:r>
          </w:p>
        </w:tc>
        <w:tc>
          <w:tcPr>
            <w:tcW w:type="dxa" w:w="3888"/>
            <w:vAlign w:val="center"/>
          </w:tcPr>
          <w:p>
            <w:pPr>
              <w:spacing w:after="40" w:before="40"/>
            </w:pPr>
            <w:r/>
            <w:r>
              <w:rPr>
                <w:sz w:val="16"/>
              </w:rPr>
              <w:t>Useless when classes are imbalanced — 73.3% here with zero recall</w:t>
            </w:r>
          </w:p>
        </w:tc>
      </w:tr>
      <w:tr>
        <w:trPr>
          <w:cantSplit w:val="true"/>
        </w:trPr>
        <w:tc>
          <w:tcPr>
            <w:tcW w:type="dxa" w:w="1800"/>
            <w:vAlign w:val="center"/>
            <w:shd w:fill="F1F5F9"/>
          </w:tcPr>
          <w:p>
            <w:pPr>
              <w:spacing w:after="40" w:before="40"/>
            </w:pPr>
            <w:r/>
            <w:r>
              <w:rPr>
                <w:sz w:val="16"/>
              </w:rPr>
              <w:t>Balanced accuracy</w:t>
            </w:r>
          </w:p>
        </w:tc>
        <w:tc>
          <w:tcPr>
            <w:tcW w:type="dxa" w:w="3672"/>
            <w:vAlign w:val="center"/>
            <w:shd w:fill="F1F5F9"/>
          </w:tcPr>
          <w:p>
            <w:pPr>
              <w:spacing w:after="40" w:before="40"/>
            </w:pPr>
            <w:r/>
            <w:r>
              <w:rPr>
                <w:sz w:val="16"/>
              </w:rPr>
              <w:t>Average of per-class recall</w:t>
            </w:r>
          </w:p>
        </w:tc>
        <w:tc>
          <w:tcPr>
            <w:tcW w:type="dxa" w:w="3888"/>
            <w:vAlign w:val="center"/>
            <w:shd w:fill="F1F5F9"/>
          </w:tcPr>
          <w:p>
            <w:pPr>
              <w:spacing w:after="40" w:before="40"/>
            </w:pPr>
            <w:r/>
            <w:r>
              <w:rPr>
                <w:sz w:val="16"/>
              </w:rPr>
              <w:t>Hides which class is failing</w:t>
            </w:r>
          </w:p>
        </w:tc>
      </w:tr>
      <w:tr>
        <w:trPr>
          <w:cantSplit w:val="true"/>
        </w:trPr>
        <w:tc>
          <w:tcPr>
            <w:tcW w:type="dxa" w:w="1800"/>
            <w:vAlign w:val="center"/>
          </w:tcPr>
          <w:p>
            <w:pPr>
              <w:spacing w:after="40" w:before="40"/>
            </w:pPr>
            <w:r/>
            <w:r>
              <w:rPr>
                <w:sz w:val="16"/>
              </w:rPr>
              <w:t>Precision</w:t>
            </w:r>
          </w:p>
        </w:tc>
        <w:tc>
          <w:tcPr>
            <w:tcW w:type="dxa" w:w="3672"/>
            <w:vAlign w:val="center"/>
          </w:tcPr>
          <w:p>
            <w:pPr>
              <w:spacing w:after="40" w:before="40"/>
            </w:pPr>
            <w:r/>
            <w:r>
              <w:rPr>
                <w:sz w:val="16"/>
              </w:rPr>
              <w:t>Of those flagged, how many were right?</w:t>
            </w:r>
          </w:p>
        </w:tc>
        <w:tc>
          <w:tcPr>
            <w:tcW w:type="dxa" w:w="3888"/>
            <w:vAlign w:val="center"/>
          </w:tcPr>
          <w:p>
            <w:pPr>
              <w:spacing w:after="40" w:before="40"/>
            </w:pPr>
            <w:r/>
            <w:r>
              <w:rPr>
                <w:sz w:val="16"/>
              </w:rPr>
              <w:t>Rewards doing nothing — flagging one confident case scores 1.0</w:t>
            </w:r>
          </w:p>
        </w:tc>
      </w:tr>
      <w:tr>
        <w:trPr>
          <w:cantSplit w:val="true"/>
        </w:trPr>
        <w:tc>
          <w:tcPr>
            <w:tcW w:type="dxa" w:w="1800"/>
            <w:vAlign w:val="center"/>
            <w:shd w:fill="F1F5F9"/>
          </w:tcPr>
          <w:p>
            <w:pPr>
              <w:spacing w:after="40" w:before="40"/>
            </w:pPr>
            <w:r/>
            <w:r>
              <w:rPr>
                <w:sz w:val="16"/>
              </w:rPr>
              <w:t>Recall</w:t>
            </w:r>
          </w:p>
        </w:tc>
        <w:tc>
          <w:tcPr>
            <w:tcW w:type="dxa" w:w="3672"/>
            <w:vAlign w:val="center"/>
            <w:shd w:fill="F1F5F9"/>
          </w:tcPr>
          <w:p>
            <w:pPr>
              <w:spacing w:after="40" w:before="40"/>
            </w:pPr>
            <w:r/>
            <w:r>
              <w:rPr>
                <w:sz w:val="16"/>
              </w:rPr>
              <w:t>Of real churners, how many were found?</w:t>
            </w:r>
          </w:p>
        </w:tc>
        <w:tc>
          <w:tcPr>
            <w:tcW w:type="dxa" w:w="3888"/>
            <w:vAlign w:val="center"/>
            <w:shd w:fill="F1F5F9"/>
          </w:tcPr>
          <w:p>
            <w:pPr>
              <w:spacing w:after="40" w:before="40"/>
            </w:pPr>
            <w:r/>
            <w:r>
              <w:rPr>
                <w:sz w:val="16"/>
              </w:rPr>
              <w:t>Rewards flagging everyone</w:t>
            </w:r>
          </w:p>
        </w:tc>
      </w:tr>
      <w:tr>
        <w:trPr>
          <w:cantSplit w:val="true"/>
        </w:trPr>
        <w:tc>
          <w:tcPr>
            <w:tcW w:type="dxa" w:w="1800"/>
            <w:vAlign w:val="center"/>
          </w:tcPr>
          <w:p>
            <w:pPr>
              <w:spacing w:after="40" w:before="40"/>
            </w:pPr>
            <w:r/>
            <w:r>
              <w:rPr>
                <w:sz w:val="16"/>
              </w:rPr>
              <w:t>F1</w:t>
            </w:r>
          </w:p>
        </w:tc>
        <w:tc>
          <w:tcPr>
            <w:tcW w:type="dxa" w:w="3672"/>
            <w:vAlign w:val="center"/>
          </w:tcPr>
          <w:p>
            <w:pPr>
              <w:spacing w:after="40" w:before="40"/>
            </w:pPr>
            <w:r/>
            <w:r>
              <w:rPr>
                <w:sz w:val="16"/>
              </w:rPr>
              <w:t>Harmonic mean of precision and recall</w:t>
            </w:r>
          </w:p>
        </w:tc>
        <w:tc>
          <w:tcPr>
            <w:tcW w:type="dxa" w:w="3888"/>
            <w:vAlign w:val="center"/>
          </w:tcPr>
          <w:p>
            <w:pPr>
              <w:spacing w:after="40" w:before="40"/>
            </w:pPr>
            <w:r/>
            <w:r>
              <w:rPr>
                <w:sz w:val="16"/>
              </w:rPr>
              <w:t>Assumes the two errors cost the same</w:t>
            </w:r>
          </w:p>
        </w:tc>
      </w:tr>
      <w:tr>
        <w:trPr>
          <w:cantSplit w:val="true"/>
        </w:trPr>
        <w:tc>
          <w:tcPr>
            <w:tcW w:type="dxa" w:w="1800"/>
            <w:vAlign w:val="center"/>
            <w:shd w:fill="F1F5F9"/>
          </w:tcPr>
          <w:p>
            <w:pPr>
              <w:spacing w:after="40" w:before="40"/>
            </w:pPr>
            <w:r/>
            <w:r>
              <w:rPr>
                <w:sz w:val="16"/>
              </w:rPr>
              <w:t>ROC-AUC</w:t>
            </w:r>
          </w:p>
        </w:tc>
        <w:tc>
          <w:tcPr>
            <w:tcW w:type="dxa" w:w="3672"/>
            <w:vAlign w:val="center"/>
            <w:shd w:fill="F1F5F9"/>
          </w:tcPr>
          <w:p>
            <w:pPr>
              <w:spacing w:after="40" w:before="40"/>
            </w:pPr>
            <w:r/>
            <w:r>
              <w:rPr>
                <w:sz w:val="16"/>
              </w:rPr>
              <w:t>How well does the model rank?</w:t>
            </w:r>
          </w:p>
        </w:tc>
        <w:tc>
          <w:tcPr>
            <w:tcW w:type="dxa" w:w="3888"/>
            <w:vAlign w:val="center"/>
            <w:shd w:fill="F1F5F9"/>
          </w:tcPr>
          <w:p>
            <w:pPr>
              <w:spacing w:after="40" w:before="40"/>
            </w:pPr>
            <w:r/>
            <w:r>
              <w:rPr>
                <w:sz w:val="16"/>
              </w:rPr>
              <w:t>Optimistic when the positive class is rare</w:t>
            </w:r>
          </w:p>
        </w:tc>
      </w:tr>
      <w:tr>
        <w:trPr>
          <w:cantSplit w:val="true"/>
        </w:trPr>
        <w:tc>
          <w:tcPr>
            <w:tcW w:type="dxa" w:w="1800"/>
            <w:vAlign w:val="center"/>
          </w:tcPr>
          <w:p>
            <w:pPr>
              <w:spacing w:after="40" w:before="40"/>
            </w:pPr>
            <w:r/>
            <w:r>
              <w:rPr>
                <w:sz w:val="16"/>
              </w:rPr>
              <w:t>PR-AUC</w:t>
            </w:r>
          </w:p>
        </w:tc>
        <w:tc>
          <w:tcPr>
            <w:tcW w:type="dxa" w:w="3672"/>
            <w:vAlign w:val="center"/>
          </w:tcPr>
          <w:p>
            <w:pPr>
              <w:spacing w:after="40" w:before="40"/>
            </w:pPr>
            <w:r/>
            <w:r>
              <w:rPr>
                <w:sz w:val="16"/>
              </w:rPr>
              <w:t>Ranking quality for the minority class</w:t>
            </w:r>
          </w:p>
        </w:tc>
        <w:tc>
          <w:tcPr>
            <w:tcW w:type="dxa" w:w="3888"/>
            <w:vAlign w:val="center"/>
          </w:tcPr>
          <w:p>
            <w:pPr>
              <w:spacing w:after="40" w:before="40"/>
            </w:pPr>
            <w:r/>
            <w:r>
              <w:rPr>
                <w:sz w:val="16"/>
              </w:rPr>
              <w:t>Harder to compare across datasets</w:t>
            </w:r>
          </w:p>
        </w:tc>
      </w:tr>
      <w:tr>
        <w:trPr>
          <w:cantSplit w:val="true"/>
        </w:trPr>
        <w:tc>
          <w:tcPr>
            <w:tcW w:type="dxa" w:w="1800"/>
            <w:vAlign w:val="center"/>
            <w:shd w:fill="F1F5F9"/>
          </w:tcPr>
          <w:p>
            <w:pPr>
              <w:spacing w:after="40" w:before="40"/>
            </w:pPr>
            <w:r/>
            <w:r>
              <w:rPr>
                <w:sz w:val="16"/>
              </w:rPr>
              <w:t>MCC</w:t>
            </w:r>
          </w:p>
        </w:tc>
        <w:tc>
          <w:tcPr>
            <w:tcW w:type="dxa" w:w="3672"/>
            <w:vAlign w:val="center"/>
            <w:shd w:fill="F1F5F9"/>
          </w:tcPr>
          <w:p>
            <w:pPr>
              <w:spacing w:after="40" w:before="40"/>
            </w:pPr>
            <w:r/>
            <w:r>
              <w:rPr>
                <w:sz w:val="16"/>
              </w:rPr>
              <w:t>Correlation between prediction and truth</w:t>
            </w:r>
          </w:p>
        </w:tc>
        <w:tc>
          <w:tcPr>
            <w:tcW w:type="dxa" w:w="3888"/>
            <w:vAlign w:val="center"/>
            <w:shd w:fill="F1F5F9"/>
          </w:tcPr>
          <w:p>
            <w:pPr>
              <w:spacing w:after="40" w:before="40"/>
            </w:pPr>
            <w:r/>
            <w:r>
              <w:rPr>
                <w:sz w:val="16"/>
              </w:rPr>
              <w:t>Less intuitive to explain to stakeholders</w:t>
            </w:r>
          </w:p>
        </w:tc>
      </w:tr>
      <w:tr>
        <w:trPr>
          <w:cantSplit w:val="true"/>
        </w:trPr>
        <w:tc>
          <w:tcPr>
            <w:tcW w:type="dxa" w:w="1800"/>
            <w:vAlign w:val="center"/>
          </w:tcPr>
          <w:p>
            <w:pPr>
              <w:spacing w:after="40" w:before="40"/>
            </w:pPr>
            <w:r/>
            <w:r>
              <w:rPr>
                <w:sz w:val="16"/>
              </w:rPr>
              <w:t>Log loss</w:t>
            </w:r>
          </w:p>
        </w:tc>
        <w:tc>
          <w:tcPr>
            <w:tcW w:type="dxa" w:w="3672"/>
            <w:vAlign w:val="center"/>
          </w:tcPr>
          <w:p>
            <w:pPr>
              <w:spacing w:after="40" w:before="40"/>
            </w:pPr>
            <w:r/>
            <w:r>
              <w:rPr>
                <w:sz w:val="16"/>
              </w:rPr>
              <w:t>How good are the probabilities themselves?</w:t>
            </w:r>
          </w:p>
        </w:tc>
        <w:tc>
          <w:tcPr>
            <w:tcW w:type="dxa" w:w="3888"/>
            <w:vAlign w:val="center"/>
          </w:tcPr>
          <w:p>
            <w:pPr>
              <w:spacing w:after="40" w:before="40"/>
            </w:pPr>
            <w:r/>
            <w:r>
              <w:rPr>
                <w:sz w:val="16"/>
              </w:rPr>
              <w:t>Punishes confident errors very heavily</w:t>
            </w:r>
          </w:p>
        </w:tc>
      </w:tr>
      <w:tr>
        <w:trPr>
          <w:cantSplit w:val="true"/>
        </w:trPr>
        <w:tc>
          <w:tcPr>
            <w:tcW w:type="dxa" w:w="1800"/>
            <w:vAlign w:val="center"/>
            <w:shd w:fill="F1F5F9"/>
          </w:tcPr>
          <w:p>
            <w:pPr>
              <w:spacing w:after="40" w:before="40"/>
            </w:pPr>
            <w:r/>
            <w:r>
              <w:rPr>
                <w:sz w:val="16"/>
              </w:rPr>
              <w:t>Brier score</w:t>
            </w:r>
          </w:p>
        </w:tc>
        <w:tc>
          <w:tcPr>
            <w:tcW w:type="dxa" w:w="3672"/>
            <w:vAlign w:val="center"/>
            <w:shd w:fill="F1F5F9"/>
          </w:tcPr>
          <w:p>
            <w:pPr>
              <w:spacing w:after="40" w:before="40"/>
            </w:pPr>
            <w:r/>
            <w:r>
              <w:rPr>
                <w:sz w:val="16"/>
              </w:rPr>
              <w:t>Mean squared error of the probabilities</w:t>
            </w:r>
          </w:p>
        </w:tc>
        <w:tc>
          <w:tcPr>
            <w:tcW w:type="dxa" w:w="3888"/>
            <w:vAlign w:val="center"/>
            <w:shd w:fill="F1F5F9"/>
          </w:tcPr>
          <w:p>
            <w:pPr>
              <w:spacing w:after="40" w:before="40"/>
            </w:pPr>
            <w:r/>
            <w:r>
              <w:rPr>
                <w:sz w:val="16"/>
              </w:rPr>
              <w:t>Harder to read in isolation</w:t>
            </w:r>
          </w:p>
        </w:tc>
      </w:tr>
    </w:tbl>
    <w:p>
      <w:pPr>
        <w:spacing w:after="40" w:before="0"/>
      </w:pPr>
    </w:p>
    <w:p>
      <w:pPr>
        <w:spacing w:before="40" w:after="200"/>
        <w:jc w:val="center"/>
      </w:pPr>
      <w:r>
        <w:rPr>
          <w:i/>
          <w:color w:val="7A8794"/>
          <w:sz w:val="16"/>
        </w:rPr>
        <w:t>Table — Classification metrics used in this report.</w:t>
      </w:r>
    </w:p>
    <w:p>
      <w:r>
        <w:rPr>
          <w:i w:val="0"/>
        </w:rPr>
        <w:t>One distinction organises the whole table: **ROC-AUC and PR-AUC measure ranking and do not depend on a threshold; everything else does.** A model outputs a probability, and a threshold converts that probability into a label. Move the threshold and precision, recall, F1 and accuracy all change — while ROC-AUC stays fixed. Section 8 exploits this.</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1944"/>
            <w:vAlign w:val="center"/>
            <w:shd w:fill="17324D"/>
          </w:tcPr>
          <w:p>
            <w:pPr>
              <w:spacing w:after="40" w:before="40"/>
            </w:pPr>
            <w:r/>
            <w:r>
              <w:rPr>
                <w:b/>
                <w:color w:val="FFFFFF"/>
                <w:sz w:val="16"/>
              </w:rPr>
              <w:t>Regression metric</w:t>
            </w:r>
          </w:p>
        </w:tc>
        <w:tc>
          <w:tcPr>
            <w:tcW w:type="dxa" w:w="4104"/>
            <w:vAlign w:val="center"/>
            <w:shd w:fill="17324D"/>
          </w:tcPr>
          <w:p>
            <w:pPr>
              <w:spacing w:after="40" w:before="40"/>
            </w:pPr>
            <w:r/>
            <w:r>
              <w:rPr>
                <w:b/>
                <w:color w:val="FFFFFF"/>
                <w:sz w:val="16"/>
              </w:rPr>
              <w:t>Meaning</w:t>
            </w:r>
          </w:p>
        </w:tc>
        <w:tc>
          <w:tcPr>
            <w:tcW w:type="dxa" w:w="3312"/>
            <w:vAlign w:val="center"/>
            <w:shd w:fill="17324D"/>
          </w:tcPr>
          <w:p>
            <w:pPr>
              <w:spacing w:after="40" w:before="40"/>
            </w:pPr>
            <w:r/>
            <w:r>
              <w:rPr>
                <w:b/>
                <w:color w:val="FFFFFF"/>
                <w:sz w:val="16"/>
              </w:rPr>
              <w:t>Caveat</w:t>
            </w:r>
          </w:p>
        </w:tc>
      </w:tr>
      <w:tr>
        <w:trPr>
          <w:cantSplit w:val="true"/>
        </w:trPr>
        <w:tc>
          <w:tcPr>
            <w:tcW w:type="dxa" w:w="1944"/>
            <w:vAlign w:val="center"/>
          </w:tcPr>
          <w:p>
            <w:pPr>
              <w:spacing w:after="40" w:before="40"/>
            </w:pPr>
            <w:r/>
            <w:r>
              <w:rPr>
                <w:sz w:val="16"/>
              </w:rPr>
              <w:t>MAE</w:t>
            </w:r>
          </w:p>
        </w:tc>
        <w:tc>
          <w:tcPr>
            <w:tcW w:type="dxa" w:w="4104"/>
            <w:vAlign w:val="center"/>
          </w:tcPr>
          <w:p>
            <w:pPr>
              <w:spacing w:after="40" w:before="40"/>
            </w:pPr>
            <w:r/>
            <w:r>
              <w:rPr>
                <w:sz w:val="16"/>
              </w:rPr>
              <w:t>Average absolute error in currency units</w:t>
            </w:r>
          </w:p>
        </w:tc>
        <w:tc>
          <w:tcPr>
            <w:tcW w:type="dxa" w:w="3312"/>
            <w:vAlign w:val="center"/>
          </w:tcPr>
          <w:p>
            <w:pPr>
              <w:spacing w:after="40" w:before="40"/>
            </w:pPr>
            <w:r/>
            <w:r>
              <w:rPr>
                <w:sz w:val="16"/>
              </w:rPr>
              <w:t>Treats all errors linearly; easy to explain</w:t>
            </w:r>
          </w:p>
        </w:tc>
      </w:tr>
      <w:tr>
        <w:trPr>
          <w:cantSplit w:val="true"/>
        </w:trPr>
        <w:tc>
          <w:tcPr>
            <w:tcW w:type="dxa" w:w="1944"/>
            <w:vAlign w:val="center"/>
            <w:shd w:fill="F1F5F9"/>
          </w:tcPr>
          <w:p>
            <w:pPr>
              <w:spacing w:after="40" w:before="40"/>
            </w:pPr>
            <w:r/>
            <w:r>
              <w:rPr>
                <w:sz w:val="16"/>
              </w:rPr>
              <w:t>RMSE</w:t>
            </w:r>
          </w:p>
        </w:tc>
        <w:tc>
          <w:tcPr>
            <w:tcW w:type="dxa" w:w="4104"/>
            <w:vAlign w:val="center"/>
            <w:shd w:fill="F1F5F9"/>
          </w:tcPr>
          <w:p>
            <w:pPr>
              <w:spacing w:after="40" w:before="40"/>
            </w:pPr>
            <w:r/>
            <w:r>
              <w:rPr>
                <w:sz w:val="16"/>
              </w:rPr>
              <w:t>Square root of mean squared error</w:t>
            </w:r>
          </w:p>
        </w:tc>
        <w:tc>
          <w:tcPr>
            <w:tcW w:type="dxa" w:w="3312"/>
            <w:vAlign w:val="center"/>
            <w:shd w:fill="F1F5F9"/>
          </w:tcPr>
          <w:p>
            <w:pPr>
              <w:spacing w:after="40" w:before="40"/>
            </w:pPr>
            <w:r/>
            <w:r>
              <w:rPr>
                <w:sz w:val="16"/>
              </w:rPr>
              <w:t>Punishes large errors more; same units as the target</w:t>
            </w:r>
          </w:p>
        </w:tc>
      </w:tr>
      <w:tr>
        <w:trPr>
          <w:cantSplit w:val="true"/>
        </w:trPr>
        <w:tc>
          <w:tcPr>
            <w:tcW w:type="dxa" w:w="1944"/>
            <w:vAlign w:val="center"/>
          </w:tcPr>
          <w:p>
            <w:pPr>
              <w:spacing w:after="40" w:before="40"/>
            </w:pPr>
            <w:r/>
            <w:r>
              <w:rPr>
                <w:sz w:val="16"/>
              </w:rPr>
              <w:t>R²</w:t>
            </w:r>
          </w:p>
        </w:tc>
        <w:tc>
          <w:tcPr>
            <w:tcW w:type="dxa" w:w="4104"/>
            <w:vAlign w:val="center"/>
          </w:tcPr>
          <w:p>
            <w:pPr>
              <w:spacing w:after="40" w:before="40"/>
            </w:pPr>
            <w:r/>
            <w:r>
              <w:rPr>
                <w:sz w:val="16"/>
              </w:rPr>
              <w:t>Share of variance explained relative to predicting the mean</w:t>
            </w:r>
          </w:p>
        </w:tc>
        <w:tc>
          <w:tcPr>
            <w:tcW w:type="dxa" w:w="3312"/>
            <w:vAlign w:val="center"/>
          </w:tcPr>
          <w:p>
            <w:pPr>
              <w:spacing w:after="40" w:before="40"/>
            </w:pPr>
            <w:r/>
            <w:r>
              <w:rPr>
                <w:sz w:val="16"/>
              </w:rPr>
              <w:t>Can be negative for a bad model</w:t>
            </w:r>
          </w:p>
        </w:tc>
      </w:tr>
      <w:tr>
        <w:trPr>
          <w:cantSplit w:val="true"/>
        </w:trPr>
        <w:tc>
          <w:tcPr>
            <w:tcW w:type="dxa" w:w="1944"/>
            <w:vAlign w:val="center"/>
            <w:shd w:fill="F1F5F9"/>
          </w:tcPr>
          <w:p>
            <w:pPr>
              <w:spacing w:after="40" w:before="40"/>
            </w:pPr>
            <w:r/>
            <w:r>
              <w:rPr>
                <w:sz w:val="16"/>
              </w:rPr>
              <w:t>MAPE</w:t>
            </w:r>
          </w:p>
        </w:tc>
        <w:tc>
          <w:tcPr>
            <w:tcW w:type="dxa" w:w="4104"/>
            <w:vAlign w:val="center"/>
            <w:shd w:fill="F1F5F9"/>
          </w:tcPr>
          <w:p>
            <w:pPr>
              <w:spacing w:after="40" w:before="40"/>
            </w:pPr>
            <w:r/>
            <w:r>
              <w:rPr>
                <w:sz w:val="16"/>
              </w:rPr>
              <w:t>Average percentage error</w:t>
            </w:r>
          </w:p>
        </w:tc>
        <w:tc>
          <w:tcPr>
            <w:tcW w:type="dxa" w:w="3312"/>
            <w:vAlign w:val="center"/>
            <w:shd w:fill="F1F5F9"/>
          </w:tcPr>
          <w:p>
            <w:pPr>
              <w:spacing w:after="40" w:before="40"/>
            </w:pPr>
            <w:r/>
            <w:r>
              <w:rPr>
                <w:sz w:val="16"/>
              </w:rPr>
              <w:t>Undefined or explosive when the target is near zero</w:t>
            </w:r>
          </w:p>
        </w:tc>
      </w:tr>
      <w:tr>
        <w:trPr>
          <w:cantSplit w:val="true"/>
        </w:trPr>
        <w:tc>
          <w:tcPr>
            <w:tcW w:type="dxa" w:w="1944"/>
            <w:vAlign w:val="center"/>
          </w:tcPr>
          <w:p>
            <w:pPr>
              <w:spacing w:after="40" w:before="40"/>
            </w:pPr>
            <w:r/>
            <w:r>
              <w:rPr>
                <w:sz w:val="16"/>
              </w:rPr>
              <w:t>Median abs. error</w:t>
            </w:r>
          </w:p>
        </w:tc>
        <w:tc>
          <w:tcPr>
            <w:tcW w:type="dxa" w:w="4104"/>
            <w:vAlign w:val="center"/>
          </w:tcPr>
          <w:p>
            <w:pPr>
              <w:spacing w:after="40" w:before="40"/>
            </w:pPr>
            <w:r/>
            <w:r>
              <w:rPr>
                <w:sz w:val="16"/>
              </w:rPr>
              <w:t>Typical error, robust to outliers</w:t>
            </w:r>
          </w:p>
        </w:tc>
        <w:tc>
          <w:tcPr>
            <w:tcW w:type="dxa" w:w="3312"/>
            <w:vAlign w:val="center"/>
          </w:tcPr>
          <w:p>
            <w:pPr>
              <w:spacing w:after="40" w:before="40"/>
            </w:pPr>
            <w:r/>
            <w:r>
              <w:rPr>
                <w:sz w:val="16"/>
              </w:rPr>
              <w:t>Ignores the tail of large errors</w:t>
            </w:r>
          </w:p>
        </w:tc>
      </w:tr>
    </w:tbl>
    <w:p>
      <w:pPr>
        <w:spacing w:after="40" w:before="0"/>
      </w:pPr>
    </w:p>
    <w:p>
      <w:pPr>
        <w:spacing w:before="40" w:after="200"/>
        <w:jc w:val="center"/>
      </w:pPr>
      <w:r>
        <w:rPr>
          <w:i/>
          <w:color w:val="7A8794"/>
          <w:sz w:val="16"/>
        </w:rPr>
        <w:t>Table — Regression metrics used in this report.</w:t>
      </w:r>
    </w:p>
    <w:p>
      <w:r>
        <w:rPr>
          <w:i w:val="0"/>
        </w:rPr>
        <w:t>The gap between MAE and RMSE is itself informative. When RMSE greatly exceeds MAE, a few predictions are badly wrong — which is a different problem from uniformly mediocre accuracy, and needs a different fix.</w:t>
      </w:r>
    </w:p>
    <w:p>
      <w:pPr>
        <w:pStyle w:val="Heading1"/>
      </w:pPr>
      <w:r>
        <w:t>6. Classification — the five algorithms</w:t>
      </w:r>
    </w:p>
    <w:p>
      <w:r>
        <w:rPr>
          <w:i w:val="0"/>
        </w:rPr>
        <w:t>Each subsection explains what the algorithm does, why it was written the way it was, and what it actually scored. The comparison table comes at the end of the section, in Section 7.</w:t>
      </w:r>
    </w:p>
    <w:p>
      <w:pPr>
        <w:pStyle w:val="Heading2"/>
      </w:pPr>
      <w:r>
        <w:t>6.1 Baselines first</w:t>
      </w:r>
    </w:p>
    <w:p>
      <w:r>
        <w:rPr>
          <w:i w:val="0"/>
        </w:rPr>
        <w:t>Before any real model, two dummy classifiers are fitted. They ignore the features entirely. `most_frequent` always predicts the majority class; `stratified` guesses randomly while respecting the class frequencies.</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3744"/>
            <w:vAlign w:val="center"/>
            <w:shd w:fill="17324D"/>
          </w:tcPr>
          <w:p>
            <w:pPr>
              <w:spacing w:after="40" w:before="40"/>
            </w:pPr>
            <w:r/>
            <w:r>
              <w:rPr>
                <w:b/>
                <w:color w:val="FFFFFF"/>
                <w:sz w:val="17"/>
              </w:rPr>
              <w:t>Baseline</w:t>
            </w:r>
          </w:p>
        </w:tc>
        <w:tc>
          <w:tcPr>
            <w:tcW w:type="dxa" w:w="1872"/>
            <w:vAlign w:val="center"/>
            <w:shd w:fill="17324D"/>
          </w:tcPr>
          <w:p>
            <w:pPr>
              <w:spacing w:after="40" w:before="40"/>
            </w:pPr>
            <w:r/>
            <w:r>
              <w:rPr>
                <w:b/>
                <w:color w:val="FFFFFF"/>
                <w:sz w:val="17"/>
              </w:rPr>
              <w:t>Accuracy</w:t>
            </w:r>
          </w:p>
        </w:tc>
        <w:tc>
          <w:tcPr>
            <w:tcW w:type="dxa" w:w="1872"/>
            <w:vAlign w:val="center"/>
            <w:shd w:fill="17324D"/>
          </w:tcPr>
          <w:p>
            <w:pPr>
              <w:spacing w:after="40" w:before="40"/>
            </w:pPr>
            <w:r/>
            <w:r>
              <w:rPr>
                <w:b/>
                <w:color w:val="FFFFFF"/>
                <w:sz w:val="17"/>
              </w:rPr>
              <w:t>Recall</w:t>
            </w:r>
          </w:p>
        </w:tc>
        <w:tc>
          <w:tcPr>
            <w:tcW w:type="dxa" w:w="1872"/>
            <w:vAlign w:val="center"/>
            <w:shd w:fill="17324D"/>
          </w:tcPr>
          <w:p>
            <w:pPr>
              <w:spacing w:after="40" w:before="40"/>
            </w:pPr>
            <w:r/>
            <w:r>
              <w:rPr>
                <w:b/>
                <w:color w:val="FFFFFF"/>
                <w:sz w:val="17"/>
              </w:rPr>
              <w:t>ROC-AUC</w:t>
            </w:r>
          </w:p>
        </w:tc>
      </w:tr>
      <w:tr>
        <w:trPr>
          <w:cantSplit w:val="true"/>
        </w:trPr>
        <w:tc>
          <w:tcPr>
            <w:tcW w:type="dxa" w:w="3744"/>
            <w:vAlign w:val="center"/>
          </w:tcPr>
          <w:p>
            <w:pPr>
              <w:spacing w:after="40" w:before="40"/>
            </w:pPr>
            <w:r/>
            <w:r>
              <w:rPr>
                <w:sz w:val="17"/>
              </w:rPr>
              <w:t>Dummy (most frequent)</w:t>
            </w:r>
          </w:p>
        </w:tc>
        <w:tc>
          <w:tcPr>
            <w:tcW w:type="dxa" w:w="1872"/>
            <w:vAlign w:val="center"/>
          </w:tcPr>
          <w:p>
            <w:pPr>
              <w:spacing w:after="40" w:before="40"/>
              <w:jc w:val="right"/>
            </w:pPr>
            <w:r/>
            <w:r>
              <w:rPr>
                <w:sz w:val="17"/>
              </w:rPr>
              <w:t>0.733</w:t>
            </w:r>
          </w:p>
        </w:tc>
        <w:tc>
          <w:tcPr>
            <w:tcW w:type="dxa" w:w="1872"/>
            <w:vAlign w:val="center"/>
          </w:tcPr>
          <w:p>
            <w:pPr>
              <w:spacing w:after="40" w:before="40"/>
              <w:jc w:val="right"/>
            </w:pPr>
            <w:r/>
            <w:r>
              <w:rPr>
                <w:sz w:val="17"/>
              </w:rPr>
              <w:t>0.000</w:t>
            </w:r>
          </w:p>
        </w:tc>
        <w:tc>
          <w:tcPr>
            <w:tcW w:type="dxa" w:w="1872"/>
            <w:vAlign w:val="center"/>
          </w:tcPr>
          <w:p>
            <w:pPr>
              <w:spacing w:after="40" w:before="40"/>
              <w:jc w:val="right"/>
            </w:pPr>
            <w:r/>
            <w:r>
              <w:rPr>
                <w:sz w:val="17"/>
              </w:rPr>
              <w:t>0.500</w:t>
            </w:r>
          </w:p>
        </w:tc>
      </w:tr>
      <w:tr>
        <w:trPr>
          <w:cantSplit w:val="true"/>
        </w:trPr>
        <w:tc>
          <w:tcPr>
            <w:tcW w:type="dxa" w:w="3744"/>
            <w:vAlign w:val="center"/>
            <w:shd w:fill="F1F5F9"/>
          </w:tcPr>
          <w:p>
            <w:pPr>
              <w:spacing w:after="40" w:before="40"/>
            </w:pPr>
            <w:r/>
            <w:r>
              <w:rPr>
                <w:sz w:val="17"/>
              </w:rPr>
              <w:t>Dummy (stratified)</w:t>
            </w:r>
          </w:p>
        </w:tc>
        <w:tc>
          <w:tcPr>
            <w:tcW w:type="dxa" w:w="1872"/>
            <w:vAlign w:val="center"/>
            <w:shd w:fill="F1F5F9"/>
          </w:tcPr>
          <w:p>
            <w:pPr>
              <w:spacing w:after="40" w:before="40"/>
              <w:jc w:val="right"/>
            </w:pPr>
            <w:r/>
            <w:r>
              <w:rPr>
                <w:sz w:val="17"/>
              </w:rPr>
              <w:t>0.661</w:t>
            </w:r>
          </w:p>
        </w:tc>
        <w:tc>
          <w:tcPr>
            <w:tcW w:type="dxa" w:w="1872"/>
            <w:vAlign w:val="center"/>
            <w:shd w:fill="F1F5F9"/>
          </w:tcPr>
          <w:p>
            <w:pPr>
              <w:spacing w:after="40" w:before="40"/>
              <w:jc w:val="right"/>
            </w:pPr>
            <w:r/>
            <w:r>
              <w:rPr>
                <w:sz w:val="17"/>
              </w:rPr>
              <w:t>0.323</w:t>
            </w:r>
          </w:p>
        </w:tc>
        <w:tc>
          <w:tcPr>
            <w:tcW w:type="dxa" w:w="1872"/>
            <w:vAlign w:val="center"/>
            <w:shd w:fill="F1F5F9"/>
          </w:tcPr>
          <w:p>
            <w:pPr>
              <w:spacing w:after="40" w:before="40"/>
              <w:jc w:val="right"/>
            </w:pPr>
            <w:r/>
            <w:r>
              <w:rPr>
                <w:sz w:val="17"/>
              </w:rPr>
              <w:t>0.554</w:t>
            </w:r>
          </w:p>
        </w:tc>
      </w:tr>
    </w:tbl>
    <w:p>
      <w:pPr>
        <w:spacing w:after="40" w:before="0"/>
      </w:pPr>
    </w:p>
    <w:p>
      <w:r>
        <w:rPr>
          <w:i w:val="0"/>
        </w:rPr>
        <w:t>Establishing these first changes the meaning of every later number. The `most_frequent` baseline scores 0.733 accuracy and 0.000 recall: high accuracy, zero usefulness. No real model can be called good until it is measured against that, not against zero.</w:t>
      </w:r>
    </w:p>
    <w:p>
      <w:pPr>
        <w:pStyle w:val="Heading2"/>
      </w:pPr>
      <w:r>
        <w:t>6.2 Logistic Regression</w:t>
      </w:r>
    </w:p>
    <w:p>
      <w:r>
        <w:rPr>
          <w:i w:val="0"/>
        </w:rPr>
        <w:t>Logistic Regression applies the sigmoid function to a linear combination of inputs, producing a probability between 0 and 1. Despite the name it is a classification algorithm: the linear part is fitted, then squashed into a probability, then thresholded into a label.</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LogisticRegression(max_iter=2000, class_weight="balanced", random_state=42)</w:t>
            </w:r>
          </w:p>
        </w:tc>
      </w:tr>
    </w:tbl>
    <w:p>
      <w:pPr>
        <w:spacing w:after="40"/>
      </w:pPr>
    </w:p>
    <w:p>
      <w:r>
        <w:rPr>
          <w:i w:val="0"/>
        </w:rPr>
        <w:t>Two arguments carry real meaning here. max_iter=2000 gives the solver room to converge on the standardised feature matrix; the default is sometimes insufficient and produces a silent warning rather than an error. class_weight="balanced" tells the optimiser that the minority class matters as much as the majority one — without it, predicting "No" for almost everyone minimises the loss and the model learns nothing useful.</w:t>
      </w:r>
    </w:p>
    <w:p>
      <w:r>
        <w:rPr>
          <w:i w:val="0"/>
        </w:rPr>
        <w:t>Interpretability is this model's main advantage. The coefficients can be read as directions of effect, with one important caveat stated in Section 6.2.1.</w:t>
      </w:r>
    </w:p>
    <w:p>
      <w:pPr>
        <w:pStyle w:val="Heading3"/>
      </w:pPr>
      <w:r>
        <w:t>6.2.1 Reading the coefficients honestly</w:t>
      </w:r>
    </w:p>
    <w:p>
      <w:r>
        <w:rPr>
          <w:i w:val="0"/>
        </w:rPr>
        <w:t>The one-hot columns are collinear: within each categorical feature they sum to 1, so any one of them is a linear combination of the others. Consequently **individual one-hot coefficients must not be interpreted as independent effects**, and comparing `contract_One year` against `contract_Two year` as if they were separate levers is invalid. Only the standardised numeric features have a clean interpretation: a one-unit (one standard deviation) increase changes the log-odds by the coefficient value.</w:t>
      </w:r>
    </w:p>
    <w:p>
      <w:pPr>
        <w:pStyle w:val="Heading2"/>
      </w:pPr>
      <w:r>
        <w:t>6.3 Decision Tree</w:t>
      </w:r>
    </w:p>
    <w:p>
      <w:r>
        <w:rPr>
          <w:i w:val="0"/>
        </w:rPr>
        <w:t>A decision tree repeatedly splits the data on the feature that best separates the classes, producing a set of if-then rules that can be read and explained. Its weakness follows directly from its strength: an unlimited-depth tree can create one leaf per training row, memorising the data instead of learning from it.</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DecisionTreeClassifier(max_depth=5, min_samples_leaf=20,</w:t>
            </w:r>
          </w:p>
          <w:p>
            <w:pPr>
              <w:spacing w:after="0" w:before="0" w:line="240" w:lineRule="auto"/>
            </w:pPr>
            <w:r>
              <w:rPr>
                <w:rFonts w:ascii="Consolas" w:hAnsi="Consolas"/>
                <w:color w:val="2B3540"/>
                <w:sz w:val="15"/>
                <w:rFonts w:ascii="Consolas" w:hAnsi="Consolas"/>
              </w:rPr>
              <w:t xml:space="preserve">                       class_weight="balanced", random_state=42)</w:t>
            </w:r>
          </w:p>
        </w:tc>
      </w:tr>
    </w:tbl>
    <w:p>
      <w:pPr>
        <w:spacing w:after="40"/>
      </w:pPr>
    </w:p>
    <w:p>
      <w:r>
        <w:rPr>
          <w:i w:val="0"/>
        </w:rPr>
        <w:t>max_depth=5 and min_samples_leaf=20 are the brakes. They were fixed in advance rather than tuned on the test set, so the reported score remains an honest estimate.</w:t>
      </w:r>
    </w:p>
    <w:p>
      <w:r>
        <w:rPr>
          <w:i w:val="0"/>
        </w:rPr>
        <w:t>The overfitting claim is not asserted — it is measured. The same tree was trained at every depth from 1 to 18 and scored on both the training and test data.</w:t>
      </w:r>
    </w:p>
    <w:p>
      <w:pPr>
        <w:spacing w:before="80" w:after="40"/>
        <w:jc w:val="center"/>
      </w:pPr>
      <w:r>
        <w:drawing>
          <wp:inline xmlns:a="http://schemas.openxmlformats.org/drawingml/2006/main" xmlns:pic="http://schemas.openxmlformats.org/drawingml/2006/picture">
            <wp:extent cx="5760720" cy="2793292"/>
            <wp:docPr id="3" name="Picture 3"/>
            <wp:cNvGraphicFramePr>
              <a:graphicFrameLocks noChangeAspect="1"/>
            </wp:cNvGraphicFramePr>
            <a:graphic>
              <a:graphicData uri="http://schemas.openxmlformats.org/drawingml/2006/picture">
                <pic:pic>
                  <pic:nvPicPr>
                    <pic:cNvPr id="0" name="12_overfitting_tree_depth.png"/>
                    <pic:cNvPicPr/>
                  </pic:nvPicPr>
                  <pic:blipFill>
                    <a:blip r:embed="rId13"/>
                    <a:stretch>
                      <a:fillRect/>
                    </a:stretch>
                  </pic:blipFill>
                  <pic:spPr>
                    <a:xfrm>
                      <a:off x="0" y="0"/>
                      <a:ext cx="5760720" cy="2793292"/>
                    </a:xfrm>
                    <a:prstGeom prst="rect"/>
                  </pic:spPr>
                </pic:pic>
              </a:graphicData>
            </a:graphic>
          </wp:inline>
        </w:drawing>
      </w:r>
    </w:p>
    <w:p>
      <w:pPr>
        <w:spacing w:before="40" w:after="200"/>
        <w:jc w:val="center"/>
      </w:pPr>
      <w:r>
        <w:rPr>
          <w:i/>
          <w:color w:val="7A8794"/>
          <w:sz w:val="16"/>
        </w:rPr>
        <w:t>Figure 3 — Overfitting, measured. The training score climbs towards 1.0 as depth grows, while the test score peaks early and then declines. The gap is variance.</w:t>
      </w:r>
    </w:p>
    <w:p>
      <w:r>
        <w:rPr>
          <w:i w:val="0"/>
        </w:rPr>
        <w:t>The training ROC-AUC reaches approximately 1.00 at depth 18 — a perfect training score, which is a symptom rather than an achievement. The test ROC-AUC peaks at depth 3 and then falls steadily. This is the clearest possible demonstration of why a model is never chosen on its training score, and why max_depth is a hyperparameter rather than a free choice.</w:t>
      </w:r>
    </w:p>
    <w:p>
      <w:pPr>
        <w:pStyle w:val="Heading2"/>
      </w:pPr>
      <w:r>
        <w:t>6.4 Random Forest</w:t>
      </w:r>
    </w:p>
    <w:p>
      <w:r>
        <w:rPr>
          <w:i w:val="0"/>
        </w:rPr>
        <w:t>A Random Forest trains many decision trees, each on a bootstrap sample of the rows and considering a random subset of features at every split, then averages their votes. The two sources of randomness decorrelate the trees, and averaging decorrelated trees cancels much of the variance that ruins a single deep tree.</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RandomForestClassifier(n_estimators=300, min_samples_leaf=5,</w:t>
            </w:r>
          </w:p>
          <w:p>
            <w:pPr>
              <w:spacing w:after="0" w:before="0" w:line="240" w:lineRule="auto"/>
            </w:pPr>
            <w:r>
              <w:rPr>
                <w:rFonts w:ascii="Consolas" w:hAnsi="Consolas"/>
                <w:color w:val="2B3540"/>
                <w:sz w:val="15"/>
                <w:rFonts w:ascii="Consolas" w:hAnsi="Consolas"/>
              </w:rPr>
              <w:t xml:space="preserve">                       class_weight="balanced", random_state=42, n_jobs=1)</w:t>
            </w:r>
          </w:p>
        </w:tc>
      </w:tr>
    </w:tbl>
    <w:p>
      <w:pPr>
        <w:spacing w:after="40"/>
      </w:pPr>
    </w:p>
    <w:p>
      <w:r>
        <w:rPr>
          <w:i w:val="0"/>
        </w:rPr>
        <w:t>It is usually one of the strongest off-the-shelf methods on tabular data and needs little tuning. The cost is transparency: there is no single tree to read, so feature importance replaces it.</w:t>
      </w:r>
    </w:p>
    <w:p>
      <w:pPr>
        <w:pStyle w:val="Heading3"/>
      </w:pPr>
      <w:r>
        <w:t>6.4.1 Feature importance, and its bias</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1008"/>
            <w:vAlign w:val="center"/>
            <w:shd w:fill="17324D"/>
          </w:tcPr>
          <w:p>
            <w:pPr>
              <w:spacing w:after="40" w:before="40"/>
            </w:pPr>
            <w:r/>
            <w:r>
              <w:rPr>
                <w:b/>
                <w:color w:val="FFFFFF"/>
                <w:sz w:val="16"/>
              </w:rPr>
              <w:t>Rank</w:t>
            </w:r>
          </w:p>
        </w:tc>
        <w:tc>
          <w:tcPr>
            <w:tcW w:type="dxa" w:w="5616"/>
            <w:vAlign w:val="center"/>
            <w:shd w:fill="17324D"/>
          </w:tcPr>
          <w:p>
            <w:pPr>
              <w:spacing w:after="40" w:before="40"/>
            </w:pPr>
            <w:r/>
            <w:r>
              <w:rPr>
                <w:b/>
                <w:color w:val="FFFFFF"/>
                <w:sz w:val="16"/>
              </w:rPr>
              <w:t>Feature</w:t>
            </w:r>
          </w:p>
        </w:tc>
        <w:tc>
          <w:tcPr>
            <w:tcW w:type="dxa" w:w="2160"/>
            <w:vAlign w:val="center"/>
            <w:shd w:fill="17324D"/>
          </w:tcPr>
          <w:p>
            <w:pPr>
              <w:spacing w:after="40" w:before="40"/>
            </w:pPr>
            <w:r/>
            <w:r>
              <w:rPr>
                <w:b/>
                <w:color w:val="FFFFFF"/>
                <w:sz w:val="16"/>
              </w:rPr>
              <w:t>Importance</w:t>
            </w:r>
          </w:p>
        </w:tc>
      </w:tr>
      <w:tr>
        <w:trPr>
          <w:cantSplit w:val="true"/>
        </w:trPr>
        <w:tc>
          <w:tcPr>
            <w:tcW w:type="dxa" w:w="1008"/>
            <w:vAlign w:val="center"/>
          </w:tcPr>
          <w:p>
            <w:pPr>
              <w:spacing w:after="40" w:before="40"/>
              <w:jc w:val="right"/>
            </w:pPr>
            <w:r/>
            <w:r>
              <w:rPr>
                <w:sz w:val="16"/>
              </w:rPr>
              <w:t>1</w:t>
            </w:r>
          </w:p>
        </w:tc>
        <w:tc>
          <w:tcPr>
            <w:tcW w:type="dxa" w:w="5616"/>
            <w:vAlign w:val="center"/>
          </w:tcPr>
          <w:p>
            <w:pPr>
              <w:spacing w:after="40" w:before="40"/>
              <w:jc w:val="right"/>
            </w:pPr>
            <w:r/>
            <w:r>
              <w:rPr>
                <w:sz w:val="16"/>
              </w:rPr>
              <w:t>monthly_charges</w:t>
            </w:r>
          </w:p>
        </w:tc>
        <w:tc>
          <w:tcPr>
            <w:tcW w:type="dxa" w:w="2160"/>
            <w:vAlign w:val="center"/>
          </w:tcPr>
          <w:p>
            <w:pPr>
              <w:spacing w:after="40" w:before="40"/>
              <w:jc w:val="right"/>
            </w:pPr>
            <w:r/>
            <w:r>
              <w:rPr>
                <w:sz w:val="16"/>
              </w:rPr>
              <w:t>0.2364</w:t>
            </w:r>
          </w:p>
        </w:tc>
      </w:tr>
      <w:tr>
        <w:trPr>
          <w:cantSplit w:val="true"/>
        </w:trPr>
        <w:tc>
          <w:tcPr>
            <w:tcW w:type="dxa" w:w="1008"/>
            <w:vAlign w:val="center"/>
            <w:shd w:fill="F1F5F9"/>
          </w:tcPr>
          <w:p>
            <w:pPr>
              <w:spacing w:after="40" w:before="40"/>
              <w:jc w:val="right"/>
            </w:pPr>
            <w:r/>
            <w:r>
              <w:rPr>
                <w:sz w:val="16"/>
              </w:rPr>
              <w:t>2</w:t>
            </w:r>
          </w:p>
        </w:tc>
        <w:tc>
          <w:tcPr>
            <w:tcW w:type="dxa" w:w="5616"/>
            <w:vAlign w:val="center"/>
            <w:shd w:fill="F1F5F9"/>
          </w:tcPr>
          <w:p>
            <w:pPr>
              <w:spacing w:after="40" w:before="40"/>
              <w:jc w:val="right"/>
            </w:pPr>
            <w:r/>
            <w:r>
              <w:rPr>
                <w:sz w:val="16"/>
              </w:rPr>
              <w:t>tenure_months</w:t>
            </w:r>
          </w:p>
        </w:tc>
        <w:tc>
          <w:tcPr>
            <w:tcW w:type="dxa" w:w="2160"/>
            <w:vAlign w:val="center"/>
            <w:shd w:fill="F1F5F9"/>
          </w:tcPr>
          <w:p>
            <w:pPr>
              <w:spacing w:after="40" w:before="40"/>
              <w:jc w:val="right"/>
            </w:pPr>
            <w:r/>
            <w:r>
              <w:rPr>
                <w:sz w:val="16"/>
              </w:rPr>
              <w:t>0.1220</w:t>
            </w:r>
          </w:p>
        </w:tc>
      </w:tr>
      <w:tr>
        <w:trPr>
          <w:cantSplit w:val="true"/>
        </w:trPr>
        <w:tc>
          <w:tcPr>
            <w:tcW w:type="dxa" w:w="1008"/>
            <w:vAlign w:val="center"/>
          </w:tcPr>
          <w:p>
            <w:pPr>
              <w:spacing w:after="40" w:before="40"/>
              <w:jc w:val="right"/>
            </w:pPr>
            <w:r/>
            <w:r>
              <w:rPr>
                <w:sz w:val="16"/>
              </w:rPr>
              <w:t>3</w:t>
            </w:r>
          </w:p>
        </w:tc>
        <w:tc>
          <w:tcPr>
            <w:tcW w:type="dxa" w:w="5616"/>
            <w:vAlign w:val="center"/>
          </w:tcPr>
          <w:p>
            <w:pPr>
              <w:spacing w:after="40" w:before="40"/>
              <w:jc w:val="right"/>
            </w:pPr>
            <w:r/>
            <w:r>
              <w:rPr>
                <w:sz w:val="16"/>
              </w:rPr>
              <w:t>total_charges</w:t>
            </w:r>
          </w:p>
        </w:tc>
        <w:tc>
          <w:tcPr>
            <w:tcW w:type="dxa" w:w="2160"/>
            <w:vAlign w:val="center"/>
          </w:tcPr>
          <w:p>
            <w:pPr>
              <w:spacing w:after="40" w:before="40"/>
              <w:jc w:val="right"/>
            </w:pPr>
            <w:r/>
            <w:r>
              <w:rPr>
                <w:sz w:val="16"/>
              </w:rPr>
              <w:t>0.1085</w:t>
            </w:r>
          </w:p>
        </w:tc>
      </w:tr>
      <w:tr>
        <w:trPr>
          <w:cantSplit w:val="true"/>
        </w:trPr>
        <w:tc>
          <w:tcPr>
            <w:tcW w:type="dxa" w:w="1008"/>
            <w:vAlign w:val="center"/>
            <w:shd w:fill="F1F5F9"/>
          </w:tcPr>
          <w:p>
            <w:pPr>
              <w:spacing w:after="40" w:before="40"/>
              <w:jc w:val="right"/>
            </w:pPr>
            <w:r/>
            <w:r>
              <w:rPr>
                <w:sz w:val="16"/>
              </w:rPr>
              <w:t>4</w:t>
            </w:r>
          </w:p>
        </w:tc>
        <w:tc>
          <w:tcPr>
            <w:tcW w:type="dxa" w:w="5616"/>
            <w:vAlign w:val="center"/>
            <w:shd w:fill="F1F5F9"/>
          </w:tcPr>
          <w:p>
            <w:pPr>
              <w:spacing w:after="40" w:before="40"/>
              <w:jc w:val="right"/>
            </w:pPr>
            <w:r/>
            <w:r>
              <w:rPr>
                <w:sz w:val="16"/>
              </w:rPr>
              <w:t>contract_Month-to-month</w:t>
            </w:r>
          </w:p>
        </w:tc>
        <w:tc>
          <w:tcPr>
            <w:tcW w:type="dxa" w:w="2160"/>
            <w:vAlign w:val="center"/>
            <w:shd w:fill="F1F5F9"/>
          </w:tcPr>
          <w:p>
            <w:pPr>
              <w:spacing w:after="40" w:before="40"/>
              <w:jc w:val="right"/>
            </w:pPr>
            <w:r/>
            <w:r>
              <w:rPr>
                <w:sz w:val="16"/>
              </w:rPr>
              <w:t>0.1060</w:t>
            </w:r>
          </w:p>
        </w:tc>
      </w:tr>
      <w:tr>
        <w:trPr>
          <w:cantSplit w:val="true"/>
        </w:trPr>
        <w:tc>
          <w:tcPr>
            <w:tcW w:type="dxa" w:w="1008"/>
            <w:vAlign w:val="center"/>
          </w:tcPr>
          <w:p>
            <w:pPr>
              <w:spacing w:after="40" w:before="40"/>
              <w:jc w:val="right"/>
            </w:pPr>
            <w:r/>
            <w:r>
              <w:rPr>
                <w:sz w:val="16"/>
              </w:rPr>
              <w:t>5</w:t>
            </w:r>
          </w:p>
        </w:tc>
        <w:tc>
          <w:tcPr>
            <w:tcW w:type="dxa" w:w="5616"/>
            <w:vAlign w:val="center"/>
          </w:tcPr>
          <w:p>
            <w:pPr>
              <w:spacing w:after="40" w:before="40"/>
              <w:jc w:val="right"/>
            </w:pPr>
            <w:r/>
            <w:r>
              <w:rPr>
                <w:sz w:val="16"/>
              </w:rPr>
              <w:t>internet_service_Fiber optic</w:t>
            </w:r>
          </w:p>
        </w:tc>
        <w:tc>
          <w:tcPr>
            <w:tcW w:type="dxa" w:w="2160"/>
            <w:vAlign w:val="center"/>
          </w:tcPr>
          <w:p>
            <w:pPr>
              <w:spacing w:after="40" w:before="40"/>
              <w:jc w:val="right"/>
            </w:pPr>
            <w:r/>
            <w:r>
              <w:rPr>
                <w:sz w:val="16"/>
              </w:rPr>
              <w:t>0.0882</w:t>
            </w:r>
          </w:p>
        </w:tc>
      </w:tr>
      <w:tr>
        <w:trPr>
          <w:cantSplit w:val="true"/>
        </w:trPr>
        <w:tc>
          <w:tcPr>
            <w:tcW w:type="dxa" w:w="1008"/>
            <w:vAlign w:val="center"/>
            <w:shd w:fill="F1F5F9"/>
          </w:tcPr>
          <w:p>
            <w:pPr>
              <w:spacing w:after="40" w:before="40"/>
              <w:jc w:val="right"/>
            </w:pPr>
            <w:r/>
            <w:r>
              <w:rPr>
                <w:sz w:val="16"/>
              </w:rPr>
              <w:t>6</w:t>
            </w:r>
          </w:p>
        </w:tc>
        <w:tc>
          <w:tcPr>
            <w:tcW w:type="dxa" w:w="5616"/>
            <w:vAlign w:val="center"/>
            <w:shd w:fill="F1F5F9"/>
          </w:tcPr>
          <w:p>
            <w:pPr>
              <w:spacing w:after="40" w:before="40"/>
              <w:jc w:val="right"/>
            </w:pPr>
            <w:r/>
            <w:r>
              <w:rPr>
                <w:sz w:val="16"/>
              </w:rPr>
              <w:t>contract_Two year</w:t>
            </w:r>
          </w:p>
        </w:tc>
        <w:tc>
          <w:tcPr>
            <w:tcW w:type="dxa" w:w="2160"/>
            <w:vAlign w:val="center"/>
            <w:shd w:fill="F1F5F9"/>
          </w:tcPr>
          <w:p>
            <w:pPr>
              <w:spacing w:after="40" w:before="40"/>
              <w:jc w:val="right"/>
            </w:pPr>
            <w:r/>
            <w:r>
              <w:rPr>
                <w:sz w:val="16"/>
              </w:rPr>
              <w:t>0.0752</w:t>
            </w:r>
          </w:p>
        </w:tc>
      </w:tr>
      <w:tr>
        <w:trPr>
          <w:cantSplit w:val="true"/>
        </w:trPr>
        <w:tc>
          <w:tcPr>
            <w:tcW w:type="dxa" w:w="1008"/>
            <w:vAlign w:val="center"/>
          </w:tcPr>
          <w:p>
            <w:pPr>
              <w:spacing w:after="40" w:before="40"/>
              <w:jc w:val="right"/>
            </w:pPr>
            <w:r/>
            <w:r>
              <w:rPr>
                <w:sz w:val="16"/>
              </w:rPr>
              <w:t>7</w:t>
            </w:r>
          </w:p>
        </w:tc>
        <w:tc>
          <w:tcPr>
            <w:tcW w:type="dxa" w:w="5616"/>
            <w:vAlign w:val="center"/>
          </w:tcPr>
          <w:p>
            <w:pPr>
              <w:spacing w:after="40" w:before="40"/>
              <w:jc w:val="right"/>
            </w:pPr>
            <w:r/>
            <w:r>
              <w:rPr>
                <w:sz w:val="16"/>
              </w:rPr>
              <w:t>support_tickets</w:t>
            </w:r>
          </w:p>
        </w:tc>
        <w:tc>
          <w:tcPr>
            <w:tcW w:type="dxa" w:w="2160"/>
            <w:vAlign w:val="center"/>
          </w:tcPr>
          <w:p>
            <w:pPr>
              <w:spacing w:after="40" w:before="40"/>
              <w:jc w:val="right"/>
            </w:pPr>
            <w:r/>
            <w:r>
              <w:rPr>
                <w:sz w:val="16"/>
              </w:rPr>
              <w:t>0.0497</w:t>
            </w:r>
          </w:p>
        </w:tc>
      </w:tr>
      <w:tr>
        <w:trPr>
          <w:cantSplit w:val="true"/>
        </w:trPr>
        <w:tc>
          <w:tcPr>
            <w:tcW w:type="dxa" w:w="1008"/>
            <w:vAlign w:val="center"/>
            <w:shd w:fill="F1F5F9"/>
          </w:tcPr>
          <w:p>
            <w:pPr>
              <w:spacing w:after="40" w:before="40"/>
              <w:jc w:val="right"/>
            </w:pPr>
            <w:r/>
            <w:r>
              <w:rPr>
                <w:sz w:val="16"/>
              </w:rPr>
              <w:t>8</w:t>
            </w:r>
          </w:p>
        </w:tc>
        <w:tc>
          <w:tcPr>
            <w:tcW w:type="dxa" w:w="5616"/>
            <w:vAlign w:val="center"/>
            <w:shd w:fill="F1F5F9"/>
          </w:tcPr>
          <w:p>
            <w:pPr>
              <w:spacing w:after="40" w:before="40"/>
              <w:jc w:val="right"/>
            </w:pPr>
            <w:r/>
            <w:r>
              <w:rPr>
                <w:sz w:val="16"/>
              </w:rPr>
              <w:t>internet_service_No</w:t>
            </w:r>
          </w:p>
        </w:tc>
        <w:tc>
          <w:tcPr>
            <w:tcW w:type="dxa" w:w="2160"/>
            <w:vAlign w:val="center"/>
            <w:shd w:fill="F1F5F9"/>
          </w:tcPr>
          <w:p>
            <w:pPr>
              <w:spacing w:after="40" w:before="40"/>
              <w:jc w:val="right"/>
            </w:pPr>
            <w:r/>
            <w:r>
              <w:rPr>
                <w:sz w:val="16"/>
              </w:rPr>
              <w:t>0.0313</w:t>
            </w:r>
          </w:p>
        </w:tc>
      </w:tr>
      <w:tr>
        <w:trPr>
          <w:cantSplit w:val="true"/>
        </w:trPr>
        <w:tc>
          <w:tcPr>
            <w:tcW w:type="dxa" w:w="1008"/>
            <w:vAlign w:val="center"/>
          </w:tcPr>
          <w:p>
            <w:pPr>
              <w:spacing w:after="40" w:before="40"/>
              <w:jc w:val="right"/>
            </w:pPr>
            <w:r/>
            <w:r>
              <w:rPr>
                <w:sz w:val="16"/>
              </w:rPr>
              <w:t>9</w:t>
            </w:r>
          </w:p>
        </w:tc>
        <w:tc>
          <w:tcPr>
            <w:tcW w:type="dxa" w:w="5616"/>
            <w:vAlign w:val="center"/>
          </w:tcPr>
          <w:p>
            <w:pPr>
              <w:spacing w:after="40" w:before="40"/>
              <w:jc w:val="right"/>
            </w:pPr>
            <w:r/>
            <w:r>
              <w:rPr>
                <w:sz w:val="16"/>
              </w:rPr>
              <w:t>contract_One year</w:t>
            </w:r>
          </w:p>
        </w:tc>
        <w:tc>
          <w:tcPr>
            <w:tcW w:type="dxa" w:w="2160"/>
            <w:vAlign w:val="center"/>
          </w:tcPr>
          <w:p>
            <w:pPr>
              <w:spacing w:after="40" w:before="40"/>
              <w:jc w:val="right"/>
            </w:pPr>
            <w:r/>
            <w:r>
              <w:rPr>
                <w:sz w:val="16"/>
              </w:rPr>
              <w:t>0.0279</w:t>
            </w:r>
          </w:p>
        </w:tc>
      </w:tr>
      <w:tr>
        <w:trPr>
          <w:cantSplit w:val="true"/>
        </w:trPr>
        <w:tc>
          <w:tcPr>
            <w:tcW w:type="dxa" w:w="1008"/>
            <w:vAlign w:val="center"/>
            <w:shd w:fill="F1F5F9"/>
          </w:tcPr>
          <w:p>
            <w:pPr>
              <w:spacing w:after="40" w:before="40"/>
              <w:jc w:val="right"/>
            </w:pPr>
            <w:r/>
            <w:r>
              <w:rPr>
                <w:sz w:val="16"/>
              </w:rPr>
              <w:t>10</w:t>
            </w:r>
          </w:p>
        </w:tc>
        <w:tc>
          <w:tcPr>
            <w:tcW w:type="dxa" w:w="5616"/>
            <w:vAlign w:val="center"/>
            <w:shd w:fill="F1F5F9"/>
          </w:tcPr>
          <w:p>
            <w:pPr>
              <w:spacing w:after="40" w:before="40"/>
              <w:jc w:val="right"/>
            </w:pPr>
            <w:r/>
            <w:r>
              <w:rPr>
                <w:sz w:val="16"/>
              </w:rPr>
              <w:t>internet_service_DSL</w:t>
            </w:r>
          </w:p>
        </w:tc>
        <w:tc>
          <w:tcPr>
            <w:tcW w:type="dxa" w:w="2160"/>
            <w:vAlign w:val="center"/>
            <w:shd w:fill="F1F5F9"/>
          </w:tcPr>
          <w:p>
            <w:pPr>
              <w:spacing w:after="40" w:before="40"/>
              <w:jc w:val="right"/>
            </w:pPr>
            <w:r/>
            <w:r>
              <w:rPr>
                <w:sz w:val="16"/>
              </w:rPr>
              <w:t>0.0269</w:t>
            </w:r>
          </w:p>
        </w:tc>
      </w:tr>
    </w:tbl>
    <w:p>
      <w:pPr>
        <w:spacing w:after="40" w:before="0"/>
      </w:pPr>
    </w:p>
    <w:p>
      <w:pPr>
        <w:spacing w:before="40" w:after="200"/>
        <w:jc w:val="center"/>
      </w:pPr>
      <w:r>
        <w:rPr>
          <w:i/>
          <w:color w:val="7A8794"/>
          <w:sz w:val="16"/>
        </w:rPr>
        <w:t>Table — Top ten features by mean decrease in impurity (outputs/feature_importance.csv).</w:t>
      </w:r>
    </w:p>
    <w:p>
      <w:r>
        <w:rPr>
          <w:i w:val="0"/>
        </w:rPr>
        <w:t>The ranking needs one honest caveat. Impurity-based importance is biased toward high-cardinality and continuous features, because they offer more possible split points. It ranks usefulness *inside this model*; it is not a causal effect and it is not a substitute for proper feature selection. Week 1's mutual-information ranking is a useful cross-check, and the two broadly agree that monthly charges, tenure and contract type dominate.</w:t>
      </w:r>
    </w:p>
    <w:p>
      <w:pPr>
        <w:spacing w:before="80" w:after="40"/>
        <w:jc w:val="center"/>
      </w:pPr>
      <w:r>
        <w:drawing>
          <wp:inline xmlns:a="http://schemas.openxmlformats.org/drawingml/2006/main" xmlns:pic="http://schemas.openxmlformats.org/drawingml/2006/picture">
            <wp:extent cx="5394960" cy="3102372"/>
            <wp:docPr id="4" name="Picture 4"/>
            <wp:cNvGraphicFramePr>
              <a:graphicFrameLocks noChangeAspect="1"/>
            </wp:cNvGraphicFramePr>
            <a:graphic>
              <a:graphicData uri="http://schemas.openxmlformats.org/drawingml/2006/picture">
                <pic:pic>
                  <pic:nvPicPr>
                    <pic:cNvPr id="0" name="08_feature_importance.png"/>
                    <pic:cNvPicPr/>
                  </pic:nvPicPr>
                  <pic:blipFill>
                    <a:blip r:embed="rId14"/>
                    <a:stretch>
                      <a:fillRect/>
                    </a:stretch>
                  </pic:blipFill>
                  <pic:spPr>
                    <a:xfrm>
                      <a:off x="0" y="0"/>
                      <a:ext cx="5394960" cy="3102372"/>
                    </a:xfrm>
                    <a:prstGeom prst="rect"/>
                  </pic:spPr>
                </pic:pic>
              </a:graphicData>
            </a:graphic>
          </wp:inline>
        </w:drawing>
      </w:r>
    </w:p>
    <w:p>
      <w:pPr>
        <w:spacing w:before="40" w:after="200"/>
        <w:jc w:val="center"/>
      </w:pPr>
      <w:r>
        <w:rPr>
          <w:i/>
          <w:color w:val="7A8794"/>
          <w:sz w:val="16"/>
        </w:rPr>
        <w:t>Figure 4 — Random Forest feature importance. Continuous features rank highly partly because they offer more candidate split points.</w:t>
      </w:r>
    </w:p>
    <w:p>
      <w:pPr>
        <w:pStyle w:val="Heading2"/>
      </w:pPr>
      <w:r>
        <w:t>6.5 K-Nearest Neighbors</w:t>
      </w:r>
    </w:p>
    <w:p>
      <w:r>
        <w:rPr>
          <w:i w:val="0"/>
        </w:rPr>
        <w:t>KNN makes no model at all. To classify a new point it finds the k closest training points and takes a vote, weighting nearer neighbours more heavily. Prediction is therefore slow — every query scans the training set — and, more importantly, the method is entirely dependent on the meaning of "closest".</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KNeighborsClassifier(n_neighbors=15, weights="distance")</w:t>
            </w:r>
          </w:p>
        </w:tc>
      </w:tr>
    </w:tbl>
    <w:p>
      <w:pPr>
        <w:spacing w:after="40"/>
      </w:pPr>
    </w:p>
    <w:p>
      <w:r>
        <w:rPr>
          <w:i w:val="0"/>
        </w:rPr>
        <w:t>That dependence is not a theoretical concern. It was measured directly: the identical algorithm was fitted with and without the standard scaler.</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pPr>
            <w:r/>
            <w:r>
              <w:rPr>
                <w:b/>
                <w:color w:val="237A7A"/>
                <w:sz w:val="19"/>
              </w:rPr>
              <w:t>Scaling is not cosmetic — measured, not assumed</w:t>
            </w:r>
          </w:p>
          <w:p>
            <w:pPr>
              <w:spacing w:after="120"/>
            </w:pPr>
            <w:r>
              <w:rPr>
                <w:sz w:val="18"/>
              </w:rPr>
              <w:t>KNN with StandardScaler: accuracy 0.744, recall 0.396, ROC-AUC 0.734. KNN without scaling: accuracy 0.708, recall 0.156, ROC-AUC 0.608. Same algorithm, same k, same data — only the preparation differs. Recall falls by 24 percentage points because 'distance' computed on raw units is dominated entirely by total_charges, which is measured in thousands while senior_citizen is 0 or 1.</w:t>
            </w:r>
          </w:p>
        </w:tc>
      </w:tr>
    </w:tbl>
    <w:p>
      <w:pPr>
        <w:spacing w:after="40"/>
      </w:pPr>
    </w:p>
    <w:p>
      <w:r>
        <w:rPr>
          <w:i w:val="0"/>
        </w:rPr>
        <w:t>This is the strongest argument in the report for why preprocessing lives in a pipeline rather than in a separate step someone might forget. Nothing in the training output would have warned that the unscaled model was quietly broken.</w:t>
      </w:r>
    </w:p>
    <w:p>
      <w:pPr>
        <w:pStyle w:val="Heading1"/>
      </w:pPr>
      <w:r>
        <w:t>7. Comparing the models</w:t>
      </w:r>
    </w:p>
    <w:p>
      <w:r>
        <w:rPr>
          <w:i w:val="0"/>
        </w:rPr>
        <w:t>The table below is the deliverable the brief asks for: at least two models trained and compared using evaluation metrics. Eight are shown — four real classifiers and two baselines here, with the regressors in Section 8.</w:t>
      </w:r>
    </w:p>
    <w:tbl>
      <w:tblPr>
        <w:tblStyle w:val="TableGrid"/>
        <w:tblW w:type="auto" w:w="0"/>
        <w:jc w:val="center"/>
        <w:tblLayout w:type="fixed"/>
        <w:tblLook w:firstColumn="1" w:firstRow="1" w:lastColumn="0" w:lastRow="0" w:noHBand="0" w:noVBand="1" w:val="04A0"/>
      </w:tblPr>
      <w:tblGrid>
        <w:gridCol w:w="1220"/>
        <w:gridCol w:w="1220"/>
        <w:gridCol w:w="1220"/>
        <w:gridCol w:w="1220"/>
        <w:gridCol w:w="1220"/>
        <w:gridCol w:w="1220"/>
        <w:gridCol w:w="1220"/>
        <w:gridCol w:w="1220"/>
      </w:tblGrid>
      <w:tr>
        <w:trPr>
          <w:tblHeader w:val="true"/>
          <w:cantSplit w:val="true"/>
        </w:trPr>
        <w:tc>
          <w:tcPr>
            <w:tcW w:type="dxa" w:w="2448"/>
            <w:vAlign w:val="center"/>
            <w:shd w:fill="17324D"/>
          </w:tcPr>
          <w:p>
            <w:pPr>
              <w:spacing w:after="40" w:before="40"/>
            </w:pPr>
            <w:r/>
            <w:r>
              <w:rPr>
                <w:b/>
                <w:color w:val="FFFFFF"/>
                <w:sz w:val="15"/>
              </w:rPr>
              <w:t>Model</w:t>
            </w:r>
          </w:p>
        </w:tc>
        <w:tc>
          <w:tcPr>
            <w:tcW w:type="dxa" w:w="893"/>
            <w:vAlign w:val="center"/>
            <w:shd w:fill="17324D"/>
          </w:tcPr>
          <w:p>
            <w:pPr>
              <w:spacing w:after="40" w:before="40"/>
            </w:pPr>
            <w:r/>
            <w:r>
              <w:rPr>
                <w:b/>
                <w:color w:val="FFFFFF"/>
                <w:sz w:val="15"/>
              </w:rPr>
              <w:t>Acc.</w:t>
            </w:r>
          </w:p>
        </w:tc>
        <w:tc>
          <w:tcPr>
            <w:tcW w:type="dxa" w:w="1037"/>
            <w:vAlign w:val="center"/>
            <w:shd w:fill="17324D"/>
          </w:tcPr>
          <w:p>
            <w:pPr>
              <w:spacing w:after="40" w:before="40"/>
            </w:pPr>
            <w:r/>
            <w:r>
              <w:rPr>
                <w:b/>
                <w:color w:val="FFFFFF"/>
                <w:sz w:val="15"/>
              </w:rPr>
              <w:t>Bal. acc.</w:t>
            </w:r>
          </w:p>
        </w:tc>
        <w:tc>
          <w:tcPr>
            <w:tcW w:type="dxa" w:w="1123"/>
            <w:vAlign w:val="center"/>
            <w:shd w:fill="17324D"/>
          </w:tcPr>
          <w:p>
            <w:pPr>
              <w:spacing w:after="40" w:before="40"/>
            </w:pPr>
            <w:r/>
            <w:r>
              <w:rPr>
                <w:b/>
                <w:color w:val="FFFFFF"/>
                <w:sz w:val="15"/>
              </w:rPr>
              <w:t>Precision</w:t>
            </w:r>
          </w:p>
        </w:tc>
        <w:tc>
          <w:tcPr>
            <w:tcW w:type="dxa" w:w="979"/>
            <w:vAlign w:val="center"/>
            <w:shd w:fill="17324D"/>
          </w:tcPr>
          <w:p>
            <w:pPr>
              <w:spacing w:after="40" w:before="40"/>
            </w:pPr>
            <w:r/>
            <w:r>
              <w:rPr>
                <w:b/>
                <w:color w:val="FFFFFF"/>
                <w:sz w:val="15"/>
              </w:rPr>
              <w:t>Recall</w:t>
            </w:r>
          </w:p>
        </w:tc>
        <w:tc>
          <w:tcPr>
            <w:tcW w:type="dxa" w:w="864"/>
            <w:vAlign w:val="center"/>
            <w:shd w:fill="17324D"/>
          </w:tcPr>
          <w:p>
            <w:pPr>
              <w:spacing w:after="40" w:before="40"/>
            </w:pPr>
            <w:r/>
            <w:r>
              <w:rPr>
                <w:b/>
                <w:color w:val="FFFFFF"/>
                <w:sz w:val="15"/>
              </w:rPr>
              <w:t>F1</w:t>
            </w:r>
          </w:p>
        </w:tc>
        <w:tc>
          <w:tcPr>
            <w:tcW w:type="dxa" w:w="1123"/>
            <w:vAlign w:val="center"/>
            <w:shd w:fill="17324D"/>
          </w:tcPr>
          <w:p>
            <w:pPr>
              <w:spacing w:after="40" w:before="40"/>
            </w:pPr>
            <w:r/>
            <w:r>
              <w:rPr>
                <w:b/>
                <w:color w:val="FFFFFF"/>
                <w:sz w:val="15"/>
              </w:rPr>
              <w:t>ROC-AUC</w:t>
            </w:r>
          </w:p>
        </w:tc>
        <w:tc>
          <w:tcPr>
            <w:tcW w:type="dxa" w:w="979"/>
            <w:vAlign w:val="center"/>
            <w:shd w:fill="17324D"/>
          </w:tcPr>
          <w:p>
            <w:pPr>
              <w:spacing w:after="40" w:before="40"/>
            </w:pPr>
            <w:r/>
            <w:r>
              <w:rPr>
                <w:b/>
                <w:color w:val="FFFFFF"/>
                <w:sz w:val="15"/>
              </w:rPr>
              <w:t>PR-AUC</w:t>
            </w:r>
          </w:p>
        </w:tc>
      </w:tr>
      <w:tr>
        <w:trPr>
          <w:cantSplit w:val="true"/>
        </w:trPr>
        <w:tc>
          <w:tcPr>
            <w:tcW w:type="dxa" w:w="2448"/>
            <w:vAlign w:val="center"/>
          </w:tcPr>
          <w:p>
            <w:pPr>
              <w:spacing w:after="40" w:before="40"/>
            </w:pPr>
            <w:r/>
            <w:r>
              <w:rPr>
                <w:sz w:val="15"/>
              </w:rPr>
              <w:t>Logistic Regression</w:t>
            </w:r>
          </w:p>
        </w:tc>
        <w:tc>
          <w:tcPr>
            <w:tcW w:type="dxa" w:w="893"/>
            <w:vAlign w:val="center"/>
          </w:tcPr>
          <w:p>
            <w:pPr>
              <w:spacing w:after="40" w:before="40"/>
              <w:jc w:val="right"/>
            </w:pPr>
            <w:r/>
            <w:r>
              <w:rPr>
                <w:sz w:val="15"/>
              </w:rPr>
              <w:t>0.678</w:t>
            </w:r>
          </w:p>
        </w:tc>
        <w:tc>
          <w:tcPr>
            <w:tcW w:type="dxa" w:w="1037"/>
            <w:vAlign w:val="center"/>
          </w:tcPr>
          <w:p>
            <w:pPr>
              <w:spacing w:after="40" w:before="40"/>
              <w:jc w:val="right"/>
            </w:pPr>
            <w:r/>
            <w:r>
              <w:rPr>
                <w:sz w:val="15"/>
              </w:rPr>
              <w:t>0.671</w:t>
            </w:r>
          </w:p>
        </w:tc>
        <w:tc>
          <w:tcPr>
            <w:tcW w:type="dxa" w:w="1123"/>
            <w:vAlign w:val="center"/>
          </w:tcPr>
          <w:p>
            <w:pPr>
              <w:spacing w:after="40" w:before="40"/>
              <w:jc w:val="right"/>
            </w:pPr>
            <w:r/>
            <w:r>
              <w:rPr>
                <w:sz w:val="15"/>
              </w:rPr>
              <w:t>0.432</w:t>
            </w:r>
          </w:p>
        </w:tc>
        <w:tc>
          <w:tcPr>
            <w:tcW w:type="dxa" w:w="979"/>
            <w:vAlign w:val="center"/>
          </w:tcPr>
          <w:p>
            <w:pPr>
              <w:spacing w:after="40" w:before="40"/>
              <w:jc w:val="right"/>
            </w:pPr>
            <w:r/>
            <w:r>
              <w:rPr>
                <w:sz w:val="15"/>
              </w:rPr>
              <w:t>0.656</w:t>
            </w:r>
          </w:p>
        </w:tc>
        <w:tc>
          <w:tcPr>
            <w:tcW w:type="dxa" w:w="864"/>
            <w:vAlign w:val="center"/>
          </w:tcPr>
          <w:p>
            <w:pPr>
              <w:spacing w:after="40" w:before="40"/>
              <w:jc w:val="right"/>
            </w:pPr>
            <w:r/>
            <w:r>
              <w:rPr>
                <w:sz w:val="15"/>
              </w:rPr>
              <w:t>0.521</w:t>
            </w:r>
          </w:p>
        </w:tc>
        <w:tc>
          <w:tcPr>
            <w:tcW w:type="dxa" w:w="1123"/>
            <w:vAlign w:val="center"/>
          </w:tcPr>
          <w:p>
            <w:pPr>
              <w:spacing w:after="40" w:before="40"/>
              <w:jc w:val="right"/>
            </w:pPr>
            <w:r/>
            <w:r>
              <w:rPr>
                <w:sz w:val="15"/>
              </w:rPr>
              <w:t>0.769</w:t>
            </w:r>
          </w:p>
        </w:tc>
        <w:tc>
          <w:tcPr>
            <w:tcW w:type="dxa" w:w="979"/>
            <w:vAlign w:val="center"/>
          </w:tcPr>
          <w:p>
            <w:pPr>
              <w:spacing w:after="40" w:before="40"/>
              <w:jc w:val="right"/>
            </w:pPr>
            <w:r/>
            <w:r>
              <w:rPr>
                <w:sz w:val="15"/>
              </w:rPr>
              <w:t>0.518</w:t>
            </w:r>
          </w:p>
        </w:tc>
      </w:tr>
      <w:tr>
        <w:trPr>
          <w:cantSplit w:val="true"/>
        </w:trPr>
        <w:tc>
          <w:tcPr>
            <w:tcW w:type="dxa" w:w="2448"/>
            <w:vAlign w:val="center"/>
            <w:shd w:fill="F1F5F9"/>
          </w:tcPr>
          <w:p>
            <w:pPr>
              <w:spacing w:after="40" w:before="40"/>
            </w:pPr>
            <w:r/>
            <w:r>
              <w:rPr>
                <w:sz w:val="15"/>
              </w:rPr>
              <w:t>Random Forest</w:t>
            </w:r>
          </w:p>
        </w:tc>
        <w:tc>
          <w:tcPr>
            <w:tcW w:type="dxa" w:w="893"/>
            <w:vAlign w:val="center"/>
            <w:shd w:fill="F1F5F9"/>
          </w:tcPr>
          <w:p>
            <w:pPr>
              <w:spacing w:after="40" w:before="40"/>
              <w:jc w:val="right"/>
            </w:pPr>
            <w:r/>
            <w:r>
              <w:rPr>
                <w:sz w:val="15"/>
              </w:rPr>
              <w:t>0.717</w:t>
            </w:r>
          </w:p>
        </w:tc>
        <w:tc>
          <w:tcPr>
            <w:tcW w:type="dxa" w:w="1037"/>
            <w:vAlign w:val="center"/>
            <w:shd w:fill="F1F5F9"/>
          </w:tcPr>
          <w:p>
            <w:pPr>
              <w:spacing w:after="40" w:before="40"/>
              <w:jc w:val="right"/>
            </w:pPr>
            <w:r/>
            <w:r>
              <w:rPr>
                <w:sz w:val="15"/>
              </w:rPr>
              <w:t>0.694</w:t>
            </w:r>
          </w:p>
        </w:tc>
        <w:tc>
          <w:tcPr>
            <w:tcW w:type="dxa" w:w="1123"/>
            <w:vAlign w:val="center"/>
            <w:shd w:fill="F1F5F9"/>
          </w:tcPr>
          <w:p>
            <w:pPr>
              <w:spacing w:after="40" w:before="40"/>
              <w:jc w:val="right"/>
            </w:pPr>
            <w:r/>
            <w:r>
              <w:rPr>
                <w:sz w:val="15"/>
              </w:rPr>
              <w:t>0.477</w:t>
            </w:r>
          </w:p>
        </w:tc>
        <w:tc>
          <w:tcPr>
            <w:tcW w:type="dxa" w:w="979"/>
            <w:vAlign w:val="center"/>
            <w:shd w:fill="F1F5F9"/>
          </w:tcPr>
          <w:p>
            <w:pPr>
              <w:spacing w:after="40" w:before="40"/>
              <w:jc w:val="right"/>
            </w:pPr>
            <w:r/>
            <w:r>
              <w:rPr>
                <w:sz w:val="15"/>
              </w:rPr>
              <w:t>0.646</w:t>
            </w:r>
          </w:p>
        </w:tc>
        <w:tc>
          <w:tcPr>
            <w:tcW w:type="dxa" w:w="864"/>
            <w:vAlign w:val="center"/>
            <w:shd w:fill="F1F5F9"/>
          </w:tcPr>
          <w:p>
            <w:pPr>
              <w:spacing w:after="40" w:before="40"/>
              <w:jc w:val="right"/>
            </w:pPr>
            <w:r/>
            <w:r>
              <w:rPr>
                <w:sz w:val="15"/>
              </w:rPr>
              <w:t>0.549</w:t>
            </w:r>
          </w:p>
        </w:tc>
        <w:tc>
          <w:tcPr>
            <w:tcW w:type="dxa" w:w="1123"/>
            <w:vAlign w:val="center"/>
            <w:shd w:fill="F1F5F9"/>
          </w:tcPr>
          <w:p>
            <w:pPr>
              <w:spacing w:after="40" w:before="40"/>
              <w:jc w:val="right"/>
            </w:pPr>
            <w:r/>
            <w:r>
              <w:rPr>
                <w:sz w:val="15"/>
              </w:rPr>
              <w:t>0.760</w:t>
            </w:r>
          </w:p>
        </w:tc>
        <w:tc>
          <w:tcPr>
            <w:tcW w:type="dxa" w:w="979"/>
            <w:vAlign w:val="center"/>
            <w:shd w:fill="F1F5F9"/>
          </w:tcPr>
          <w:p>
            <w:pPr>
              <w:spacing w:after="40" w:before="40"/>
              <w:jc w:val="right"/>
            </w:pPr>
            <w:r/>
            <w:r>
              <w:rPr>
                <w:sz w:val="15"/>
              </w:rPr>
              <w:t>0.511</w:t>
            </w:r>
          </w:p>
        </w:tc>
      </w:tr>
      <w:tr>
        <w:trPr>
          <w:cantSplit w:val="true"/>
        </w:trPr>
        <w:tc>
          <w:tcPr>
            <w:tcW w:type="dxa" w:w="2448"/>
            <w:vAlign w:val="center"/>
          </w:tcPr>
          <w:p>
            <w:pPr>
              <w:spacing w:after="40" w:before="40"/>
            </w:pPr>
            <w:r/>
            <w:r>
              <w:rPr>
                <w:sz w:val="15"/>
              </w:rPr>
              <w:t>K-Nearest Neighbors</w:t>
            </w:r>
          </w:p>
        </w:tc>
        <w:tc>
          <w:tcPr>
            <w:tcW w:type="dxa" w:w="893"/>
            <w:vAlign w:val="center"/>
          </w:tcPr>
          <w:p>
            <w:pPr>
              <w:spacing w:after="40" w:before="40"/>
              <w:jc w:val="right"/>
            </w:pPr>
            <w:r/>
            <w:r>
              <w:rPr>
                <w:sz w:val="15"/>
              </w:rPr>
              <w:t>0.744</w:t>
            </w:r>
          </w:p>
        </w:tc>
        <w:tc>
          <w:tcPr>
            <w:tcW w:type="dxa" w:w="1037"/>
            <w:vAlign w:val="center"/>
          </w:tcPr>
          <w:p>
            <w:pPr>
              <w:spacing w:after="40" w:before="40"/>
              <w:jc w:val="right"/>
            </w:pPr>
            <w:r/>
            <w:r>
              <w:rPr>
                <w:sz w:val="15"/>
              </w:rPr>
              <w:t>0.634</w:t>
            </w:r>
          </w:p>
        </w:tc>
        <w:tc>
          <w:tcPr>
            <w:tcW w:type="dxa" w:w="1123"/>
            <w:vAlign w:val="center"/>
          </w:tcPr>
          <w:p>
            <w:pPr>
              <w:spacing w:after="40" w:before="40"/>
              <w:jc w:val="right"/>
            </w:pPr>
            <w:r/>
            <w:r>
              <w:rPr>
                <w:sz w:val="15"/>
              </w:rPr>
              <w:t>0.528</w:t>
            </w:r>
          </w:p>
        </w:tc>
        <w:tc>
          <w:tcPr>
            <w:tcW w:type="dxa" w:w="979"/>
            <w:vAlign w:val="center"/>
          </w:tcPr>
          <w:p>
            <w:pPr>
              <w:spacing w:after="40" w:before="40"/>
              <w:jc w:val="right"/>
            </w:pPr>
            <w:r/>
            <w:r>
              <w:rPr>
                <w:sz w:val="15"/>
              </w:rPr>
              <w:t>0.396</w:t>
            </w:r>
          </w:p>
        </w:tc>
        <w:tc>
          <w:tcPr>
            <w:tcW w:type="dxa" w:w="864"/>
            <w:vAlign w:val="center"/>
          </w:tcPr>
          <w:p>
            <w:pPr>
              <w:spacing w:after="40" w:before="40"/>
              <w:jc w:val="right"/>
            </w:pPr>
            <w:r/>
            <w:r>
              <w:rPr>
                <w:sz w:val="15"/>
              </w:rPr>
              <w:t>0.452</w:t>
            </w:r>
          </w:p>
        </w:tc>
        <w:tc>
          <w:tcPr>
            <w:tcW w:type="dxa" w:w="1123"/>
            <w:vAlign w:val="center"/>
          </w:tcPr>
          <w:p>
            <w:pPr>
              <w:spacing w:after="40" w:before="40"/>
              <w:jc w:val="right"/>
            </w:pPr>
            <w:r/>
            <w:r>
              <w:rPr>
                <w:sz w:val="15"/>
              </w:rPr>
              <w:t>0.734</w:t>
            </w:r>
          </w:p>
        </w:tc>
        <w:tc>
          <w:tcPr>
            <w:tcW w:type="dxa" w:w="979"/>
            <w:vAlign w:val="center"/>
          </w:tcPr>
          <w:p>
            <w:pPr>
              <w:spacing w:after="40" w:before="40"/>
              <w:jc w:val="right"/>
            </w:pPr>
            <w:r/>
            <w:r>
              <w:rPr>
                <w:sz w:val="15"/>
              </w:rPr>
              <w:t>0.468</w:t>
            </w:r>
          </w:p>
        </w:tc>
      </w:tr>
      <w:tr>
        <w:trPr>
          <w:cantSplit w:val="true"/>
        </w:trPr>
        <w:tc>
          <w:tcPr>
            <w:tcW w:type="dxa" w:w="2448"/>
            <w:vAlign w:val="center"/>
            <w:shd w:fill="F1F5F9"/>
          </w:tcPr>
          <w:p>
            <w:pPr>
              <w:spacing w:after="40" w:before="40"/>
            </w:pPr>
            <w:r/>
            <w:r>
              <w:rPr>
                <w:sz w:val="15"/>
              </w:rPr>
              <w:t>Decision Tree</w:t>
            </w:r>
          </w:p>
        </w:tc>
        <w:tc>
          <w:tcPr>
            <w:tcW w:type="dxa" w:w="893"/>
            <w:vAlign w:val="center"/>
            <w:shd w:fill="F1F5F9"/>
          </w:tcPr>
          <w:p>
            <w:pPr>
              <w:spacing w:after="40" w:before="40"/>
              <w:jc w:val="right"/>
            </w:pPr>
            <w:r/>
            <w:r>
              <w:rPr>
                <w:sz w:val="15"/>
              </w:rPr>
              <w:t>0.653</w:t>
            </w:r>
          </w:p>
        </w:tc>
        <w:tc>
          <w:tcPr>
            <w:tcW w:type="dxa" w:w="1037"/>
            <w:vAlign w:val="center"/>
            <w:shd w:fill="F1F5F9"/>
          </w:tcPr>
          <w:p>
            <w:pPr>
              <w:spacing w:after="40" w:before="40"/>
              <w:jc w:val="right"/>
            </w:pPr>
            <w:r/>
            <w:r>
              <w:rPr>
                <w:sz w:val="15"/>
              </w:rPr>
              <w:t>0.661</w:t>
            </w:r>
          </w:p>
        </w:tc>
        <w:tc>
          <w:tcPr>
            <w:tcW w:type="dxa" w:w="1123"/>
            <w:vAlign w:val="center"/>
            <w:shd w:fill="F1F5F9"/>
          </w:tcPr>
          <w:p>
            <w:pPr>
              <w:spacing w:after="40" w:before="40"/>
              <w:jc w:val="right"/>
            </w:pPr>
            <w:r/>
            <w:r>
              <w:rPr>
                <w:sz w:val="15"/>
              </w:rPr>
              <w:t>0.409</w:t>
            </w:r>
          </w:p>
        </w:tc>
        <w:tc>
          <w:tcPr>
            <w:tcW w:type="dxa" w:w="979"/>
            <w:vAlign w:val="center"/>
            <w:shd w:fill="F1F5F9"/>
          </w:tcPr>
          <w:p>
            <w:pPr>
              <w:spacing w:after="40" w:before="40"/>
              <w:jc w:val="right"/>
            </w:pPr>
            <w:r/>
            <w:r>
              <w:rPr>
                <w:sz w:val="15"/>
              </w:rPr>
              <w:t>0.677</w:t>
            </w:r>
          </w:p>
        </w:tc>
        <w:tc>
          <w:tcPr>
            <w:tcW w:type="dxa" w:w="864"/>
            <w:vAlign w:val="center"/>
            <w:shd w:fill="F1F5F9"/>
          </w:tcPr>
          <w:p>
            <w:pPr>
              <w:spacing w:after="40" w:before="40"/>
              <w:jc w:val="right"/>
            </w:pPr>
            <w:r/>
            <w:r>
              <w:rPr>
                <w:sz w:val="15"/>
              </w:rPr>
              <w:t>0.510</w:t>
            </w:r>
          </w:p>
        </w:tc>
        <w:tc>
          <w:tcPr>
            <w:tcW w:type="dxa" w:w="1123"/>
            <w:vAlign w:val="center"/>
            <w:shd w:fill="F1F5F9"/>
          </w:tcPr>
          <w:p>
            <w:pPr>
              <w:spacing w:after="40" w:before="40"/>
              <w:jc w:val="right"/>
            </w:pPr>
            <w:r/>
            <w:r>
              <w:rPr>
                <w:sz w:val="15"/>
              </w:rPr>
              <w:t>0.725</w:t>
            </w:r>
          </w:p>
        </w:tc>
        <w:tc>
          <w:tcPr>
            <w:tcW w:type="dxa" w:w="979"/>
            <w:vAlign w:val="center"/>
            <w:shd w:fill="F1F5F9"/>
          </w:tcPr>
          <w:p>
            <w:pPr>
              <w:spacing w:after="40" w:before="40"/>
              <w:jc w:val="right"/>
            </w:pPr>
            <w:r/>
            <w:r>
              <w:rPr>
                <w:sz w:val="15"/>
              </w:rPr>
              <w:t>0.486</w:t>
            </w:r>
          </w:p>
        </w:tc>
      </w:tr>
      <w:tr>
        <w:trPr>
          <w:cantSplit w:val="true"/>
        </w:trPr>
        <w:tc>
          <w:tcPr>
            <w:tcW w:type="dxa" w:w="2448"/>
            <w:vAlign w:val="center"/>
          </w:tcPr>
          <w:p>
            <w:pPr>
              <w:spacing w:after="40" w:before="40"/>
            </w:pPr>
            <w:r/>
            <w:r>
              <w:rPr>
                <w:sz w:val="15"/>
              </w:rPr>
              <w:t>Dummy (most frequent)</w:t>
            </w:r>
          </w:p>
        </w:tc>
        <w:tc>
          <w:tcPr>
            <w:tcW w:type="dxa" w:w="893"/>
            <w:vAlign w:val="center"/>
          </w:tcPr>
          <w:p>
            <w:pPr>
              <w:spacing w:after="40" w:before="40"/>
              <w:jc w:val="right"/>
            </w:pPr>
            <w:r/>
            <w:r>
              <w:rPr>
                <w:sz w:val="15"/>
              </w:rPr>
              <w:t>0.733</w:t>
            </w:r>
          </w:p>
        </w:tc>
        <w:tc>
          <w:tcPr>
            <w:tcW w:type="dxa" w:w="1037"/>
            <w:vAlign w:val="center"/>
          </w:tcPr>
          <w:p>
            <w:pPr>
              <w:spacing w:after="40" w:before="40"/>
              <w:jc w:val="right"/>
            </w:pPr>
            <w:r/>
            <w:r>
              <w:rPr>
                <w:sz w:val="15"/>
              </w:rPr>
              <w:t>0.500</w:t>
            </w:r>
          </w:p>
        </w:tc>
        <w:tc>
          <w:tcPr>
            <w:tcW w:type="dxa" w:w="1123"/>
            <w:vAlign w:val="center"/>
          </w:tcPr>
          <w:p>
            <w:pPr>
              <w:spacing w:after="40" w:before="40"/>
              <w:jc w:val="right"/>
            </w:pPr>
            <w:r/>
            <w:r>
              <w:rPr>
                <w:sz w:val="15"/>
              </w:rPr>
              <w:t>0.000</w:t>
            </w:r>
          </w:p>
        </w:tc>
        <w:tc>
          <w:tcPr>
            <w:tcW w:type="dxa" w:w="979"/>
            <w:vAlign w:val="center"/>
          </w:tcPr>
          <w:p>
            <w:pPr>
              <w:spacing w:after="40" w:before="40"/>
              <w:jc w:val="right"/>
            </w:pPr>
            <w:r/>
            <w:r>
              <w:rPr>
                <w:sz w:val="15"/>
              </w:rPr>
              <w:t>0.000</w:t>
            </w:r>
          </w:p>
        </w:tc>
        <w:tc>
          <w:tcPr>
            <w:tcW w:type="dxa" w:w="864"/>
            <w:vAlign w:val="center"/>
          </w:tcPr>
          <w:p>
            <w:pPr>
              <w:spacing w:after="40" w:before="40"/>
              <w:jc w:val="right"/>
            </w:pPr>
            <w:r/>
            <w:r>
              <w:rPr>
                <w:sz w:val="15"/>
              </w:rPr>
              <w:t>0.000</w:t>
            </w:r>
          </w:p>
        </w:tc>
        <w:tc>
          <w:tcPr>
            <w:tcW w:type="dxa" w:w="1123"/>
            <w:vAlign w:val="center"/>
          </w:tcPr>
          <w:p>
            <w:pPr>
              <w:spacing w:after="40" w:before="40"/>
              <w:jc w:val="right"/>
            </w:pPr>
            <w:r/>
            <w:r>
              <w:rPr>
                <w:sz w:val="15"/>
              </w:rPr>
              <w:t>0.500</w:t>
            </w:r>
          </w:p>
        </w:tc>
        <w:tc>
          <w:tcPr>
            <w:tcW w:type="dxa" w:w="979"/>
            <w:vAlign w:val="center"/>
          </w:tcPr>
          <w:p>
            <w:pPr>
              <w:spacing w:after="40" w:before="40"/>
              <w:jc w:val="right"/>
            </w:pPr>
            <w:r/>
            <w:r>
              <w:rPr>
                <w:sz w:val="15"/>
              </w:rPr>
              <w:t>0.267</w:t>
            </w:r>
          </w:p>
        </w:tc>
      </w:tr>
      <w:tr>
        <w:trPr>
          <w:cantSplit w:val="true"/>
        </w:trPr>
        <w:tc>
          <w:tcPr>
            <w:tcW w:type="dxa" w:w="2448"/>
            <w:vAlign w:val="center"/>
            <w:shd w:fill="F1F5F9"/>
          </w:tcPr>
          <w:p>
            <w:pPr>
              <w:spacing w:after="40" w:before="40"/>
            </w:pPr>
            <w:r/>
            <w:r>
              <w:rPr>
                <w:sz w:val="15"/>
              </w:rPr>
              <w:t>Dummy (stratified)</w:t>
            </w:r>
          </w:p>
        </w:tc>
        <w:tc>
          <w:tcPr>
            <w:tcW w:type="dxa" w:w="893"/>
            <w:vAlign w:val="center"/>
            <w:shd w:fill="F1F5F9"/>
          </w:tcPr>
          <w:p>
            <w:pPr>
              <w:spacing w:after="40" w:before="40"/>
              <w:jc w:val="right"/>
            </w:pPr>
            <w:r/>
            <w:r>
              <w:rPr>
                <w:sz w:val="15"/>
              </w:rPr>
              <w:t>0.661</w:t>
            </w:r>
          </w:p>
        </w:tc>
        <w:tc>
          <w:tcPr>
            <w:tcW w:type="dxa" w:w="1037"/>
            <w:vAlign w:val="center"/>
            <w:shd w:fill="F1F5F9"/>
          </w:tcPr>
          <w:p>
            <w:pPr>
              <w:spacing w:after="40" w:before="40"/>
              <w:jc w:val="right"/>
            </w:pPr>
            <w:r/>
            <w:r>
              <w:rPr>
                <w:sz w:val="15"/>
              </w:rPr>
              <w:t>0.554</w:t>
            </w:r>
          </w:p>
        </w:tc>
        <w:tc>
          <w:tcPr>
            <w:tcW w:type="dxa" w:w="1123"/>
            <w:vAlign w:val="center"/>
            <w:shd w:fill="F1F5F9"/>
          </w:tcPr>
          <w:p>
            <w:pPr>
              <w:spacing w:after="40" w:before="40"/>
              <w:jc w:val="right"/>
            </w:pPr>
            <w:r/>
            <w:r>
              <w:rPr>
                <w:sz w:val="15"/>
              </w:rPr>
              <w:t>0.352</w:t>
            </w:r>
          </w:p>
        </w:tc>
        <w:tc>
          <w:tcPr>
            <w:tcW w:type="dxa" w:w="979"/>
            <w:vAlign w:val="center"/>
            <w:shd w:fill="F1F5F9"/>
          </w:tcPr>
          <w:p>
            <w:pPr>
              <w:spacing w:after="40" w:before="40"/>
              <w:jc w:val="right"/>
            </w:pPr>
            <w:r/>
            <w:r>
              <w:rPr>
                <w:sz w:val="15"/>
              </w:rPr>
              <w:t>0.323</w:t>
            </w:r>
          </w:p>
        </w:tc>
        <w:tc>
          <w:tcPr>
            <w:tcW w:type="dxa" w:w="864"/>
            <w:vAlign w:val="center"/>
            <w:shd w:fill="F1F5F9"/>
          </w:tcPr>
          <w:p>
            <w:pPr>
              <w:spacing w:after="40" w:before="40"/>
              <w:jc w:val="right"/>
            </w:pPr>
            <w:r/>
            <w:r>
              <w:rPr>
                <w:sz w:val="15"/>
              </w:rPr>
              <w:t>0.337</w:t>
            </w:r>
          </w:p>
        </w:tc>
        <w:tc>
          <w:tcPr>
            <w:tcW w:type="dxa" w:w="1123"/>
            <w:vAlign w:val="center"/>
            <w:shd w:fill="F1F5F9"/>
          </w:tcPr>
          <w:p>
            <w:pPr>
              <w:spacing w:after="40" w:before="40"/>
              <w:jc w:val="right"/>
            </w:pPr>
            <w:r/>
            <w:r>
              <w:rPr>
                <w:sz w:val="15"/>
              </w:rPr>
              <w:t>0.554</w:t>
            </w:r>
          </w:p>
        </w:tc>
        <w:tc>
          <w:tcPr>
            <w:tcW w:type="dxa" w:w="979"/>
            <w:vAlign w:val="center"/>
            <w:shd w:fill="F1F5F9"/>
          </w:tcPr>
          <w:p>
            <w:pPr>
              <w:spacing w:after="40" w:before="40"/>
              <w:jc w:val="right"/>
            </w:pPr>
            <w:r/>
            <w:r>
              <w:rPr>
                <w:sz w:val="15"/>
              </w:rPr>
              <w:t>0.294</w:t>
            </w:r>
          </w:p>
        </w:tc>
      </w:tr>
    </w:tbl>
    <w:p>
      <w:pPr>
        <w:spacing w:after="40" w:before="0"/>
      </w:pPr>
    </w:p>
    <w:p>
      <w:pPr>
        <w:spacing w:before="40" w:after="200"/>
        <w:jc w:val="center"/>
      </w:pPr>
      <w:r>
        <w:rPr>
          <w:i/>
          <w:color w:val="7A8794"/>
          <w:sz w:val="16"/>
        </w:rPr>
        <w:t>Table — Classification performance on the 360 held-out customers, sorted by ROC-AUC (outputs/classification_metrics.csv).</w:t>
      </w:r>
    </w:p>
    <w:p>
      <w:pPr>
        <w:spacing w:before="80" w:after="40"/>
        <w:jc w:val="center"/>
      </w:pPr>
      <w:r>
        <w:drawing>
          <wp:inline xmlns:a="http://schemas.openxmlformats.org/drawingml/2006/main" xmlns:pic="http://schemas.openxmlformats.org/drawingml/2006/picture">
            <wp:extent cx="5806440" cy="2731709"/>
            <wp:docPr id="5" name="Picture 5"/>
            <wp:cNvGraphicFramePr>
              <a:graphicFrameLocks noChangeAspect="1"/>
            </wp:cNvGraphicFramePr>
            <a:graphic>
              <a:graphicData uri="http://schemas.openxmlformats.org/drawingml/2006/picture">
                <pic:pic>
                  <pic:nvPicPr>
                    <pic:cNvPr id="0" name="02_model_comparison.png"/>
                    <pic:cNvPicPr/>
                  </pic:nvPicPr>
                  <pic:blipFill>
                    <a:blip r:embed="rId15"/>
                    <a:stretch>
                      <a:fillRect/>
                    </a:stretch>
                  </pic:blipFill>
                  <pic:spPr>
                    <a:xfrm>
                      <a:off x="0" y="0"/>
                      <a:ext cx="5806440" cy="2731709"/>
                    </a:xfrm>
                    <a:prstGeom prst="rect"/>
                  </pic:spPr>
                </pic:pic>
              </a:graphicData>
            </a:graphic>
          </wp:inline>
        </w:drawing>
      </w:r>
    </w:p>
    <w:p>
      <w:pPr>
        <w:spacing w:before="40" w:after="200"/>
        <w:jc w:val="center"/>
      </w:pPr>
      <w:r>
        <w:rPr>
          <w:i/>
          <w:color w:val="7A8794"/>
          <w:sz w:val="16"/>
        </w:rPr>
        <w:t>Figure 5 — The same results as a chart. Left: ranking and balanced metrics. Right: the precision-recall trade-off that drives every real decision.</w:t>
      </w:r>
    </w:p>
    <w:p>
      <w:pPr>
        <w:pStyle w:val="Heading2"/>
      </w:pPr>
      <w:r>
        <w:t>7.1 Three models win three metrics</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1368"/>
            <w:vAlign w:val="center"/>
            <w:shd w:fill="17324D"/>
          </w:tcPr>
          <w:p>
            <w:pPr>
              <w:spacing w:after="40" w:before="40"/>
            </w:pPr>
            <w:r/>
            <w:r>
              <w:rPr>
                <w:b/>
                <w:color w:val="FFFFFF"/>
                <w:sz w:val="16"/>
              </w:rPr>
              <w:t>Metric</w:t>
            </w:r>
          </w:p>
        </w:tc>
        <w:tc>
          <w:tcPr>
            <w:tcW w:type="dxa" w:w="2304"/>
            <w:vAlign w:val="center"/>
            <w:shd w:fill="17324D"/>
          </w:tcPr>
          <w:p>
            <w:pPr>
              <w:spacing w:after="40" w:before="40"/>
            </w:pPr>
            <w:r/>
            <w:r>
              <w:rPr>
                <w:b/>
                <w:color w:val="FFFFFF"/>
                <w:sz w:val="16"/>
              </w:rPr>
              <w:t>Winner</w:t>
            </w:r>
          </w:p>
        </w:tc>
        <w:tc>
          <w:tcPr>
            <w:tcW w:type="dxa" w:w="1080"/>
            <w:vAlign w:val="center"/>
            <w:shd w:fill="17324D"/>
          </w:tcPr>
          <w:p>
            <w:pPr>
              <w:spacing w:after="40" w:before="40"/>
            </w:pPr>
            <w:r/>
            <w:r>
              <w:rPr>
                <w:b/>
                <w:color w:val="FFFFFF"/>
                <w:sz w:val="16"/>
              </w:rPr>
              <w:t>Score</w:t>
            </w:r>
          </w:p>
        </w:tc>
        <w:tc>
          <w:tcPr>
            <w:tcW w:type="dxa" w:w="4608"/>
            <w:vAlign w:val="center"/>
            <w:shd w:fill="17324D"/>
          </w:tcPr>
          <w:p>
            <w:pPr>
              <w:spacing w:after="40" w:before="40"/>
            </w:pPr>
            <w:r/>
            <w:r>
              <w:rPr>
                <w:b/>
                <w:color w:val="FFFFFF"/>
                <w:sz w:val="16"/>
              </w:rPr>
              <w:t>What that means</w:t>
            </w:r>
          </w:p>
        </w:tc>
      </w:tr>
      <w:tr>
        <w:trPr>
          <w:cantSplit w:val="true"/>
        </w:trPr>
        <w:tc>
          <w:tcPr>
            <w:tcW w:type="dxa" w:w="1368"/>
            <w:vAlign w:val="center"/>
          </w:tcPr>
          <w:p>
            <w:pPr>
              <w:spacing w:after="40" w:before="40"/>
            </w:pPr>
            <w:r/>
            <w:r>
              <w:rPr>
                <w:sz w:val="16"/>
              </w:rPr>
              <w:t>Accuracy</w:t>
            </w:r>
          </w:p>
        </w:tc>
        <w:tc>
          <w:tcPr>
            <w:tcW w:type="dxa" w:w="2304"/>
            <w:vAlign w:val="center"/>
          </w:tcPr>
          <w:p>
            <w:pPr>
              <w:spacing w:after="40" w:before="40"/>
            </w:pPr>
            <w:r/>
            <w:r>
              <w:rPr>
                <w:sz w:val="16"/>
              </w:rPr>
              <w:t>K-Nearest Neighbors</w:t>
            </w:r>
          </w:p>
        </w:tc>
        <w:tc>
          <w:tcPr>
            <w:tcW w:type="dxa" w:w="1080"/>
            <w:vAlign w:val="center"/>
          </w:tcPr>
          <w:p>
            <w:pPr>
              <w:spacing w:after="40" w:before="40"/>
            </w:pPr>
            <w:r/>
            <w:r>
              <w:rPr>
                <w:sz w:val="16"/>
              </w:rPr>
              <w:t>0.744</w:t>
            </w:r>
          </w:p>
        </w:tc>
        <w:tc>
          <w:tcPr>
            <w:tcW w:type="dxa" w:w="4608"/>
            <w:vAlign w:val="center"/>
          </w:tcPr>
          <w:p>
            <w:pPr>
              <w:spacing w:after="40" w:before="40"/>
            </w:pPr>
            <w:r/>
            <w:r>
              <w:rPr>
                <w:sz w:val="16"/>
              </w:rPr>
              <w:t>Best raw hit rate — but recall is only 0.396, so most churners are missed</w:t>
            </w:r>
          </w:p>
        </w:tc>
      </w:tr>
      <w:tr>
        <w:trPr>
          <w:cantSplit w:val="true"/>
        </w:trPr>
        <w:tc>
          <w:tcPr>
            <w:tcW w:type="dxa" w:w="1368"/>
            <w:vAlign w:val="center"/>
            <w:shd w:fill="F1F5F9"/>
          </w:tcPr>
          <w:p>
            <w:pPr>
              <w:spacing w:after="40" w:before="40"/>
            </w:pPr>
            <w:r/>
            <w:r>
              <w:rPr>
                <w:sz w:val="16"/>
              </w:rPr>
              <w:t>ROC-AUC</w:t>
            </w:r>
          </w:p>
        </w:tc>
        <w:tc>
          <w:tcPr>
            <w:tcW w:type="dxa" w:w="2304"/>
            <w:vAlign w:val="center"/>
            <w:shd w:fill="F1F5F9"/>
          </w:tcPr>
          <w:p>
            <w:pPr>
              <w:spacing w:after="40" w:before="40"/>
            </w:pPr>
            <w:r/>
            <w:r>
              <w:rPr>
                <w:sz w:val="16"/>
              </w:rPr>
              <w:t>Logistic Regression</w:t>
            </w:r>
          </w:p>
        </w:tc>
        <w:tc>
          <w:tcPr>
            <w:tcW w:type="dxa" w:w="1080"/>
            <w:vAlign w:val="center"/>
            <w:shd w:fill="F1F5F9"/>
          </w:tcPr>
          <w:p>
            <w:pPr>
              <w:spacing w:after="40" w:before="40"/>
            </w:pPr>
            <w:r/>
            <w:r>
              <w:rPr>
                <w:sz w:val="16"/>
              </w:rPr>
              <w:t>0.769</w:t>
            </w:r>
          </w:p>
        </w:tc>
        <w:tc>
          <w:tcPr>
            <w:tcW w:type="dxa" w:w="4608"/>
            <w:vAlign w:val="center"/>
            <w:shd w:fill="F1F5F9"/>
          </w:tcPr>
          <w:p>
            <w:pPr>
              <w:spacing w:after="40" w:before="40"/>
            </w:pPr>
            <w:r/>
            <w:r>
              <w:rPr>
                <w:sz w:val="16"/>
              </w:rPr>
              <w:t>Best at ranking customers by churn risk, which is what a retention campaign consumes</w:t>
            </w:r>
          </w:p>
        </w:tc>
      </w:tr>
      <w:tr>
        <w:trPr>
          <w:cantSplit w:val="true"/>
        </w:trPr>
        <w:tc>
          <w:tcPr>
            <w:tcW w:type="dxa" w:w="1368"/>
            <w:vAlign w:val="center"/>
          </w:tcPr>
          <w:p>
            <w:pPr>
              <w:spacing w:after="40" w:before="40"/>
            </w:pPr>
            <w:r/>
            <w:r>
              <w:rPr>
                <w:sz w:val="16"/>
              </w:rPr>
              <w:t>Recall</w:t>
            </w:r>
          </w:p>
        </w:tc>
        <w:tc>
          <w:tcPr>
            <w:tcW w:type="dxa" w:w="2304"/>
            <w:vAlign w:val="center"/>
          </w:tcPr>
          <w:p>
            <w:pPr>
              <w:spacing w:after="40" w:before="40"/>
            </w:pPr>
            <w:r/>
            <w:r>
              <w:rPr>
                <w:sz w:val="16"/>
              </w:rPr>
              <w:t>Decision Tree</w:t>
            </w:r>
          </w:p>
        </w:tc>
        <w:tc>
          <w:tcPr>
            <w:tcW w:type="dxa" w:w="1080"/>
            <w:vAlign w:val="center"/>
          </w:tcPr>
          <w:p>
            <w:pPr>
              <w:spacing w:after="40" w:before="40"/>
            </w:pPr>
            <w:r/>
            <w:r>
              <w:rPr>
                <w:sz w:val="16"/>
              </w:rPr>
              <w:t>0.677</w:t>
            </w:r>
          </w:p>
        </w:tc>
        <w:tc>
          <w:tcPr>
            <w:tcW w:type="dxa" w:w="4608"/>
            <w:vAlign w:val="center"/>
          </w:tcPr>
          <w:p>
            <w:pPr>
              <w:spacing w:after="40" w:before="40"/>
            </w:pPr>
            <w:r/>
            <w:r>
              <w:rPr>
                <w:sz w:val="16"/>
              </w:rPr>
              <w:t>Finds the most actual churners, at the cost of a much higher false-alarm rate</w:t>
            </w:r>
          </w:p>
        </w:tc>
      </w:tr>
    </w:tbl>
    <w:p>
      <w:pPr>
        <w:spacing w:after="40" w:before="0"/>
      </w:pPr>
    </w:p>
    <w:p>
      <w:r>
        <w:rPr>
          <w:i w:val="0"/>
        </w:rPr>
        <w:t>This is the central result of the week and it deserves stating plainly: **no single metric identifies a best model, because the metrics measure different things.** A retention team that can afford only a few offers wants high precision. A team trying to avoid losing any customer wants high recall. A team ranking a queue of customers to call wants high ROC-AUC. All three are legitimate, and they point at different models.</w:t>
      </w:r>
    </w:p>
    <w:p>
      <w:pPr>
        <w:spacing w:before="80" w:after="40"/>
        <w:jc w:val="center"/>
      </w:pPr>
      <w:r>
        <w:drawing>
          <wp:inline xmlns:a="http://schemas.openxmlformats.org/drawingml/2006/main" xmlns:pic="http://schemas.openxmlformats.org/drawingml/2006/picture">
            <wp:extent cx="5394960" cy="2435520"/>
            <wp:docPr id="6" name="Picture 6"/>
            <wp:cNvGraphicFramePr>
              <a:graphicFrameLocks noChangeAspect="1"/>
            </wp:cNvGraphicFramePr>
            <a:graphic>
              <a:graphicData uri="http://schemas.openxmlformats.org/drawingml/2006/picture">
                <pic:pic>
                  <pic:nvPicPr>
                    <pic:cNvPr id="0" name="03_accuracy_vs_recall.png"/>
                    <pic:cNvPicPr/>
                  </pic:nvPicPr>
                  <pic:blipFill>
                    <a:blip r:embed="rId16"/>
                    <a:stretch>
                      <a:fillRect/>
                    </a:stretch>
                  </pic:blipFill>
                  <pic:spPr>
                    <a:xfrm>
                      <a:off x="0" y="0"/>
                      <a:ext cx="5394960" cy="2435520"/>
                    </a:xfrm>
                    <a:prstGeom prst="rect"/>
                  </pic:spPr>
                </pic:pic>
              </a:graphicData>
            </a:graphic>
          </wp:inline>
        </w:drawing>
      </w:r>
    </w:p>
    <w:p>
      <w:pPr>
        <w:spacing w:before="40" w:after="200"/>
        <w:jc w:val="center"/>
      </w:pPr>
      <w:r>
        <w:rPr>
          <w:i/>
          <w:color w:val="7A8794"/>
          <w:sz w:val="16"/>
        </w:rPr>
        <w:t>Figure 6 — Accuracy and recall disagree about which model is best. Reporting only accuracy would have selected the model that misses the most churners.</w:t>
      </w:r>
    </w:p>
    <w:p>
      <w:pPr>
        <w:pStyle w:val="Heading2"/>
      </w:pPr>
      <w:r>
        <w:t>7.2 The baseline that beats two real models</w:t>
      </w:r>
    </w:p>
    <w:p>
      <w:r>
        <w:rPr>
          <w:i w:val="0"/>
        </w:rPr>
        <w:t>The dummy classifier that never predicts churn scores 0.733 accuracy. Two real models — Logistic Regression and Random Forest and Decision Tree — score lower than that.</w:t>
      </w:r>
    </w:p>
    <w:tbl>
      <w:tblPr>
        <w:tblW w:type="auto" w:w="0"/>
        <w:jc w:val="center"/>
        <w:tblLayout w:type="fixed"/>
        <w:tblLook w:firstColumn="1" w:firstRow="1" w:lastColumn="0" w:lastRow="0" w:noHBand="0" w:noVBand="1" w:val="04A0"/>
      </w:tblPr>
      <w:tblGrid>
        <w:gridCol w:w="9764"/>
      </w:tblGrid>
      <w:tr>
        <w:tc>
          <w:tcPr>
            <w:tcW w:type="dxa" w:w="9432"/>
            <w:shd w:fill="FDF1EC"/>
          </w:tcPr>
          <w:p>
            <w:pPr>
              <w:spacing w:before="120" w:after="40"/>
            </w:pPr>
            <w:r/>
            <w:r>
              <w:rPr>
                <w:b/>
                <w:color w:val="C4664D"/>
                <w:sz w:val="19"/>
              </w:rPr>
              <w:t>Why that is not a bug</w:t>
            </w:r>
          </w:p>
          <w:p>
            <w:pPr>
              <w:spacing w:after="120"/>
            </w:pPr>
            <w:r>
              <w:rPr>
                <w:sz w:val="18"/>
              </w:rPr>
              <w:t>Both of those models use class_weight='balanced', which reweights the loss so that a missed churner counts roughly 2.7 times a false alarm. The optimiser responds by predicting churn more often, which raises recall and lowers accuracy. The model is deliberately worse by one metric because it is better at the job. An evaluation that reported only accuracy would have rejected the most useful model in the table.</w:t>
            </w:r>
          </w:p>
        </w:tc>
      </w:tr>
    </w:tbl>
    <w:p>
      <w:pPr>
        <w:spacing w:after="40"/>
      </w:pPr>
    </w:p>
    <w:p>
      <w:pPr>
        <w:pStyle w:val="Heading2"/>
      </w:pPr>
      <w:r>
        <w:t>7.3 Confusion matrices</w:t>
      </w:r>
    </w:p>
    <w:p>
      <w:r>
        <w:rPr>
          <w:i w:val="0"/>
        </w:rPr>
        <w:t>Accuracy collapses two very different mistakes into one number. A confusion matrix keeps them separate.</w:t>
      </w:r>
    </w:p>
    <w:p>
      <w:pPr>
        <w:pStyle w:val="ListBullet"/>
        <w:spacing w:after="60"/>
        <w:ind w:left="403"/>
      </w:pPr>
      <w:r>
        <w:t>False positive (FP) — predicted churn, customer stayed. Cost: a wasted retention offer.</w:t>
      </w:r>
    </w:p>
    <w:p>
      <w:pPr>
        <w:pStyle w:val="ListBullet"/>
        <w:spacing w:after="60"/>
        <w:ind w:left="403"/>
      </w:pPr>
      <w:r>
        <w:t>False negative (FN) — predicted loyal, customer left. Cost: that customer's entire future value, plus the acquisition cost of replacing them.</w:t>
      </w:r>
    </w:p>
    <w:p>
      <w:pPr>
        <w:spacing w:before="80" w:after="40"/>
        <w:jc w:val="center"/>
      </w:pPr>
      <w:r>
        <w:drawing>
          <wp:inline xmlns:a="http://schemas.openxmlformats.org/drawingml/2006/main" xmlns:pic="http://schemas.openxmlformats.org/drawingml/2006/picture">
            <wp:extent cx="5806440" cy="2372524"/>
            <wp:docPr id="7" name="Picture 7"/>
            <wp:cNvGraphicFramePr>
              <a:graphicFrameLocks noChangeAspect="1"/>
            </wp:cNvGraphicFramePr>
            <a:graphic>
              <a:graphicData uri="http://schemas.openxmlformats.org/drawingml/2006/picture">
                <pic:pic>
                  <pic:nvPicPr>
                    <pic:cNvPr id="0" name="04_confusion_matrices.png"/>
                    <pic:cNvPicPr/>
                  </pic:nvPicPr>
                  <pic:blipFill>
                    <a:blip r:embed="rId17"/>
                    <a:stretch>
                      <a:fillRect/>
                    </a:stretch>
                  </pic:blipFill>
                  <pic:spPr>
                    <a:xfrm>
                      <a:off x="0" y="0"/>
                      <a:ext cx="5806440" cy="2372524"/>
                    </a:xfrm>
                    <a:prstGeom prst="rect"/>
                  </pic:spPr>
                </pic:pic>
              </a:graphicData>
            </a:graphic>
          </wp:inline>
        </w:drawing>
      </w:r>
    </w:p>
    <w:p>
      <w:pPr>
        <w:spacing w:before="40" w:after="200"/>
        <w:jc w:val="center"/>
      </w:pPr>
      <w:r>
        <w:rPr>
          <w:i/>
          <w:color w:val="7A8794"/>
          <w:sz w:val="16"/>
        </w:rPr>
        <w:t>Figure 7 — Confusion matrices for all four classifiers on the same 360 held-out customers.</w:t>
      </w:r>
    </w:p>
    <w:tbl>
      <w:tblPr>
        <w:tblStyle w:val="TableGrid"/>
        <w:tblW w:type="auto" w:w="0"/>
        <w:jc w:val="center"/>
        <w:tblLayout w:type="fixed"/>
        <w:tblLook w:firstColumn="1" w:firstRow="1" w:lastColumn="0" w:lastRow="0" w:noHBand="0" w:noVBand="1" w:val="04A0"/>
      </w:tblPr>
      <w:tblGrid>
        <w:gridCol w:w="1953"/>
        <w:gridCol w:w="1953"/>
        <w:gridCol w:w="1953"/>
        <w:gridCol w:w="1953"/>
        <w:gridCol w:w="1953"/>
      </w:tblGrid>
      <w:tr>
        <w:trPr>
          <w:tblHeader w:val="true"/>
          <w:cantSplit w:val="true"/>
        </w:trPr>
        <w:tc>
          <w:tcPr>
            <w:tcW w:type="dxa" w:w="2736"/>
            <w:vAlign w:val="center"/>
            <w:shd w:fill="17324D"/>
          </w:tcPr>
          <w:p>
            <w:pPr>
              <w:spacing w:after="40" w:before="40"/>
            </w:pPr>
            <w:r/>
            <w:r>
              <w:rPr>
                <w:b/>
                <w:color w:val="FFFFFF"/>
                <w:sz w:val="16"/>
              </w:rPr>
              <w:t>Model</w:t>
            </w:r>
          </w:p>
        </w:tc>
        <w:tc>
          <w:tcPr>
            <w:tcW w:type="dxa" w:w="1656"/>
            <w:vAlign w:val="center"/>
            <w:shd w:fill="17324D"/>
          </w:tcPr>
          <w:p>
            <w:pPr>
              <w:spacing w:after="40" w:before="40"/>
            </w:pPr>
            <w:r/>
            <w:r>
              <w:rPr>
                <w:b/>
                <w:color w:val="FFFFFF"/>
                <w:sz w:val="16"/>
              </w:rPr>
              <w:t>True negatives</w:t>
            </w:r>
          </w:p>
        </w:tc>
        <w:tc>
          <w:tcPr>
            <w:tcW w:type="dxa" w:w="1656"/>
            <w:vAlign w:val="center"/>
            <w:shd w:fill="17324D"/>
          </w:tcPr>
          <w:p>
            <w:pPr>
              <w:spacing w:after="40" w:before="40"/>
            </w:pPr>
            <w:r/>
            <w:r>
              <w:rPr>
                <w:b/>
                <w:color w:val="FFFFFF"/>
                <w:sz w:val="16"/>
              </w:rPr>
              <w:t>False positives</w:t>
            </w:r>
          </w:p>
        </w:tc>
        <w:tc>
          <w:tcPr>
            <w:tcW w:type="dxa" w:w="1800"/>
            <w:vAlign w:val="center"/>
            <w:shd w:fill="17324D"/>
          </w:tcPr>
          <w:p>
            <w:pPr>
              <w:spacing w:after="40" w:before="40"/>
            </w:pPr>
            <w:r/>
            <w:r>
              <w:rPr>
                <w:b/>
                <w:color w:val="FFFFFF"/>
                <w:sz w:val="16"/>
              </w:rPr>
              <w:t>False negatives</w:t>
            </w:r>
          </w:p>
        </w:tc>
        <w:tc>
          <w:tcPr>
            <w:tcW w:type="dxa" w:w="1656"/>
            <w:vAlign w:val="center"/>
            <w:shd w:fill="17324D"/>
          </w:tcPr>
          <w:p>
            <w:pPr>
              <w:spacing w:after="40" w:before="40"/>
            </w:pPr>
            <w:r/>
            <w:r>
              <w:rPr>
                <w:b/>
                <w:color w:val="FFFFFF"/>
                <w:sz w:val="16"/>
              </w:rPr>
              <w:t>True positives</w:t>
            </w:r>
          </w:p>
        </w:tc>
      </w:tr>
      <w:tr>
        <w:trPr>
          <w:cantSplit w:val="true"/>
        </w:trPr>
        <w:tc>
          <w:tcPr>
            <w:tcW w:type="dxa" w:w="2736"/>
            <w:vAlign w:val="center"/>
          </w:tcPr>
          <w:p>
            <w:pPr>
              <w:spacing w:after="40" w:before="40"/>
            </w:pPr>
            <w:r/>
            <w:r>
              <w:rPr>
                <w:sz w:val="16"/>
              </w:rPr>
              <w:t>Logistic Regression</w:t>
            </w:r>
          </w:p>
        </w:tc>
        <w:tc>
          <w:tcPr>
            <w:tcW w:type="dxa" w:w="1656"/>
            <w:vAlign w:val="center"/>
          </w:tcPr>
          <w:p>
            <w:pPr>
              <w:spacing w:after="40" w:before="40"/>
              <w:jc w:val="right"/>
            </w:pPr>
            <w:r/>
            <w:r>
              <w:rPr>
                <w:sz w:val="16"/>
              </w:rPr>
              <w:t>181</w:t>
            </w:r>
          </w:p>
        </w:tc>
        <w:tc>
          <w:tcPr>
            <w:tcW w:type="dxa" w:w="1656"/>
            <w:vAlign w:val="center"/>
          </w:tcPr>
          <w:p>
            <w:pPr>
              <w:spacing w:after="40" w:before="40"/>
              <w:jc w:val="right"/>
            </w:pPr>
            <w:r/>
            <w:r>
              <w:rPr>
                <w:sz w:val="16"/>
              </w:rPr>
              <w:t>83</w:t>
            </w:r>
          </w:p>
        </w:tc>
        <w:tc>
          <w:tcPr>
            <w:tcW w:type="dxa" w:w="1800"/>
            <w:vAlign w:val="center"/>
          </w:tcPr>
          <w:p>
            <w:pPr>
              <w:spacing w:after="40" w:before="40"/>
              <w:jc w:val="right"/>
            </w:pPr>
            <w:r/>
            <w:r>
              <w:rPr>
                <w:sz w:val="16"/>
              </w:rPr>
              <w:t>33</w:t>
            </w:r>
          </w:p>
        </w:tc>
        <w:tc>
          <w:tcPr>
            <w:tcW w:type="dxa" w:w="1656"/>
            <w:vAlign w:val="center"/>
          </w:tcPr>
          <w:p>
            <w:pPr>
              <w:spacing w:after="40" w:before="40"/>
              <w:jc w:val="right"/>
            </w:pPr>
            <w:r/>
            <w:r>
              <w:rPr>
                <w:sz w:val="16"/>
              </w:rPr>
              <w:t>63</w:t>
            </w:r>
          </w:p>
        </w:tc>
      </w:tr>
      <w:tr>
        <w:trPr>
          <w:cantSplit w:val="true"/>
        </w:trPr>
        <w:tc>
          <w:tcPr>
            <w:tcW w:type="dxa" w:w="2736"/>
            <w:vAlign w:val="center"/>
            <w:shd w:fill="F1F5F9"/>
          </w:tcPr>
          <w:p>
            <w:pPr>
              <w:spacing w:after="40" w:before="40"/>
            </w:pPr>
            <w:r/>
            <w:r>
              <w:rPr>
                <w:sz w:val="16"/>
              </w:rPr>
              <w:t>Random Forest</w:t>
            </w:r>
          </w:p>
        </w:tc>
        <w:tc>
          <w:tcPr>
            <w:tcW w:type="dxa" w:w="1656"/>
            <w:vAlign w:val="center"/>
            <w:shd w:fill="F1F5F9"/>
          </w:tcPr>
          <w:p>
            <w:pPr>
              <w:spacing w:after="40" w:before="40"/>
              <w:jc w:val="right"/>
            </w:pPr>
            <w:r/>
            <w:r>
              <w:rPr>
                <w:sz w:val="16"/>
              </w:rPr>
              <w:t>196</w:t>
            </w:r>
          </w:p>
        </w:tc>
        <w:tc>
          <w:tcPr>
            <w:tcW w:type="dxa" w:w="1656"/>
            <w:vAlign w:val="center"/>
            <w:shd w:fill="F1F5F9"/>
          </w:tcPr>
          <w:p>
            <w:pPr>
              <w:spacing w:after="40" w:before="40"/>
              <w:jc w:val="right"/>
            </w:pPr>
            <w:r/>
            <w:r>
              <w:rPr>
                <w:sz w:val="16"/>
              </w:rPr>
              <w:t>68</w:t>
            </w:r>
          </w:p>
        </w:tc>
        <w:tc>
          <w:tcPr>
            <w:tcW w:type="dxa" w:w="1800"/>
            <w:vAlign w:val="center"/>
            <w:shd w:fill="F1F5F9"/>
          </w:tcPr>
          <w:p>
            <w:pPr>
              <w:spacing w:after="40" w:before="40"/>
              <w:jc w:val="right"/>
            </w:pPr>
            <w:r/>
            <w:r>
              <w:rPr>
                <w:sz w:val="16"/>
              </w:rPr>
              <w:t>34</w:t>
            </w:r>
          </w:p>
        </w:tc>
        <w:tc>
          <w:tcPr>
            <w:tcW w:type="dxa" w:w="1656"/>
            <w:vAlign w:val="center"/>
            <w:shd w:fill="F1F5F9"/>
          </w:tcPr>
          <w:p>
            <w:pPr>
              <w:spacing w:after="40" w:before="40"/>
              <w:jc w:val="right"/>
            </w:pPr>
            <w:r/>
            <w:r>
              <w:rPr>
                <w:sz w:val="16"/>
              </w:rPr>
              <w:t>62</w:t>
            </w:r>
          </w:p>
        </w:tc>
      </w:tr>
      <w:tr>
        <w:trPr>
          <w:cantSplit w:val="true"/>
        </w:trPr>
        <w:tc>
          <w:tcPr>
            <w:tcW w:type="dxa" w:w="2736"/>
            <w:vAlign w:val="center"/>
          </w:tcPr>
          <w:p>
            <w:pPr>
              <w:spacing w:after="40" w:before="40"/>
            </w:pPr>
            <w:r/>
            <w:r>
              <w:rPr>
                <w:sz w:val="16"/>
              </w:rPr>
              <w:t>K-Nearest Neighbors</w:t>
            </w:r>
          </w:p>
        </w:tc>
        <w:tc>
          <w:tcPr>
            <w:tcW w:type="dxa" w:w="1656"/>
            <w:vAlign w:val="center"/>
          </w:tcPr>
          <w:p>
            <w:pPr>
              <w:spacing w:after="40" w:before="40"/>
              <w:jc w:val="right"/>
            </w:pPr>
            <w:r/>
            <w:r>
              <w:rPr>
                <w:sz w:val="16"/>
              </w:rPr>
              <w:t>230</w:t>
            </w:r>
          </w:p>
        </w:tc>
        <w:tc>
          <w:tcPr>
            <w:tcW w:type="dxa" w:w="1656"/>
            <w:vAlign w:val="center"/>
          </w:tcPr>
          <w:p>
            <w:pPr>
              <w:spacing w:after="40" w:before="40"/>
              <w:jc w:val="right"/>
            </w:pPr>
            <w:r/>
            <w:r>
              <w:rPr>
                <w:sz w:val="16"/>
              </w:rPr>
              <w:t>34</w:t>
            </w:r>
          </w:p>
        </w:tc>
        <w:tc>
          <w:tcPr>
            <w:tcW w:type="dxa" w:w="1800"/>
            <w:vAlign w:val="center"/>
          </w:tcPr>
          <w:p>
            <w:pPr>
              <w:spacing w:after="40" w:before="40"/>
              <w:jc w:val="right"/>
            </w:pPr>
            <w:r/>
            <w:r>
              <w:rPr>
                <w:sz w:val="16"/>
              </w:rPr>
              <w:t>58</w:t>
            </w:r>
          </w:p>
        </w:tc>
        <w:tc>
          <w:tcPr>
            <w:tcW w:type="dxa" w:w="1656"/>
            <w:vAlign w:val="center"/>
          </w:tcPr>
          <w:p>
            <w:pPr>
              <w:spacing w:after="40" w:before="40"/>
              <w:jc w:val="right"/>
            </w:pPr>
            <w:r/>
            <w:r>
              <w:rPr>
                <w:sz w:val="16"/>
              </w:rPr>
              <w:t>38</w:t>
            </w:r>
          </w:p>
        </w:tc>
      </w:tr>
      <w:tr>
        <w:trPr>
          <w:cantSplit w:val="true"/>
        </w:trPr>
        <w:tc>
          <w:tcPr>
            <w:tcW w:type="dxa" w:w="2736"/>
            <w:vAlign w:val="center"/>
            <w:shd w:fill="F1F5F9"/>
          </w:tcPr>
          <w:p>
            <w:pPr>
              <w:spacing w:after="40" w:before="40"/>
            </w:pPr>
            <w:r/>
            <w:r>
              <w:rPr>
                <w:sz w:val="16"/>
              </w:rPr>
              <w:t>Decision Tree</w:t>
            </w:r>
          </w:p>
        </w:tc>
        <w:tc>
          <w:tcPr>
            <w:tcW w:type="dxa" w:w="1656"/>
            <w:vAlign w:val="center"/>
            <w:shd w:fill="F1F5F9"/>
          </w:tcPr>
          <w:p>
            <w:pPr>
              <w:spacing w:after="40" w:before="40"/>
              <w:jc w:val="right"/>
            </w:pPr>
            <w:r/>
            <w:r>
              <w:rPr>
                <w:sz w:val="16"/>
              </w:rPr>
              <w:t>170</w:t>
            </w:r>
          </w:p>
        </w:tc>
        <w:tc>
          <w:tcPr>
            <w:tcW w:type="dxa" w:w="1656"/>
            <w:vAlign w:val="center"/>
            <w:shd w:fill="F1F5F9"/>
          </w:tcPr>
          <w:p>
            <w:pPr>
              <w:spacing w:after="40" w:before="40"/>
              <w:jc w:val="right"/>
            </w:pPr>
            <w:r/>
            <w:r>
              <w:rPr>
                <w:sz w:val="16"/>
              </w:rPr>
              <w:t>94</w:t>
            </w:r>
          </w:p>
        </w:tc>
        <w:tc>
          <w:tcPr>
            <w:tcW w:type="dxa" w:w="1800"/>
            <w:vAlign w:val="center"/>
            <w:shd w:fill="F1F5F9"/>
          </w:tcPr>
          <w:p>
            <w:pPr>
              <w:spacing w:after="40" w:before="40"/>
              <w:jc w:val="right"/>
            </w:pPr>
            <w:r/>
            <w:r>
              <w:rPr>
                <w:sz w:val="16"/>
              </w:rPr>
              <w:t>31</w:t>
            </w:r>
          </w:p>
        </w:tc>
        <w:tc>
          <w:tcPr>
            <w:tcW w:type="dxa" w:w="1656"/>
            <w:vAlign w:val="center"/>
            <w:shd w:fill="F1F5F9"/>
          </w:tcPr>
          <w:p>
            <w:pPr>
              <w:spacing w:after="40" w:before="40"/>
              <w:jc w:val="right"/>
            </w:pPr>
            <w:r/>
            <w:r>
              <w:rPr>
                <w:sz w:val="16"/>
              </w:rPr>
              <w:t>65</w:t>
            </w:r>
          </w:p>
        </w:tc>
      </w:tr>
    </w:tbl>
    <w:p>
      <w:pPr>
        <w:spacing w:after="40" w:before="0"/>
      </w:pPr>
    </w:p>
    <w:p>
      <w:pPr>
        <w:spacing w:before="40" w:after="200"/>
        <w:jc w:val="center"/>
      </w:pPr>
      <w:r>
        <w:rPr>
          <w:i/>
          <w:color w:val="7A8794"/>
          <w:sz w:val="16"/>
        </w:rPr>
        <w:t>Table — Error decomposition behind each confusion matrix (of 267 non-churners and 93 churners).</w:t>
      </w:r>
    </w:p>
    <w:p>
      <w:r>
        <w:rPr>
          <w:i w:val="0"/>
        </w:rPr>
        <w:t>The contrast between the two extremes is stark. K-Nearest Neighbors makes 34 false alarms and misses 58 churners. Logistic Regression makes 83 false alarms and misses 33. If a missed churner is the expensive error — which it usually is — then the second model is clearly preferable, despite having lower accuracy and a smaller number in the accuracy column.</w:t>
      </w:r>
    </w:p>
    <w:p>
      <w:pPr>
        <w:pStyle w:val="Heading2"/>
      </w:pPr>
      <w:r>
        <w:t>7.4 ROC and precision-recall curves</w:t>
      </w:r>
    </w:p>
    <w:p>
      <w:pPr>
        <w:spacing w:before="80" w:after="40"/>
        <w:jc w:val="center"/>
      </w:pPr>
      <w:r>
        <w:drawing>
          <wp:inline xmlns:a="http://schemas.openxmlformats.org/drawingml/2006/main" xmlns:pic="http://schemas.openxmlformats.org/drawingml/2006/picture">
            <wp:extent cx="5806440" cy="2330235"/>
            <wp:docPr id="8" name="Picture 8"/>
            <wp:cNvGraphicFramePr>
              <a:graphicFrameLocks noChangeAspect="1"/>
            </wp:cNvGraphicFramePr>
            <a:graphic>
              <a:graphicData uri="http://schemas.openxmlformats.org/drawingml/2006/picture">
                <pic:pic>
                  <pic:nvPicPr>
                    <pic:cNvPr id="0" name="05_roc_and_pr_curves.png"/>
                    <pic:cNvPicPr/>
                  </pic:nvPicPr>
                  <pic:blipFill>
                    <a:blip r:embed="rId18"/>
                    <a:stretch>
                      <a:fillRect/>
                    </a:stretch>
                  </pic:blipFill>
                  <pic:spPr>
                    <a:xfrm>
                      <a:off x="0" y="0"/>
                      <a:ext cx="5806440" cy="2330235"/>
                    </a:xfrm>
                    <a:prstGeom prst="rect"/>
                  </pic:spPr>
                </pic:pic>
              </a:graphicData>
            </a:graphic>
          </wp:inline>
        </w:drawing>
      </w:r>
    </w:p>
    <w:p>
      <w:pPr>
        <w:spacing w:before="40" w:after="200"/>
        <w:jc w:val="center"/>
      </w:pPr>
      <w:r>
        <w:rPr>
          <w:i/>
          <w:color w:val="7A8794"/>
          <w:sz w:val="16"/>
        </w:rPr>
        <w:t>Figure 8 — Ranking quality. ROC curves (left) and precision-recall curves (right). The dashed line on the right is the no-skill baseline for this class balance.</w:t>
      </w:r>
    </w:p>
    <w:p>
      <w:r>
        <w:rPr>
          <w:i w:val="0"/>
        </w:rPr>
        <w:t>ROC-AUC and PR-AUC both measure ranking and both ignore the threshold, but they behave differently when the positive class is rare. PR-AUC is the more honest summary here, because it focuses entirely on the minority class that the business cares about. The no-skill precision on the right-hand panel is 0.267 — the churn rate — not 0.5, which is another reminder that this is not a balanced problem.</w:t>
      </w:r>
    </w:p>
    <w:p>
      <w:pPr>
        <w:pStyle w:val="Heading1"/>
      </w:pPr>
      <w:r>
        <w:t>8. Choosing honestly: cross-validation</w:t>
      </w:r>
    </w:p>
    <w:p>
      <w:r>
        <w:rPr>
          <w:i w:val="0"/>
        </w:rPr>
        <w:t>Every score in Section 7 came from the test set. If the best of them were now used to pick a model, the test set would have become a validation set — and the final estimate would be optimistic, because the winner was selected partly by luck on those particular 360 rows.</w:t>
      </w:r>
    </w:p>
    <w:p>
      <w:r>
        <w:rPr>
          <w:i w:val="0"/>
        </w:rPr>
        <w:t>Cross-validation avoids this. The training data is split into five folds; the model trains on four and validates on the fifth; the process rotates so every row is validated exactly once; the five scores are averaged. The test set stays untouched until the end.</w:t>
      </w:r>
    </w:p>
    <w:tbl>
      <w:tblPr>
        <w:tblStyle w:val="TableGrid"/>
        <w:tblW w:type="auto" w:w="0"/>
        <w:jc w:val="center"/>
        <w:tblLayout w:type="fixed"/>
        <w:tblLook w:firstColumn="1" w:firstRow="1" w:lastColumn="0" w:lastRow="0" w:noHBand="0" w:noVBand="1" w:val="04A0"/>
      </w:tblPr>
      <w:tblGrid>
        <w:gridCol w:w="1953"/>
        <w:gridCol w:w="1953"/>
        <w:gridCol w:w="1953"/>
        <w:gridCol w:w="1953"/>
        <w:gridCol w:w="1953"/>
      </w:tblGrid>
      <w:tr>
        <w:trPr>
          <w:tblHeader w:val="true"/>
          <w:cantSplit w:val="true"/>
        </w:trPr>
        <w:tc>
          <w:tcPr>
            <w:tcW w:type="dxa" w:w="3024"/>
            <w:vAlign w:val="center"/>
            <w:shd w:fill="17324D"/>
          </w:tcPr>
          <w:p>
            <w:pPr>
              <w:spacing w:after="40" w:before="40"/>
            </w:pPr>
            <w:r/>
            <w:r>
              <w:rPr>
                <w:b/>
                <w:color w:val="FFFFFF"/>
                <w:sz w:val="17"/>
              </w:rPr>
              <w:t>Model</w:t>
            </w:r>
          </w:p>
        </w:tc>
        <w:tc>
          <w:tcPr>
            <w:tcW w:type="dxa" w:w="1800"/>
            <w:vAlign w:val="center"/>
            <w:shd w:fill="17324D"/>
          </w:tcPr>
          <w:p>
            <w:pPr>
              <w:spacing w:after="40" w:before="40"/>
            </w:pPr>
            <w:r/>
            <w:r>
              <w:rPr>
                <w:b/>
                <w:color w:val="FFFFFF"/>
                <w:sz w:val="17"/>
              </w:rPr>
              <w:t>CV ROC-AUC mean</w:t>
            </w:r>
          </w:p>
        </w:tc>
        <w:tc>
          <w:tcPr>
            <w:tcW w:type="dxa" w:w="1368"/>
            <w:vAlign w:val="center"/>
            <w:shd w:fill="17324D"/>
          </w:tcPr>
          <w:p>
            <w:pPr>
              <w:spacing w:after="40" w:before="40"/>
            </w:pPr>
            <w:r/>
            <w:r>
              <w:rPr>
                <w:b/>
                <w:color w:val="FFFFFF"/>
                <w:sz w:val="17"/>
              </w:rPr>
              <w:t>Std. dev.</w:t>
            </w:r>
          </w:p>
        </w:tc>
        <w:tc>
          <w:tcPr>
            <w:tcW w:type="dxa" w:w="1656"/>
            <w:vAlign w:val="center"/>
            <w:shd w:fill="17324D"/>
          </w:tcPr>
          <w:p>
            <w:pPr>
              <w:spacing w:after="40" w:before="40"/>
            </w:pPr>
            <w:r/>
            <w:r>
              <w:rPr>
                <w:b/>
                <w:color w:val="FFFFFF"/>
                <w:sz w:val="17"/>
              </w:rPr>
              <w:t>CV F1 mean</w:t>
            </w:r>
          </w:p>
        </w:tc>
        <w:tc>
          <w:tcPr>
            <w:tcW w:type="dxa" w:w="1368"/>
            <w:vAlign w:val="center"/>
            <w:shd w:fill="17324D"/>
          </w:tcPr>
          <w:p>
            <w:pPr>
              <w:spacing w:after="40" w:before="40"/>
            </w:pPr>
            <w:r/>
            <w:r>
              <w:rPr>
                <w:b/>
                <w:color w:val="FFFFFF"/>
                <w:sz w:val="17"/>
              </w:rPr>
              <w:t>Std. dev.</w:t>
            </w:r>
          </w:p>
        </w:tc>
      </w:tr>
      <w:tr>
        <w:trPr>
          <w:cantSplit w:val="true"/>
        </w:trPr>
        <w:tc>
          <w:tcPr>
            <w:tcW w:type="dxa" w:w="3024"/>
            <w:vAlign w:val="center"/>
          </w:tcPr>
          <w:p>
            <w:pPr>
              <w:spacing w:after="40" w:before="40"/>
            </w:pPr>
            <w:r/>
            <w:r>
              <w:rPr>
                <w:sz w:val="17"/>
              </w:rPr>
              <w:t>Logistic Regression</w:t>
            </w:r>
          </w:p>
        </w:tc>
        <w:tc>
          <w:tcPr>
            <w:tcW w:type="dxa" w:w="1800"/>
            <w:vAlign w:val="center"/>
          </w:tcPr>
          <w:p>
            <w:pPr>
              <w:spacing w:after="40" w:before="40"/>
              <w:jc w:val="right"/>
            </w:pPr>
            <w:r/>
            <w:r>
              <w:rPr>
                <w:sz w:val="17"/>
              </w:rPr>
              <w:t>0.805</w:t>
            </w:r>
          </w:p>
        </w:tc>
        <w:tc>
          <w:tcPr>
            <w:tcW w:type="dxa" w:w="1368"/>
            <w:vAlign w:val="center"/>
          </w:tcPr>
          <w:p>
            <w:pPr>
              <w:spacing w:after="40" w:before="40"/>
              <w:jc w:val="right"/>
            </w:pPr>
            <w:r/>
            <w:r>
              <w:rPr>
                <w:sz w:val="17"/>
              </w:rPr>
              <w:t>0.025</w:t>
            </w:r>
          </w:p>
        </w:tc>
        <w:tc>
          <w:tcPr>
            <w:tcW w:type="dxa" w:w="1656"/>
            <w:vAlign w:val="center"/>
          </w:tcPr>
          <w:p>
            <w:pPr>
              <w:spacing w:after="40" w:before="40"/>
              <w:jc w:val="right"/>
            </w:pPr>
            <w:r/>
            <w:r>
              <w:rPr>
                <w:sz w:val="17"/>
              </w:rPr>
              <w:t>0.599</w:t>
            </w:r>
          </w:p>
        </w:tc>
        <w:tc>
          <w:tcPr>
            <w:tcW w:type="dxa" w:w="1368"/>
            <w:vAlign w:val="center"/>
          </w:tcPr>
          <w:p>
            <w:pPr>
              <w:spacing w:after="40" w:before="40"/>
              <w:jc w:val="right"/>
            </w:pPr>
            <w:r/>
            <w:r>
              <w:rPr>
                <w:sz w:val="17"/>
              </w:rPr>
              <w:t>0.022</w:t>
            </w:r>
          </w:p>
        </w:tc>
      </w:tr>
      <w:tr>
        <w:trPr>
          <w:cantSplit w:val="true"/>
        </w:trPr>
        <w:tc>
          <w:tcPr>
            <w:tcW w:type="dxa" w:w="3024"/>
            <w:vAlign w:val="center"/>
            <w:shd w:fill="F1F5F9"/>
          </w:tcPr>
          <w:p>
            <w:pPr>
              <w:spacing w:after="40" w:before="40"/>
            </w:pPr>
            <w:r/>
            <w:r>
              <w:rPr>
                <w:sz w:val="17"/>
              </w:rPr>
              <w:t>Random Forest</w:t>
            </w:r>
          </w:p>
        </w:tc>
        <w:tc>
          <w:tcPr>
            <w:tcW w:type="dxa" w:w="1800"/>
            <w:vAlign w:val="center"/>
            <w:shd w:fill="F1F5F9"/>
          </w:tcPr>
          <w:p>
            <w:pPr>
              <w:spacing w:after="40" w:before="40"/>
              <w:jc w:val="right"/>
            </w:pPr>
            <w:r/>
            <w:r>
              <w:rPr>
                <w:sz w:val="17"/>
              </w:rPr>
              <w:t>0.796</w:t>
            </w:r>
          </w:p>
        </w:tc>
        <w:tc>
          <w:tcPr>
            <w:tcW w:type="dxa" w:w="1368"/>
            <w:vAlign w:val="center"/>
            <w:shd w:fill="F1F5F9"/>
          </w:tcPr>
          <w:p>
            <w:pPr>
              <w:spacing w:after="40" w:before="40"/>
              <w:jc w:val="right"/>
            </w:pPr>
            <w:r/>
            <w:r>
              <w:rPr>
                <w:sz w:val="17"/>
              </w:rPr>
              <w:t>0.026</w:t>
            </w:r>
          </w:p>
        </w:tc>
        <w:tc>
          <w:tcPr>
            <w:tcW w:type="dxa" w:w="1656"/>
            <w:vAlign w:val="center"/>
            <w:shd w:fill="F1F5F9"/>
          </w:tcPr>
          <w:p>
            <w:pPr>
              <w:spacing w:after="40" w:before="40"/>
              <w:jc w:val="right"/>
            </w:pPr>
            <w:r/>
            <w:r>
              <w:rPr>
                <w:sz w:val="17"/>
              </w:rPr>
              <w:t>0.590</w:t>
            </w:r>
          </w:p>
        </w:tc>
        <w:tc>
          <w:tcPr>
            <w:tcW w:type="dxa" w:w="1368"/>
            <w:vAlign w:val="center"/>
            <w:shd w:fill="F1F5F9"/>
          </w:tcPr>
          <w:p>
            <w:pPr>
              <w:spacing w:after="40" w:before="40"/>
              <w:jc w:val="right"/>
            </w:pPr>
            <w:r/>
            <w:r>
              <w:rPr>
                <w:sz w:val="17"/>
              </w:rPr>
              <w:t>0.032</w:t>
            </w:r>
          </w:p>
        </w:tc>
      </w:tr>
      <w:tr>
        <w:trPr>
          <w:cantSplit w:val="true"/>
        </w:trPr>
        <w:tc>
          <w:tcPr>
            <w:tcW w:type="dxa" w:w="3024"/>
            <w:vAlign w:val="center"/>
          </w:tcPr>
          <w:p>
            <w:pPr>
              <w:spacing w:after="40" w:before="40"/>
            </w:pPr>
            <w:r/>
            <w:r>
              <w:rPr>
                <w:sz w:val="17"/>
              </w:rPr>
              <w:t>Decision Tree</w:t>
            </w:r>
          </w:p>
        </w:tc>
        <w:tc>
          <w:tcPr>
            <w:tcW w:type="dxa" w:w="1800"/>
            <w:vAlign w:val="center"/>
          </w:tcPr>
          <w:p>
            <w:pPr>
              <w:spacing w:after="40" w:before="40"/>
              <w:jc w:val="right"/>
            </w:pPr>
            <w:r/>
            <w:r>
              <w:rPr>
                <w:sz w:val="17"/>
              </w:rPr>
              <w:t>0.767</w:t>
            </w:r>
          </w:p>
        </w:tc>
        <w:tc>
          <w:tcPr>
            <w:tcW w:type="dxa" w:w="1368"/>
            <w:vAlign w:val="center"/>
          </w:tcPr>
          <w:p>
            <w:pPr>
              <w:spacing w:after="40" w:before="40"/>
              <w:jc w:val="right"/>
            </w:pPr>
            <w:r/>
            <w:r>
              <w:rPr>
                <w:sz w:val="17"/>
              </w:rPr>
              <w:t>0.027</w:t>
            </w:r>
          </w:p>
        </w:tc>
        <w:tc>
          <w:tcPr>
            <w:tcW w:type="dxa" w:w="1656"/>
            <w:vAlign w:val="center"/>
          </w:tcPr>
          <w:p>
            <w:pPr>
              <w:spacing w:after="40" w:before="40"/>
              <w:jc w:val="right"/>
            </w:pPr>
            <w:r/>
            <w:r>
              <w:rPr>
                <w:sz w:val="17"/>
              </w:rPr>
              <w:t>0.559</w:t>
            </w:r>
          </w:p>
        </w:tc>
        <w:tc>
          <w:tcPr>
            <w:tcW w:type="dxa" w:w="1368"/>
            <w:vAlign w:val="center"/>
          </w:tcPr>
          <w:p>
            <w:pPr>
              <w:spacing w:after="40" w:before="40"/>
              <w:jc w:val="right"/>
            </w:pPr>
            <w:r/>
            <w:r>
              <w:rPr>
                <w:sz w:val="17"/>
              </w:rPr>
              <w:t>0.012</w:t>
            </w:r>
          </w:p>
        </w:tc>
      </w:tr>
      <w:tr>
        <w:trPr>
          <w:cantSplit w:val="true"/>
        </w:trPr>
        <w:tc>
          <w:tcPr>
            <w:tcW w:type="dxa" w:w="3024"/>
            <w:vAlign w:val="center"/>
            <w:shd w:fill="F1F5F9"/>
          </w:tcPr>
          <w:p>
            <w:pPr>
              <w:spacing w:after="40" w:before="40"/>
            </w:pPr>
            <w:r/>
            <w:r>
              <w:rPr>
                <w:sz w:val="17"/>
              </w:rPr>
              <w:t>K-Nearest Neighbors</w:t>
            </w:r>
          </w:p>
        </w:tc>
        <w:tc>
          <w:tcPr>
            <w:tcW w:type="dxa" w:w="1800"/>
            <w:vAlign w:val="center"/>
            <w:shd w:fill="F1F5F9"/>
          </w:tcPr>
          <w:p>
            <w:pPr>
              <w:spacing w:after="40" w:before="40"/>
              <w:jc w:val="right"/>
            </w:pPr>
            <w:r/>
            <w:r>
              <w:rPr>
                <w:sz w:val="17"/>
              </w:rPr>
              <w:t>0.766</w:t>
            </w:r>
          </w:p>
        </w:tc>
        <w:tc>
          <w:tcPr>
            <w:tcW w:type="dxa" w:w="1368"/>
            <w:vAlign w:val="center"/>
            <w:shd w:fill="F1F5F9"/>
          </w:tcPr>
          <w:p>
            <w:pPr>
              <w:spacing w:after="40" w:before="40"/>
              <w:jc w:val="right"/>
            </w:pPr>
            <w:r/>
            <w:r>
              <w:rPr>
                <w:sz w:val="17"/>
              </w:rPr>
              <w:t>0.030</w:t>
            </w:r>
          </w:p>
        </w:tc>
        <w:tc>
          <w:tcPr>
            <w:tcW w:type="dxa" w:w="1656"/>
            <w:vAlign w:val="center"/>
            <w:shd w:fill="F1F5F9"/>
          </w:tcPr>
          <w:p>
            <w:pPr>
              <w:spacing w:after="40" w:before="40"/>
              <w:jc w:val="right"/>
            </w:pPr>
            <w:r/>
            <w:r>
              <w:rPr>
                <w:sz w:val="17"/>
              </w:rPr>
              <w:t>0.451</w:t>
            </w:r>
          </w:p>
        </w:tc>
        <w:tc>
          <w:tcPr>
            <w:tcW w:type="dxa" w:w="1368"/>
            <w:vAlign w:val="center"/>
            <w:shd w:fill="F1F5F9"/>
          </w:tcPr>
          <w:p>
            <w:pPr>
              <w:spacing w:after="40" w:before="40"/>
              <w:jc w:val="right"/>
            </w:pPr>
            <w:r/>
            <w:r>
              <w:rPr>
                <w:sz w:val="17"/>
              </w:rPr>
              <w:t>0.052</w:t>
            </w:r>
          </w:p>
        </w:tc>
      </w:tr>
    </w:tbl>
    <w:p>
      <w:pPr>
        <w:spacing w:after="40" w:before="0"/>
      </w:pPr>
    </w:p>
    <w:p>
      <w:pPr>
        <w:spacing w:before="40" w:after="200"/>
        <w:jc w:val="center"/>
      </w:pPr>
      <w:r>
        <w:rPr>
          <w:i/>
          <w:color w:val="7A8794"/>
          <w:sz w:val="16"/>
        </w:rPr>
        <w:t>Table — 5-fold stratified cross-validation on the training split (outputs/classification_cv_results.csv).</w:t>
      </w:r>
    </w:p>
    <w:p>
      <w:pPr>
        <w:spacing w:before="80" w:after="40"/>
        <w:jc w:val="center"/>
      </w:pPr>
      <w:r>
        <w:drawing>
          <wp:inline xmlns:a="http://schemas.openxmlformats.org/drawingml/2006/main" xmlns:pic="http://schemas.openxmlformats.org/drawingml/2006/picture">
            <wp:extent cx="5760720" cy="2400809"/>
            <wp:docPr id="9" name="Picture 9"/>
            <wp:cNvGraphicFramePr>
              <a:graphicFrameLocks noChangeAspect="1"/>
            </wp:cNvGraphicFramePr>
            <a:graphic>
              <a:graphicData uri="http://schemas.openxmlformats.org/drawingml/2006/picture">
                <pic:pic>
                  <pic:nvPicPr>
                    <pic:cNvPr id="0" name="09_cross_validation.png"/>
                    <pic:cNvPicPr/>
                  </pic:nvPicPr>
                  <pic:blipFill>
                    <a:blip r:embed="rId19"/>
                    <a:stretch>
                      <a:fillRect/>
                    </a:stretch>
                  </pic:blipFill>
                  <pic:spPr>
                    <a:xfrm>
                      <a:off x="0" y="0"/>
                      <a:ext cx="5760720" cy="2400809"/>
                    </a:xfrm>
                    <a:prstGeom prst="rect"/>
                  </pic:spPr>
                </pic:pic>
              </a:graphicData>
            </a:graphic>
          </wp:inline>
        </w:drawing>
      </w:r>
    </w:p>
    <w:p>
      <w:pPr>
        <w:spacing w:before="40" w:after="200"/>
        <w:jc w:val="center"/>
      </w:pPr>
      <w:r>
        <w:rPr>
          <w:i/>
          <w:color w:val="7A8794"/>
          <w:sz w:val="16"/>
        </w:rPr>
        <w:t>Figure 9 — Cross-validated scores for classification and regression. Error bars are one standard deviation across the five folds.</w:t>
      </w:r>
    </w:p>
    <w:p>
      <w:r>
        <w:rPr>
          <w:i w:val="0"/>
        </w:rPr>
        <w:t>The selected model is **Logistic Regression**, with a mean cross-validated ROC-AUC of 0.805. But look at the standard deviations, and then at the gap: the leader is ahead of Random Forest by only 0.010 ROC-AUC, while the fold-to-fold standard deviation is 0.025. The difference is a fraction of the noise.</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pPr>
            <w:r/>
            <w:r>
              <w:rPr>
                <w:b/>
                <w:color w:val="237A7A"/>
                <w:sz w:val="19"/>
              </w:rPr>
              <w:t>The honest conclusion</w:t>
            </w:r>
          </w:p>
          <w:p>
            <w:pPr>
              <w:spacing w:after="120"/>
            </w:pPr>
            <w:r>
              <w:rPr>
                <w:sz w:val="18"/>
              </w:rPr>
              <w:t>On 1,440 training rows, the top two classifiers are not reliably different. Reporting one as definitively better would over-claim. What the comparison does support is the weaker and more useful statement that Logistic Regression and Random Forest both perform well, and that both are preferable to an unweighted tree for churn because of their recall.</w:t>
            </w:r>
          </w:p>
        </w:tc>
      </w:tr>
    </w:tbl>
    <w:p>
      <w:pPr>
        <w:spacing w:after="40"/>
      </w:pPr>
    </w:p>
    <w:p>
      <w:pPr>
        <w:pStyle w:val="Heading1"/>
      </w:pPr>
      <w:r>
        <w:t>9. Thresholds and class weights: two levers on one trade-off</w:t>
      </w:r>
    </w:p>
    <w:p>
      <w:r>
        <w:rPr>
          <w:i w:val="0"/>
        </w:rPr>
        <w:t>Precision and recall move in opposite directions. This is not a limitation of any particular algorithm; it is arithmetic. Every positive prediction is either a hit or a false alarm, so catching more of the positives necessarily means accepting more false alarms. There are two independent ways to slide along that curve, and they are often confused.</w:t>
      </w:r>
    </w:p>
    <w:p>
      <w:pPr>
        <w:pStyle w:val="Heading2"/>
      </w:pPr>
      <w:r>
        <w:t>9.1 Lever one: the decision threshold</w:t>
      </w:r>
    </w:p>
    <w:p>
      <w:r>
        <w:rPr>
          <w:i w:val="0"/>
        </w:rPr>
        <w:t>The model outputs a probability. The threshold decides how high that probability must be before a customer is labelled as a churn risk. The default of 0.5 is a convention inherited from balanced problems and has no special status here.</w:t>
      </w:r>
    </w:p>
    <w:p>
      <w:pPr>
        <w:spacing w:before="80" w:after="40"/>
        <w:jc w:val="center"/>
      </w:pPr>
      <w:r>
        <w:drawing>
          <wp:inline xmlns:a="http://schemas.openxmlformats.org/drawingml/2006/main" xmlns:pic="http://schemas.openxmlformats.org/drawingml/2006/picture">
            <wp:extent cx="5669280" cy="2804880"/>
            <wp:docPr id="10" name="Picture 10"/>
            <wp:cNvGraphicFramePr>
              <a:graphicFrameLocks noChangeAspect="1"/>
            </wp:cNvGraphicFramePr>
            <a:graphic>
              <a:graphicData uri="http://schemas.openxmlformats.org/drawingml/2006/picture">
                <pic:pic>
                  <pic:nvPicPr>
                    <pic:cNvPr id="0" name="06_threshold_tradeoff.png"/>
                    <pic:cNvPicPr/>
                  </pic:nvPicPr>
                  <pic:blipFill>
                    <a:blip r:embed="rId20"/>
                    <a:stretch>
                      <a:fillRect/>
                    </a:stretch>
                  </pic:blipFill>
                  <pic:spPr>
                    <a:xfrm>
                      <a:off x="0" y="0"/>
                      <a:ext cx="5669280" cy="2804880"/>
                    </a:xfrm>
                    <a:prstGeom prst="rect"/>
                  </pic:spPr>
                </pic:pic>
              </a:graphicData>
            </a:graphic>
          </wp:inline>
        </w:drawing>
      </w:r>
    </w:p>
    <w:p>
      <w:pPr>
        <w:spacing w:before="40" w:after="200"/>
        <w:jc w:val="center"/>
      </w:pPr>
      <w:r>
        <w:rPr>
          <w:i/>
          <w:color w:val="7A8794"/>
          <w:sz w:val="16"/>
        </w:rPr>
        <w:t>Figure 10 — Precision, recall and F1 as the threshold moves, for the selected model. The default 0.5 is marked; the best F1 sits to its left.</w:t>
      </w:r>
    </w:p>
    <w:tbl>
      <w:tblPr>
        <w:tblStyle w:val="TableGrid"/>
        <w:tblW w:type="auto" w:w="0"/>
        <w:jc w:val="center"/>
        <w:tblLayout w:type="fixed"/>
        <w:tblLook w:firstColumn="1" w:firstRow="1" w:lastColumn="0" w:lastRow="0" w:noHBand="0" w:noVBand="1" w:val="04A0"/>
      </w:tblPr>
      <w:tblGrid>
        <w:gridCol w:w="1627"/>
        <w:gridCol w:w="1627"/>
        <w:gridCol w:w="1627"/>
        <w:gridCol w:w="1627"/>
        <w:gridCol w:w="1627"/>
        <w:gridCol w:w="1627"/>
      </w:tblGrid>
      <w:tr>
        <w:trPr>
          <w:tblHeader w:val="true"/>
          <w:cantSplit w:val="true"/>
        </w:trPr>
        <w:tc>
          <w:tcPr>
            <w:tcW w:type="dxa" w:w="1224"/>
            <w:vAlign w:val="center"/>
            <w:shd w:fill="17324D"/>
          </w:tcPr>
          <w:p>
            <w:pPr>
              <w:spacing w:after="40" w:before="40"/>
            </w:pPr>
            <w:r/>
            <w:r>
              <w:rPr>
                <w:b/>
                <w:color w:val="FFFFFF"/>
                <w:sz w:val="16"/>
              </w:rPr>
              <w:t>Threshold</w:t>
            </w:r>
          </w:p>
        </w:tc>
        <w:tc>
          <w:tcPr>
            <w:tcW w:type="dxa" w:w="1440"/>
            <w:vAlign w:val="center"/>
            <w:shd w:fill="17324D"/>
          </w:tcPr>
          <w:p>
            <w:pPr>
              <w:spacing w:after="40" w:before="40"/>
            </w:pPr>
            <w:r/>
            <w:r>
              <w:rPr>
                <w:b/>
                <w:color w:val="FFFFFF"/>
                <w:sz w:val="16"/>
              </w:rPr>
              <w:t>Precision</w:t>
            </w:r>
          </w:p>
        </w:tc>
        <w:tc>
          <w:tcPr>
            <w:tcW w:type="dxa" w:w="1296"/>
            <w:vAlign w:val="center"/>
            <w:shd w:fill="17324D"/>
          </w:tcPr>
          <w:p>
            <w:pPr>
              <w:spacing w:after="40" w:before="40"/>
            </w:pPr>
            <w:r/>
            <w:r>
              <w:rPr>
                <w:b/>
                <w:color w:val="FFFFFF"/>
                <w:sz w:val="16"/>
              </w:rPr>
              <w:t>Recall</w:t>
            </w:r>
          </w:p>
        </w:tc>
        <w:tc>
          <w:tcPr>
            <w:tcW w:type="dxa" w:w="1152"/>
            <w:vAlign w:val="center"/>
            <w:shd w:fill="17324D"/>
          </w:tcPr>
          <w:p>
            <w:pPr>
              <w:spacing w:after="40" w:before="40"/>
            </w:pPr>
            <w:r/>
            <w:r>
              <w:rPr>
                <w:b/>
                <w:color w:val="FFFFFF"/>
                <w:sz w:val="16"/>
              </w:rPr>
              <w:t>F1</w:t>
            </w:r>
          </w:p>
        </w:tc>
        <w:tc>
          <w:tcPr>
            <w:tcW w:type="dxa" w:w="1296"/>
            <w:vAlign w:val="center"/>
            <w:shd w:fill="17324D"/>
          </w:tcPr>
          <w:p>
            <w:pPr>
              <w:spacing w:after="40" w:before="40"/>
            </w:pPr>
            <w:r/>
            <w:r>
              <w:rPr>
                <w:b/>
                <w:color w:val="FFFFFF"/>
                <w:sz w:val="16"/>
              </w:rPr>
              <w:t>Accuracy</w:t>
            </w:r>
          </w:p>
        </w:tc>
        <w:tc>
          <w:tcPr>
            <w:tcW w:type="dxa" w:w="1728"/>
            <w:vAlign w:val="center"/>
            <w:shd w:fill="17324D"/>
          </w:tcPr>
          <w:p>
            <w:pPr>
              <w:spacing w:after="40" w:before="40"/>
            </w:pPr>
            <w:r/>
            <w:r>
              <w:rPr>
                <w:b/>
                <w:color w:val="FFFFFF"/>
                <w:sz w:val="16"/>
              </w:rPr>
              <w:t>Flagged as churn</w:t>
            </w:r>
          </w:p>
        </w:tc>
      </w:tr>
      <w:tr>
        <w:trPr>
          <w:cantSplit w:val="true"/>
        </w:trPr>
        <w:tc>
          <w:tcPr>
            <w:tcW w:type="dxa" w:w="1224"/>
            <w:vAlign w:val="center"/>
          </w:tcPr>
          <w:p>
            <w:pPr>
              <w:spacing w:after="40" w:before="40"/>
              <w:jc w:val="right"/>
            </w:pPr>
            <w:r/>
            <w:r>
              <w:rPr>
                <w:sz w:val="16"/>
              </w:rPr>
              <w:t>0.10</w:t>
            </w:r>
          </w:p>
        </w:tc>
        <w:tc>
          <w:tcPr>
            <w:tcW w:type="dxa" w:w="1440"/>
            <w:vAlign w:val="center"/>
          </w:tcPr>
          <w:p>
            <w:pPr>
              <w:spacing w:after="40" w:before="40"/>
              <w:jc w:val="right"/>
            </w:pPr>
            <w:r/>
            <w:r>
              <w:rPr>
                <w:sz w:val="16"/>
              </w:rPr>
              <w:t>0.305</w:t>
            </w:r>
          </w:p>
        </w:tc>
        <w:tc>
          <w:tcPr>
            <w:tcW w:type="dxa" w:w="1296"/>
            <w:vAlign w:val="center"/>
          </w:tcPr>
          <w:p>
            <w:pPr>
              <w:spacing w:after="40" w:before="40"/>
              <w:jc w:val="right"/>
            </w:pPr>
            <w:r/>
            <w:r>
              <w:rPr>
                <w:sz w:val="16"/>
              </w:rPr>
              <w:t>0.979</w:t>
            </w:r>
          </w:p>
        </w:tc>
        <w:tc>
          <w:tcPr>
            <w:tcW w:type="dxa" w:w="1152"/>
            <w:vAlign w:val="center"/>
          </w:tcPr>
          <w:p>
            <w:pPr>
              <w:spacing w:after="40" w:before="40"/>
              <w:jc w:val="right"/>
            </w:pPr>
            <w:r/>
            <w:r>
              <w:rPr>
                <w:sz w:val="16"/>
              </w:rPr>
              <w:t>0.465</w:t>
            </w:r>
          </w:p>
        </w:tc>
        <w:tc>
          <w:tcPr>
            <w:tcW w:type="dxa" w:w="1296"/>
            <w:vAlign w:val="center"/>
          </w:tcPr>
          <w:p>
            <w:pPr>
              <w:spacing w:after="40" w:before="40"/>
              <w:jc w:val="right"/>
            </w:pPr>
            <w:r/>
            <w:r>
              <w:rPr>
                <w:sz w:val="16"/>
              </w:rPr>
              <w:t>0.400</w:t>
            </w:r>
          </w:p>
        </w:tc>
        <w:tc>
          <w:tcPr>
            <w:tcW w:type="dxa" w:w="1728"/>
            <w:vAlign w:val="center"/>
          </w:tcPr>
          <w:p>
            <w:pPr>
              <w:spacing w:after="40" w:before="40"/>
              <w:jc w:val="right"/>
            </w:pPr>
            <w:r/>
            <w:r>
              <w:rPr>
                <w:sz w:val="16"/>
              </w:rPr>
              <w:t>85.6%</w:t>
            </w:r>
          </w:p>
        </w:tc>
      </w:tr>
      <w:tr>
        <w:trPr>
          <w:cantSplit w:val="true"/>
        </w:trPr>
        <w:tc>
          <w:tcPr>
            <w:tcW w:type="dxa" w:w="1224"/>
            <w:vAlign w:val="center"/>
            <w:shd w:fill="F1F5F9"/>
          </w:tcPr>
          <w:p>
            <w:pPr>
              <w:spacing w:after="40" w:before="40"/>
              <w:jc w:val="right"/>
            </w:pPr>
            <w:r/>
            <w:r>
              <w:rPr>
                <w:sz w:val="16"/>
              </w:rPr>
              <w:t>0.20</w:t>
            </w:r>
          </w:p>
        </w:tc>
        <w:tc>
          <w:tcPr>
            <w:tcW w:type="dxa" w:w="1440"/>
            <w:vAlign w:val="center"/>
            <w:shd w:fill="F1F5F9"/>
          </w:tcPr>
          <w:p>
            <w:pPr>
              <w:spacing w:after="40" w:before="40"/>
              <w:jc w:val="right"/>
            </w:pPr>
            <w:r/>
            <w:r>
              <w:rPr>
                <w:sz w:val="16"/>
              </w:rPr>
              <w:t>0.337</w:t>
            </w:r>
          </w:p>
        </w:tc>
        <w:tc>
          <w:tcPr>
            <w:tcW w:type="dxa" w:w="1296"/>
            <w:vAlign w:val="center"/>
            <w:shd w:fill="F1F5F9"/>
          </w:tcPr>
          <w:p>
            <w:pPr>
              <w:spacing w:after="40" w:before="40"/>
              <w:jc w:val="right"/>
            </w:pPr>
            <w:r/>
            <w:r>
              <w:rPr>
                <w:sz w:val="16"/>
              </w:rPr>
              <w:t>0.927</w:t>
            </w:r>
          </w:p>
        </w:tc>
        <w:tc>
          <w:tcPr>
            <w:tcW w:type="dxa" w:w="1152"/>
            <w:vAlign w:val="center"/>
            <w:shd w:fill="F1F5F9"/>
          </w:tcPr>
          <w:p>
            <w:pPr>
              <w:spacing w:after="40" w:before="40"/>
              <w:jc w:val="right"/>
            </w:pPr>
            <w:r/>
            <w:r>
              <w:rPr>
                <w:sz w:val="16"/>
              </w:rPr>
              <w:t>0.494</w:t>
            </w:r>
          </w:p>
        </w:tc>
        <w:tc>
          <w:tcPr>
            <w:tcW w:type="dxa" w:w="1296"/>
            <w:vAlign w:val="center"/>
            <w:shd w:fill="F1F5F9"/>
          </w:tcPr>
          <w:p>
            <w:pPr>
              <w:spacing w:after="40" w:before="40"/>
              <w:jc w:val="right"/>
            </w:pPr>
            <w:r/>
            <w:r>
              <w:rPr>
                <w:sz w:val="16"/>
              </w:rPr>
              <w:t>0.494</w:t>
            </w:r>
          </w:p>
        </w:tc>
        <w:tc>
          <w:tcPr>
            <w:tcW w:type="dxa" w:w="1728"/>
            <w:vAlign w:val="center"/>
            <w:shd w:fill="F1F5F9"/>
          </w:tcPr>
          <w:p>
            <w:pPr>
              <w:spacing w:after="40" w:before="40"/>
              <w:jc w:val="right"/>
            </w:pPr>
            <w:r/>
            <w:r>
              <w:rPr>
                <w:sz w:val="16"/>
              </w:rPr>
              <w:t>73.3%</w:t>
            </w:r>
          </w:p>
        </w:tc>
      </w:tr>
      <w:tr>
        <w:trPr>
          <w:cantSplit w:val="true"/>
        </w:trPr>
        <w:tc>
          <w:tcPr>
            <w:tcW w:type="dxa" w:w="1224"/>
            <w:vAlign w:val="center"/>
          </w:tcPr>
          <w:p>
            <w:pPr>
              <w:spacing w:after="40" w:before="40"/>
              <w:jc w:val="right"/>
            </w:pPr>
            <w:r/>
            <w:r>
              <w:rPr>
                <w:sz w:val="16"/>
              </w:rPr>
              <w:t>0.30</w:t>
            </w:r>
          </w:p>
        </w:tc>
        <w:tc>
          <w:tcPr>
            <w:tcW w:type="dxa" w:w="1440"/>
            <w:vAlign w:val="center"/>
          </w:tcPr>
          <w:p>
            <w:pPr>
              <w:spacing w:after="40" w:before="40"/>
              <w:jc w:val="right"/>
            </w:pPr>
            <w:r/>
            <w:r>
              <w:rPr>
                <w:sz w:val="16"/>
              </w:rPr>
              <w:t>0.378</w:t>
            </w:r>
          </w:p>
        </w:tc>
        <w:tc>
          <w:tcPr>
            <w:tcW w:type="dxa" w:w="1296"/>
            <w:vAlign w:val="center"/>
          </w:tcPr>
          <w:p>
            <w:pPr>
              <w:spacing w:after="40" w:before="40"/>
              <w:jc w:val="right"/>
            </w:pPr>
            <w:r/>
            <w:r>
              <w:rPr>
                <w:sz w:val="16"/>
              </w:rPr>
              <w:t>0.906</w:t>
            </w:r>
          </w:p>
        </w:tc>
        <w:tc>
          <w:tcPr>
            <w:tcW w:type="dxa" w:w="1152"/>
            <w:vAlign w:val="center"/>
          </w:tcPr>
          <w:p>
            <w:pPr>
              <w:spacing w:after="40" w:before="40"/>
              <w:jc w:val="right"/>
            </w:pPr>
            <w:r/>
            <w:r>
              <w:rPr>
                <w:sz w:val="16"/>
              </w:rPr>
              <w:t>0.534</w:t>
            </w:r>
          </w:p>
        </w:tc>
        <w:tc>
          <w:tcPr>
            <w:tcW w:type="dxa" w:w="1296"/>
            <w:vAlign w:val="center"/>
          </w:tcPr>
          <w:p>
            <w:pPr>
              <w:spacing w:after="40" w:before="40"/>
              <w:jc w:val="right"/>
            </w:pPr>
            <w:r/>
            <w:r>
              <w:rPr>
                <w:sz w:val="16"/>
              </w:rPr>
              <w:t>0.578</w:t>
            </w:r>
          </w:p>
        </w:tc>
        <w:tc>
          <w:tcPr>
            <w:tcW w:type="dxa" w:w="1728"/>
            <w:vAlign w:val="center"/>
          </w:tcPr>
          <w:p>
            <w:pPr>
              <w:spacing w:after="40" w:before="40"/>
              <w:jc w:val="right"/>
            </w:pPr>
            <w:r/>
            <w:r>
              <w:rPr>
                <w:sz w:val="16"/>
              </w:rPr>
              <w:t>63.9%</w:t>
            </w:r>
          </w:p>
        </w:tc>
      </w:tr>
      <w:tr>
        <w:trPr>
          <w:cantSplit w:val="true"/>
        </w:trPr>
        <w:tc>
          <w:tcPr>
            <w:tcW w:type="dxa" w:w="1224"/>
            <w:vAlign w:val="center"/>
            <w:shd w:fill="F1F5F9"/>
          </w:tcPr>
          <w:p>
            <w:pPr>
              <w:spacing w:after="40" w:before="40"/>
              <w:jc w:val="right"/>
            </w:pPr>
            <w:r/>
            <w:r>
              <w:rPr>
                <w:sz w:val="16"/>
              </w:rPr>
              <w:t>0.40</w:t>
            </w:r>
          </w:p>
        </w:tc>
        <w:tc>
          <w:tcPr>
            <w:tcW w:type="dxa" w:w="1440"/>
            <w:vAlign w:val="center"/>
            <w:shd w:fill="F1F5F9"/>
          </w:tcPr>
          <w:p>
            <w:pPr>
              <w:spacing w:after="40" w:before="40"/>
              <w:jc w:val="right"/>
            </w:pPr>
            <w:r/>
            <w:r>
              <w:rPr>
                <w:sz w:val="16"/>
              </w:rPr>
              <w:t>0.422</w:t>
            </w:r>
          </w:p>
        </w:tc>
        <w:tc>
          <w:tcPr>
            <w:tcW w:type="dxa" w:w="1296"/>
            <w:vAlign w:val="center"/>
            <w:shd w:fill="F1F5F9"/>
          </w:tcPr>
          <w:p>
            <w:pPr>
              <w:spacing w:after="40" w:before="40"/>
              <w:jc w:val="right"/>
            </w:pPr>
            <w:r/>
            <w:r>
              <w:rPr>
                <w:sz w:val="16"/>
              </w:rPr>
              <w:t>0.823</w:t>
            </w:r>
          </w:p>
        </w:tc>
        <w:tc>
          <w:tcPr>
            <w:tcW w:type="dxa" w:w="1152"/>
            <w:vAlign w:val="center"/>
            <w:shd w:fill="F1F5F9"/>
          </w:tcPr>
          <w:p>
            <w:pPr>
              <w:spacing w:after="40" w:before="40"/>
              <w:jc w:val="right"/>
            </w:pPr>
            <w:r/>
            <w:r>
              <w:rPr>
                <w:sz w:val="16"/>
              </w:rPr>
              <w:t>0.558</w:t>
            </w:r>
          </w:p>
        </w:tc>
        <w:tc>
          <w:tcPr>
            <w:tcW w:type="dxa" w:w="1296"/>
            <w:vAlign w:val="center"/>
            <w:shd w:fill="F1F5F9"/>
          </w:tcPr>
          <w:p>
            <w:pPr>
              <w:spacing w:after="40" w:before="40"/>
              <w:jc w:val="right"/>
            </w:pPr>
            <w:r/>
            <w:r>
              <w:rPr>
                <w:sz w:val="16"/>
              </w:rPr>
              <w:t>0.653</w:t>
            </w:r>
          </w:p>
        </w:tc>
        <w:tc>
          <w:tcPr>
            <w:tcW w:type="dxa" w:w="1728"/>
            <w:vAlign w:val="center"/>
            <w:shd w:fill="F1F5F9"/>
          </w:tcPr>
          <w:p>
            <w:pPr>
              <w:spacing w:after="40" w:before="40"/>
              <w:jc w:val="right"/>
            </w:pPr>
            <w:r/>
            <w:r>
              <w:rPr>
                <w:sz w:val="16"/>
              </w:rPr>
              <w:t>51.9%</w:t>
            </w:r>
          </w:p>
        </w:tc>
      </w:tr>
      <w:tr>
        <w:trPr>
          <w:cantSplit w:val="true"/>
        </w:trPr>
        <w:tc>
          <w:tcPr>
            <w:tcW w:type="dxa" w:w="1224"/>
            <w:vAlign w:val="center"/>
          </w:tcPr>
          <w:p>
            <w:pPr>
              <w:spacing w:after="40" w:before="40"/>
              <w:jc w:val="right"/>
            </w:pPr>
            <w:r/>
            <w:r>
              <w:rPr>
                <w:sz w:val="16"/>
              </w:rPr>
              <w:t>0.50</w:t>
            </w:r>
          </w:p>
        </w:tc>
        <w:tc>
          <w:tcPr>
            <w:tcW w:type="dxa" w:w="1440"/>
            <w:vAlign w:val="center"/>
          </w:tcPr>
          <w:p>
            <w:pPr>
              <w:spacing w:after="40" w:before="40"/>
              <w:jc w:val="right"/>
            </w:pPr>
            <w:r/>
            <w:r>
              <w:rPr>
                <w:sz w:val="16"/>
              </w:rPr>
              <w:t>0.432</w:t>
            </w:r>
          </w:p>
        </w:tc>
        <w:tc>
          <w:tcPr>
            <w:tcW w:type="dxa" w:w="1296"/>
            <w:vAlign w:val="center"/>
          </w:tcPr>
          <w:p>
            <w:pPr>
              <w:spacing w:after="40" w:before="40"/>
              <w:jc w:val="right"/>
            </w:pPr>
            <w:r/>
            <w:r>
              <w:rPr>
                <w:sz w:val="16"/>
              </w:rPr>
              <w:t>0.656</w:t>
            </w:r>
          </w:p>
        </w:tc>
        <w:tc>
          <w:tcPr>
            <w:tcW w:type="dxa" w:w="1152"/>
            <w:vAlign w:val="center"/>
          </w:tcPr>
          <w:p>
            <w:pPr>
              <w:spacing w:after="40" w:before="40"/>
              <w:jc w:val="right"/>
            </w:pPr>
            <w:r/>
            <w:r>
              <w:rPr>
                <w:sz w:val="16"/>
              </w:rPr>
              <w:t>0.521</w:t>
            </w:r>
          </w:p>
        </w:tc>
        <w:tc>
          <w:tcPr>
            <w:tcW w:type="dxa" w:w="1296"/>
            <w:vAlign w:val="center"/>
          </w:tcPr>
          <w:p>
            <w:pPr>
              <w:spacing w:after="40" w:before="40"/>
              <w:jc w:val="right"/>
            </w:pPr>
            <w:r/>
            <w:r>
              <w:rPr>
                <w:sz w:val="16"/>
              </w:rPr>
              <w:t>0.678</w:t>
            </w:r>
          </w:p>
        </w:tc>
        <w:tc>
          <w:tcPr>
            <w:tcW w:type="dxa" w:w="1728"/>
            <w:vAlign w:val="center"/>
          </w:tcPr>
          <w:p>
            <w:pPr>
              <w:spacing w:after="40" w:before="40"/>
              <w:jc w:val="right"/>
            </w:pPr>
            <w:r/>
            <w:r>
              <w:rPr>
                <w:sz w:val="16"/>
              </w:rPr>
              <w:t>40.6%</w:t>
            </w:r>
          </w:p>
        </w:tc>
      </w:tr>
      <w:tr>
        <w:trPr>
          <w:cantSplit w:val="true"/>
        </w:trPr>
        <w:tc>
          <w:tcPr>
            <w:tcW w:type="dxa" w:w="1224"/>
            <w:vAlign w:val="center"/>
            <w:shd w:fill="F1F5F9"/>
          </w:tcPr>
          <w:p>
            <w:pPr>
              <w:spacing w:after="40" w:before="40"/>
              <w:jc w:val="right"/>
            </w:pPr>
            <w:r/>
            <w:r>
              <w:rPr>
                <w:sz w:val="16"/>
              </w:rPr>
              <w:t>0.60</w:t>
            </w:r>
          </w:p>
        </w:tc>
        <w:tc>
          <w:tcPr>
            <w:tcW w:type="dxa" w:w="1440"/>
            <w:vAlign w:val="center"/>
            <w:shd w:fill="F1F5F9"/>
          </w:tcPr>
          <w:p>
            <w:pPr>
              <w:spacing w:after="40" w:before="40"/>
              <w:jc w:val="right"/>
            </w:pPr>
            <w:r/>
            <w:r>
              <w:rPr>
                <w:sz w:val="16"/>
              </w:rPr>
              <w:t>0.474</w:t>
            </w:r>
          </w:p>
        </w:tc>
        <w:tc>
          <w:tcPr>
            <w:tcW w:type="dxa" w:w="1296"/>
            <w:vAlign w:val="center"/>
            <w:shd w:fill="F1F5F9"/>
          </w:tcPr>
          <w:p>
            <w:pPr>
              <w:spacing w:after="40" w:before="40"/>
              <w:jc w:val="right"/>
            </w:pPr>
            <w:r/>
            <w:r>
              <w:rPr>
                <w:sz w:val="16"/>
              </w:rPr>
              <w:t>0.562</w:t>
            </w:r>
          </w:p>
        </w:tc>
        <w:tc>
          <w:tcPr>
            <w:tcW w:type="dxa" w:w="1152"/>
            <w:vAlign w:val="center"/>
            <w:shd w:fill="F1F5F9"/>
          </w:tcPr>
          <w:p>
            <w:pPr>
              <w:spacing w:after="40" w:before="40"/>
              <w:jc w:val="right"/>
            </w:pPr>
            <w:r/>
            <w:r>
              <w:rPr>
                <w:sz w:val="16"/>
              </w:rPr>
              <w:t>0.514</w:t>
            </w:r>
          </w:p>
        </w:tc>
        <w:tc>
          <w:tcPr>
            <w:tcW w:type="dxa" w:w="1296"/>
            <w:vAlign w:val="center"/>
            <w:shd w:fill="F1F5F9"/>
          </w:tcPr>
          <w:p>
            <w:pPr>
              <w:spacing w:after="40" w:before="40"/>
              <w:jc w:val="right"/>
            </w:pPr>
            <w:r/>
            <w:r>
              <w:rPr>
                <w:sz w:val="16"/>
              </w:rPr>
              <w:t>0.717</w:t>
            </w:r>
          </w:p>
        </w:tc>
        <w:tc>
          <w:tcPr>
            <w:tcW w:type="dxa" w:w="1728"/>
            <w:vAlign w:val="center"/>
            <w:shd w:fill="F1F5F9"/>
          </w:tcPr>
          <w:p>
            <w:pPr>
              <w:spacing w:after="40" w:before="40"/>
              <w:jc w:val="right"/>
            </w:pPr>
            <w:r/>
            <w:r>
              <w:rPr>
                <w:sz w:val="16"/>
              </w:rPr>
              <w:t>31.7%</w:t>
            </w:r>
          </w:p>
        </w:tc>
      </w:tr>
      <w:tr>
        <w:trPr>
          <w:cantSplit w:val="true"/>
        </w:trPr>
        <w:tc>
          <w:tcPr>
            <w:tcW w:type="dxa" w:w="1224"/>
            <w:vAlign w:val="center"/>
          </w:tcPr>
          <w:p>
            <w:pPr>
              <w:spacing w:after="40" w:before="40"/>
              <w:jc w:val="right"/>
            </w:pPr>
            <w:r/>
            <w:r>
              <w:rPr>
                <w:sz w:val="16"/>
              </w:rPr>
              <w:t>0.70</w:t>
            </w:r>
          </w:p>
        </w:tc>
        <w:tc>
          <w:tcPr>
            <w:tcW w:type="dxa" w:w="1440"/>
            <w:vAlign w:val="center"/>
          </w:tcPr>
          <w:p>
            <w:pPr>
              <w:spacing w:after="40" w:before="40"/>
              <w:jc w:val="right"/>
            </w:pPr>
            <w:r/>
            <w:r>
              <w:rPr>
                <w:sz w:val="16"/>
              </w:rPr>
              <w:t>0.582</w:t>
            </w:r>
          </w:p>
        </w:tc>
        <w:tc>
          <w:tcPr>
            <w:tcW w:type="dxa" w:w="1296"/>
            <w:vAlign w:val="center"/>
          </w:tcPr>
          <w:p>
            <w:pPr>
              <w:spacing w:after="40" w:before="40"/>
              <w:jc w:val="right"/>
            </w:pPr>
            <w:r/>
            <w:r>
              <w:rPr>
                <w:sz w:val="16"/>
              </w:rPr>
              <w:t>0.479</w:t>
            </w:r>
          </w:p>
        </w:tc>
        <w:tc>
          <w:tcPr>
            <w:tcW w:type="dxa" w:w="1152"/>
            <w:vAlign w:val="center"/>
          </w:tcPr>
          <w:p>
            <w:pPr>
              <w:spacing w:after="40" w:before="40"/>
              <w:jc w:val="right"/>
            </w:pPr>
            <w:r/>
            <w:r>
              <w:rPr>
                <w:sz w:val="16"/>
              </w:rPr>
              <w:t>0.526</w:t>
            </w:r>
          </w:p>
        </w:tc>
        <w:tc>
          <w:tcPr>
            <w:tcW w:type="dxa" w:w="1296"/>
            <w:vAlign w:val="center"/>
          </w:tcPr>
          <w:p>
            <w:pPr>
              <w:spacing w:after="40" w:before="40"/>
              <w:jc w:val="right"/>
            </w:pPr>
            <w:r/>
            <w:r>
              <w:rPr>
                <w:sz w:val="16"/>
              </w:rPr>
              <w:t>0.769</w:t>
            </w:r>
          </w:p>
        </w:tc>
        <w:tc>
          <w:tcPr>
            <w:tcW w:type="dxa" w:w="1728"/>
            <w:vAlign w:val="center"/>
          </w:tcPr>
          <w:p>
            <w:pPr>
              <w:spacing w:after="40" w:before="40"/>
              <w:jc w:val="right"/>
            </w:pPr>
            <w:r/>
            <w:r>
              <w:rPr>
                <w:sz w:val="16"/>
              </w:rPr>
              <w:t>21.9%</w:t>
            </w:r>
          </w:p>
        </w:tc>
      </w:tr>
      <w:tr>
        <w:trPr>
          <w:cantSplit w:val="true"/>
        </w:trPr>
        <w:tc>
          <w:tcPr>
            <w:tcW w:type="dxa" w:w="1224"/>
            <w:vAlign w:val="center"/>
            <w:shd w:fill="F1F5F9"/>
          </w:tcPr>
          <w:p>
            <w:pPr>
              <w:spacing w:after="40" w:before="40"/>
              <w:jc w:val="right"/>
            </w:pPr>
            <w:r/>
            <w:r>
              <w:rPr>
                <w:sz w:val="16"/>
              </w:rPr>
              <w:t>0.80</w:t>
            </w:r>
          </w:p>
        </w:tc>
        <w:tc>
          <w:tcPr>
            <w:tcW w:type="dxa" w:w="1440"/>
            <w:vAlign w:val="center"/>
            <w:shd w:fill="F1F5F9"/>
          </w:tcPr>
          <w:p>
            <w:pPr>
              <w:spacing w:after="40" w:before="40"/>
              <w:jc w:val="right"/>
            </w:pPr>
            <w:r/>
            <w:r>
              <w:rPr>
                <w:sz w:val="16"/>
              </w:rPr>
              <w:t>0.681</w:t>
            </w:r>
          </w:p>
        </w:tc>
        <w:tc>
          <w:tcPr>
            <w:tcW w:type="dxa" w:w="1296"/>
            <w:vAlign w:val="center"/>
            <w:shd w:fill="F1F5F9"/>
          </w:tcPr>
          <w:p>
            <w:pPr>
              <w:spacing w:after="40" w:before="40"/>
              <w:jc w:val="right"/>
            </w:pPr>
            <w:r/>
            <w:r>
              <w:rPr>
                <w:sz w:val="16"/>
              </w:rPr>
              <w:t>0.333</w:t>
            </w:r>
          </w:p>
        </w:tc>
        <w:tc>
          <w:tcPr>
            <w:tcW w:type="dxa" w:w="1152"/>
            <w:vAlign w:val="center"/>
            <w:shd w:fill="F1F5F9"/>
          </w:tcPr>
          <w:p>
            <w:pPr>
              <w:spacing w:after="40" w:before="40"/>
              <w:jc w:val="right"/>
            </w:pPr>
            <w:r/>
            <w:r>
              <w:rPr>
                <w:sz w:val="16"/>
              </w:rPr>
              <w:t>0.448</w:t>
            </w:r>
          </w:p>
        </w:tc>
        <w:tc>
          <w:tcPr>
            <w:tcW w:type="dxa" w:w="1296"/>
            <w:vAlign w:val="center"/>
            <w:shd w:fill="F1F5F9"/>
          </w:tcPr>
          <w:p>
            <w:pPr>
              <w:spacing w:after="40" w:before="40"/>
              <w:jc w:val="right"/>
            </w:pPr>
            <w:r/>
            <w:r>
              <w:rPr>
                <w:sz w:val="16"/>
              </w:rPr>
              <w:t>0.781</w:t>
            </w:r>
          </w:p>
        </w:tc>
        <w:tc>
          <w:tcPr>
            <w:tcW w:type="dxa" w:w="1728"/>
            <w:vAlign w:val="center"/>
            <w:shd w:fill="F1F5F9"/>
          </w:tcPr>
          <w:p>
            <w:pPr>
              <w:spacing w:after="40" w:before="40"/>
              <w:jc w:val="right"/>
            </w:pPr>
            <w:r/>
            <w:r>
              <w:rPr>
                <w:sz w:val="16"/>
              </w:rPr>
              <w:t>13.1%</w:t>
            </w:r>
          </w:p>
        </w:tc>
      </w:tr>
      <w:tr>
        <w:trPr>
          <w:cantSplit w:val="true"/>
        </w:trPr>
        <w:tc>
          <w:tcPr>
            <w:tcW w:type="dxa" w:w="1224"/>
            <w:vAlign w:val="center"/>
          </w:tcPr>
          <w:p>
            <w:pPr>
              <w:spacing w:after="40" w:before="40"/>
              <w:jc w:val="right"/>
            </w:pPr>
            <w:r/>
            <w:r>
              <w:rPr>
                <w:sz w:val="16"/>
              </w:rPr>
              <w:t>0.90</w:t>
            </w:r>
          </w:p>
        </w:tc>
        <w:tc>
          <w:tcPr>
            <w:tcW w:type="dxa" w:w="1440"/>
            <w:vAlign w:val="center"/>
          </w:tcPr>
          <w:p>
            <w:pPr>
              <w:spacing w:after="40" w:before="40"/>
              <w:jc w:val="right"/>
            </w:pPr>
            <w:r/>
            <w:r>
              <w:rPr>
                <w:sz w:val="16"/>
              </w:rPr>
              <w:t>0.429</w:t>
            </w:r>
          </w:p>
        </w:tc>
        <w:tc>
          <w:tcPr>
            <w:tcW w:type="dxa" w:w="1296"/>
            <w:vAlign w:val="center"/>
          </w:tcPr>
          <w:p>
            <w:pPr>
              <w:spacing w:after="40" w:before="40"/>
              <w:jc w:val="right"/>
            </w:pPr>
            <w:r/>
            <w:r>
              <w:rPr>
                <w:sz w:val="16"/>
              </w:rPr>
              <w:t>0.031</w:t>
            </w:r>
          </w:p>
        </w:tc>
        <w:tc>
          <w:tcPr>
            <w:tcW w:type="dxa" w:w="1152"/>
            <w:vAlign w:val="center"/>
          </w:tcPr>
          <w:p>
            <w:pPr>
              <w:spacing w:after="40" w:before="40"/>
              <w:jc w:val="right"/>
            </w:pPr>
            <w:r/>
            <w:r>
              <w:rPr>
                <w:sz w:val="16"/>
              </w:rPr>
              <w:t>0.058</w:t>
            </w:r>
          </w:p>
        </w:tc>
        <w:tc>
          <w:tcPr>
            <w:tcW w:type="dxa" w:w="1296"/>
            <w:vAlign w:val="center"/>
          </w:tcPr>
          <w:p>
            <w:pPr>
              <w:spacing w:after="40" w:before="40"/>
              <w:jc w:val="right"/>
            </w:pPr>
            <w:r/>
            <w:r>
              <w:rPr>
                <w:sz w:val="16"/>
              </w:rPr>
              <w:t>0.731</w:t>
            </w:r>
          </w:p>
        </w:tc>
        <w:tc>
          <w:tcPr>
            <w:tcW w:type="dxa" w:w="1728"/>
            <w:vAlign w:val="center"/>
          </w:tcPr>
          <w:p>
            <w:pPr>
              <w:spacing w:after="40" w:before="40"/>
              <w:jc w:val="right"/>
            </w:pPr>
            <w:r/>
            <w:r>
              <w:rPr>
                <w:sz w:val="16"/>
              </w:rPr>
              <w:t>1.9%</w:t>
            </w:r>
          </w:p>
        </w:tc>
      </w:tr>
    </w:tbl>
    <w:p>
      <w:pPr>
        <w:spacing w:after="40" w:before="0"/>
      </w:pPr>
    </w:p>
    <w:p>
      <w:pPr>
        <w:spacing w:before="40" w:after="200"/>
        <w:jc w:val="center"/>
      </w:pPr>
      <w:r>
        <w:rPr>
          <w:i/>
          <w:color w:val="7A8794"/>
          <w:sz w:val="16"/>
        </w:rPr>
        <w:t>Table — Threshold sweep for Logistic Regression (outputs/threshold_analysis.csv).</w:t>
      </w:r>
    </w:p>
    <w:p>
      <w:r>
        <w:rPr>
          <w:i w:val="0"/>
        </w:rPr>
        <w:t>At the default 0.5, the model flags about 41% of customers as churn risks. Dropping the threshold to 0.40 raises recall to 0.823 while cutting precision to 0.422 — it now catches most churners, but more than half of the customers it flags were never going to leave.</w:t>
      </w:r>
    </w:p>
    <w:p>
      <w:r>
        <w:rPr>
          <w:i w:val="0"/>
        </w:rPr>
        <w:t>Which row is correct depends entirely on cost. If a retention offer costs 10 currency units and a lost customer's remaining value is 500, then false negatives are 50 times more expensive than false positives, and a low threshold is obviously right. If the offer is expensive and the customer base is large, the opposite holds. **The data cannot answer this question; only the business can.**</w:t>
      </w:r>
    </w:p>
    <w:p>
      <w:pPr>
        <w:pStyle w:val="Heading2"/>
      </w:pPr>
      <w:r>
        <w:t>9.2 Lever two: class weights during training</w:t>
      </w:r>
    </w:p>
    <w:p>
      <w:r>
        <w:rPr>
          <w:i w:val="0"/>
        </w:rPr>
        <w:t>The threshold acts after training. Class weighting acts during it, by changing the loss the optimiser minimises. `class_weight='balanced'` scales each class's contribution by its frequency, so a missed churner counts roughly 2.7 times a false alarm.</w:t>
      </w:r>
    </w:p>
    <w:p>
      <w:pPr>
        <w:spacing w:before="80" w:after="40"/>
        <w:jc w:val="center"/>
      </w:pPr>
      <w:r>
        <w:drawing>
          <wp:inline xmlns:a="http://schemas.openxmlformats.org/drawingml/2006/main" xmlns:pic="http://schemas.openxmlformats.org/drawingml/2006/picture">
            <wp:extent cx="5486400" cy="2526245"/>
            <wp:docPr id="11" name="Picture 11"/>
            <wp:cNvGraphicFramePr>
              <a:graphicFrameLocks noChangeAspect="1"/>
            </wp:cNvGraphicFramePr>
            <a:graphic>
              <a:graphicData uri="http://schemas.openxmlformats.org/drawingml/2006/picture">
                <pic:pic>
                  <pic:nvPicPr>
                    <pic:cNvPr id="0" name="07_class_weighting.png"/>
                    <pic:cNvPicPr/>
                  </pic:nvPicPr>
                  <pic:blipFill>
                    <a:blip r:embed="rId21"/>
                    <a:stretch>
                      <a:fillRect/>
                    </a:stretch>
                  </pic:blipFill>
                  <pic:spPr>
                    <a:xfrm>
                      <a:off x="0" y="0"/>
                      <a:ext cx="5486400" cy="2526245"/>
                    </a:xfrm>
                    <a:prstGeom prst="rect"/>
                  </pic:spPr>
                </pic:pic>
              </a:graphicData>
            </a:graphic>
          </wp:inline>
        </w:drawing>
      </w:r>
    </w:p>
    <w:p>
      <w:pPr>
        <w:spacing w:before="40" w:after="200"/>
        <w:jc w:val="center"/>
      </w:pPr>
      <w:r>
        <w:rPr>
          <w:i/>
          <w:color w:val="7A8794"/>
          <w:sz w:val="16"/>
        </w:rPr>
        <w:t>Figure 11 — What class weighting buys. Recall rises substantially; accuracy falls. Quality, measured properly, improves.</w:t>
      </w:r>
    </w:p>
    <w:tbl>
      <w:tblPr>
        <w:tblStyle w:val="TableGrid"/>
        <w:tblW w:type="auto" w:w="0"/>
        <w:jc w:val="center"/>
        <w:tblLayout w:type="fixed"/>
        <w:tblLook w:firstColumn="1" w:firstRow="1" w:lastColumn="0" w:lastRow="0" w:noHBand="0" w:noVBand="1" w:val="04A0"/>
      </w:tblPr>
      <w:tblGrid>
        <w:gridCol w:w="1627"/>
        <w:gridCol w:w="1627"/>
        <w:gridCol w:w="1627"/>
        <w:gridCol w:w="1627"/>
        <w:gridCol w:w="1627"/>
        <w:gridCol w:w="1627"/>
      </w:tblGrid>
      <w:tr>
        <w:trPr>
          <w:tblHeader w:val="true"/>
          <w:cantSplit w:val="true"/>
        </w:trPr>
        <w:tc>
          <w:tcPr>
            <w:tcW w:type="dxa" w:w="2592"/>
            <w:vAlign w:val="center"/>
            <w:shd w:fill="17324D"/>
          </w:tcPr>
          <w:p>
            <w:pPr>
              <w:spacing w:after="40" w:before="40"/>
            </w:pPr>
            <w:r/>
            <w:r>
              <w:rPr>
                <w:b/>
                <w:color w:val="FFFFFF"/>
                <w:sz w:val="17"/>
              </w:rPr>
              <w:t>Setting</w:t>
            </w:r>
          </w:p>
        </w:tc>
        <w:tc>
          <w:tcPr>
            <w:tcW w:type="dxa" w:w="1368"/>
            <w:vAlign w:val="center"/>
            <w:shd w:fill="17324D"/>
          </w:tcPr>
          <w:p>
            <w:pPr>
              <w:spacing w:after="40" w:before="40"/>
            </w:pPr>
            <w:r/>
            <w:r>
              <w:rPr>
                <w:b/>
                <w:color w:val="FFFFFF"/>
                <w:sz w:val="17"/>
              </w:rPr>
              <w:t>Accuracy</w:t>
            </w:r>
          </w:p>
        </w:tc>
        <w:tc>
          <w:tcPr>
            <w:tcW w:type="dxa" w:w="1512"/>
            <w:vAlign w:val="center"/>
            <w:shd w:fill="17324D"/>
          </w:tcPr>
          <w:p>
            <w:pPr>
              <w:spacing w:after="40" w:before="40"/>
            </w:pPr>
            <w:r/>
            <w:r>
              <w:rPr>
                <w:b/>
                <w:color w:val="FFFFFF"/>
                <w:sz w:val="17"/>
              </w:rPr>
              <w:t>Precision</w:t>
            </w:r>
          </w:p>
        </w:tc>
        <w:tc>
          <w:tcPr>
            <w:tcW w:type="dxa" w:w="1296"/>
            <w:vAlign w:val="center"/>
            <w:shd w:fill="17324D"/>
          </w:tcPr>
          <w:p>
            <w:pPr>
              <w:spacing w:after="40" w:before="40"/>
            </w:pPr>
            <w:r/>
            <w:r>
              <w:rPr>
                <w:b/>
                <w:color w:val="FFFFFF"/>
                <w:sz w:val="17"/>
              </w:rPr>
              <w:t>Recall</w:t>
            </w:r>
          </w:p>
        </w:tc>
        <w:tc>
          <w:tcPr>
            <w:tcW w:type="dxa" w:w="1224"/>
            <w:vAlign w:val="center"/>
            <w:shd w:fill="17324D"/>
          </w:tcPr>
          <w:p>
            <w:pPr>
              <w:spacing w:after="40" w:before="40"/>
            </w:pPr>
            <w:r/>
            <w:r>
              <w:rPr>
                <w:b/>
                <w:color w:val="FFFFFF"/>
                <w:sz w:val="17"/>
              </w:rPr>
              <w:t>F1</w:t>
            </w:r>
          </w:p>
        </w:tc>
        <w:tc>
          <w:tcPr>
            <w:tcW w:type="dxa" w:w="1944"/>
            <w:vAlign w:val="center"/>
            <w:shd w:fill="17324D"/>
          </w:tcPr>
          <w:p>
            <w:pPr>
              <w:spacing w:after="40" w:before="40"/>
            </w:pPr>
            <w:r/>
            <w:r>
              <w:rPr>
                <w:b/>
                <w:color w:val="FFFFFF"/>
                <w:sz w:val="17"/>
              </w:rPr>
              <w:t>Customers flagged</w:t>
            </w:r>
          </w:p>
        </w:tc>
      </w:tr>
      <w:tr>
        <w:trPr>
          <w:cantSplit w:val="true"/>
        </w:trPr>
        <w:tc>
          <w:tcPr>
            <w:tcW w:type="dxa" w:w="2592"/>
            <w:vAlign w:val="center"/>
          </w:tcPr>
          <w:p>
            <w:pPr>
              <w:spacing w:after="40" w:before="40"/>
            </w:pPr>
            <w:r/>
            <w:r>
              <w:rPr>
                <w:sz w:val="17"/>
              </w:rPr>
              <w:t>No class weight</w:t>
            </w:r>
          </w:p>
        </w:tc>
        <w:tc>
          <w:tcPr>
            <w:tcW w:type="dxa" w:w="1368"/>
            <w:vAlign w:val="center"/>
          </w:tcPr>
          <w:p>
            <w:pPr>
              <w:spacing w:after="40" w:before="40"/>
              <w:jc w:val="right"/>
            </w:pPr>
            <w:r/>
            <w:r>
              <w:rPr>
                <w:sz w:val="17"/>
              </w:rPr>
              <w:t>0.775</w:t>
            </w:r>
          </w:p>
        </w:tc>
        <w:tc>
          <w:tcPr>
            <w:tcW w:type="dxa" w:w="1512"/>
            <w:vAlign w:val="center"/>
          </w:tcPr>
          <w:p>
            <w:pPr>
              <w:spacing w:after="40" w:before="40"/>
              <w:jc w:val="right"/>
            </w:pPr>
            <w:r/>
            <w:r>
              <w:rPr>
                <w:sz w:val="17"/>
              </w:rPr>
              <w:t>0.606</w:t>
            </w:r>
          </w:p>
        </w:tc>
        <w:tc>
          <w:tcPr>
            <w:tcW w:type="dxa" w:w="1296"/>
            <w:vAlign w:val="center"/>
          </w:tcPr>
          <w:p>
            <w:pPr>
              <w:spacing w:after="40" w:before="40"/>
              <w:jc w:val="right"/>
            </w:pPr>
            <w:r/>
            <w:r>
              <w:rPr>
                <w:sz w:val="17"/>
              </w:rPr>
              <w:t>0.448</w:t>
            </w:r>
          </w:p>
        </w:tc>
        <w:tc>
          <w:tcPr>
            <w:tcW w:type="dxa" w:w="1224"/>
            <w:vAlign w:val="center"/>
          </w:tcPr>
          <w:p>
            <w:pPr>
              <w:spacing w:after="40" w:before="40"/>
              <w:jc w:val="right"/>
            </w:pPr>
            <w:r/>
            <w:r>
              <w:rPr>
                <w:sz w:val="17"/>
              </w:rPr>
              <w:t>0.515</w:t>
            </w:r>
          </w:p>
        </w:tc>
        <w:tc>
          <w:tcPr>
            <w:tcW w:type="dxa" w:w="1944"/>
            <w:vAlign w:val="center"/>
          </w:tcPr>
          <w:p>
            <w:pPr>
              <w:spacing w:after="40" w:before="40"/>
              <w:jc w:val="right"/>
            </w:pPr>
            <w:r/>
            <w:r>
              <w:rPr>
                <w:sz w:val="17"/>
              </w:rPr>
              <w:t>19.7%</w:t>
            </w:r>
          </w:p>
        </w:tc>
      </w:tr>
      <w:tr>
        <w:trPr>
          <w:cantSplit w:val="true"/>
        </w:trPr>
        <w:tc>
          <w:tcPr>
            <w:tcW w:type="dxa" w:w="2592"/>
            <w:vAlign w:val="center"/>
            <w:shd w:fill="F1F5F9"/>
          </w:tcPr>
          <w:p>
            <w:pPr>
              <w:spacing w:after="40" w:before="40"/>
            </w:pPr>
            <w:r/>
            <w:r>
              <w:rPr>
                <w:sz w:val="17"/>
              </w:rPr>
              <w:t>class_weight='balanced'</w:t>
            </w:r>
          </w:p>
        </w:tc>
        <w:tc>
          <w:tcPr>
            <w:tcW w:type="dxa" w:w="1368"/>
            <w:vAlign w:val="center"/>
            <w:shd w:fill="F1F5F9"/>
          </w:tcPr>
          <w:p>
            <w:pPr>
              <w:spacing w:after="40" w:before="40"/>
              <w:jc w:val="right"/>
            </w:pPr>
            <w:r/>
            <w:r>
              <w:rPr>
                <w:sz w:val="17"/>
              </w:rPr>
              <w:t>0.678</w:t>
            </w:r>
          </w:p>
        </w:tc>
        <w:tc>
          <w:tcPr>
            <w:tcW w:type="dxa" w:w="1512"/>
            <w:vAlign w:val="center"/>
            <w:shd w:fill="F1F5F9"/>
          </w:tcPr>
          <w:p>
            <w:pPr>
              <w:spacing w:after="40" w:before="40"/>
              <w:jc w:val="right"/>
            </w:pPr>
            <w:r/>
            <w:r>
              <w:rPr>
                <w:sz w:val="17"/>
              </w:rPr>
              <w:t>0.432</w:t>
            </w:r>
          </w:p>
        </w:tc>
        <w:tc>
          <w:tcPr>
            <w:tcW w:type="dxa" w:w="1296"/>
            <w:vAlign w:val="center"/>
            <w:shd w:fill="F1F5F9"/>
          </w:tcPr>
          <w:p>
            <w:pPr>
              <w:spacing w:after="40" w:before="40"/>
              <w:jc w:val="right"/>
            </w:pPr>
            <w:r/>
            <w:r>
              <w:rPr>
                <w:sz w:val="17"/>
              </w:rPr>
              <w:t>0.656</w:t>
            </w:r>
          </w:p>
        </w:tc>
        <w:tc>
          <w:tcPr>
            <w:tcW w:type="dxa" w:w="1224"/>
            <w:vAlign w:val="center"/>
            <w:shd w:fill="F1F5F9"/>
          </w:tcPr>
          <w:p>
            <w:pPr>
              <w:spacing w:after="40" w:before="40"/>
              <w:jc w:val="right"/>
            </w:pPr>
            <w:r/>
            <w:r>
              <w:rPr>
                <w:sz w:val="17"/>
              </w:rPr>
              <w:t>0.521</w:t>
            </w:r>
          </w:p>
        </w:tc>
        <w:tc>
          <w:tcPr>
            <w:tcW w:type="dxa" w:w="1944"/>
            <w:vAlign w:val="center"/>
            <w:shd w:fill="F1F5F9"/>
          </w:tcPr>
          <w:p>
            <w:pPr>
              <w:spacing w:after="40" w:before="40"/>
              <w:jc w:val="right"/>
            </w:pPr>
            <w:r/>
            <w:r>
              <w:rPr>
                <w:sz w:val="17"/>
              </w:rPr>
              <w:t>40.6%</w:t>
            </w:r>
          </w:p>
        </w:tc>
      </w:tr>
    </w:tbl>
    <w:p>
      <w:pPr>
        <w:spacing w:after="40" w:before="0"/>
      </w:pPr>
    </w:p>
    <w:p>
      <w:pPr>
        <w:spacing w:before="40" w:after="200"/>
        <w:jc w:val="center"/>
      </w:pPr>
      <w:r>
        <w:rPr>
          <w:i/>
          <w:color w:val="7A8794"/>
          <w:sz w:val="16"/>
        </w:rPr>
        <w:t>Table — Logistic Regression with and without balanced class weights (outputs/class_weight_comparison.csv).</w:t>
      </w:r>
    </w:p>
    <w:p>
      <w:r>
        <w:rPr>
          <w:i w:val="0"/>
        </w:rPr>
        <w:t>Unweighted, the model flags 19.7% of customers and catches 44.8% of churners. Weighted, it flags 40.6% and catches 65.6% — 21 percentage points more churners. Accuracy falls from 0.775 to 0.678 while F1 rises from 0.515 to 0.521.</w:t>
      </w:r>
    </w:p>
    <w:tbl>
      <w:tblPr>
        <w:tblW w:type="auto" w:w="0"/>
        <w:jc w:val="center"/>
        <w:tblLayout w:type="fixed"/>
        <w:tblLook w:firstColumn="1" w:firstRow="1" w:lastColumn="0" w:lastRow="0" w:noHBand="0" w:noVBand="1" w:val="04A0"/>
      </w:tblPr>
      <w:tblGrid>
        <w:gridCol w:w="9764"/>
      </w:tblGrid>
      <w:tr>
        <w:tc>
          <w:tcPr>
            <w:tcW w:type="dxa" w:w="9432"/>
            <w:shd w:fill="FDF1EC"/>
          </w:tcPr>
          <w:p>
            <w:pPr>
              <w:spacing w:before="120" w:after="40"/>
            </w:pPr>
            <w:r/>
            <w:r>
              <w:rPr>
                <w:b/>
                <w:color w:val="C4664D"/>
                <w:sz w:val="19"/>
              </w:rPr>
              <w:t>Accuracy fell while quality rose</w:t>
            </w:r>
          </w:p>
          <w:p>
            <w:pPr>
              <w:spacing w:after="120"/>
            </w:pPr>
            <w:r>
              <w:rPr>
                <w:sz w:val="18"/>
              </w:rPr>
              <w:t>That sentence is the reason this report uses ten metrics instead of one. If the evaluation had optimised accuracy, it would have selected the unweighted model, which finds fewer than half the churners.</w:t>
            </w:r>
          </w:p>
        </w:tc>
      </w:tr>
    </w:tbl>
    <w:p>
      <w:pPr>
        <w:spacing w:after="40"/>
      </w:pPr>
    </w:p>
    <w:p>
      <w:pPr>
        <w:pStyle w:val="Heading1"/>
      </w:pPr>
      <w:r>
        <w:t>10. Regression — predicting monthly charges</w:t>
      </w:r>
    </w:p>
    <w:p>
      <w:r>
        <w:rPr>
          <w:i w:val="0"/>
        </w:rPr>
        <w:t>The brief lists Linear Regression, so the report applies it where it belongs: to a numeric target. Monthly charges is the natural choice — it is continuous, almost entirely observed, and commercially meaningful.</w:t>
      </w:r>
    </w:p>
    <w:p>
      <w:pPr>
        <w:pStyle w:val="Heading2"/>
      </w:pPr>
      <w:r>
        <w:t>10.1 A leakage trap that had to be defused</w:t>
      </w:r>
    </w:p>
    <w:p>
      <w:r>
        <w:rPr>
          <w:i w:val="0"/>
        </w:rPr>
        <w:t>total_charges is approximately monthly_charges multiplied by tenure. If it were included as an input while predicting monthly_charges, the model could nearly recover the answer from the input. R² would look excellent and the model would be worthless in production, where the whole point is to estimate a charge that is not yet known.</w:t>
      </w:r>
    </w:p>
    <w:tbl>
      <w:tblPr>
        <w:tblW w:type="auto" w:w="0"/>
        <w:jc w:val="center"/>
        <w:tblLayout w:type="fixed"/>
        <w:tblLook w:firstColumn="1" w:firstRow="1" w:lastColumn="0" w:lastRow="0" w:noHBand="0" w:noVBand="1" w:val="04A0"/>
      </w:tblPr>
      <w:tblGrid>
        <w:gridCol w:w="9764"/>
      </w:tblGrid>
      <w:tr>
        <w:tc>
          <w:tcPr>
            <w:tcW w:type="dxa" w:w="9432"/>
            <w:shd w:fill="FDF1EC"/>
          </w:tcPr>
          <w:p>
            <w:pPr>
              <w:spacing w:before="120" w:after="40"/>
            </w:pPr>
            <w:r/>
            <w:r>
              <w:rPr>
                <w:b/>
                <w:color w:val="C4664D"/>
                <w:sz w:val="19"/>
              </w:rPr>
              <w:t>Excluded feature</w:t>
            </w:r>
          </w:p>
          <w:p>
            <w:pPr>
              <w:spacing w:after="120"/>
            </w:pPr>
            <w:r>
              <w:rPr>
                <w:sz w:val="18"/>
              </w:rPr>
              <w:t>total_charges is excluded from the regression inputs because it is derived from the target. This is a deliberate ceiling on achievable accuracy: dropping a highly informative column on purpose makes the score lower and the model usable.</w:t>
            </w:r>
          </w:p>
        </w:tc>
      </w:tr>
    </w:tbl>
    <w:p>
      <w:pPr>
        <w:spacing w:after="40"/>
      </w:pPr>
    </w:p>
    <w:p>
      <w:pPr>
        <w:pStyle w:val="Heading2"/>
      </w:pPr>
      <w:r>
        <w:t>10.2 Results</w:t>
      </w:r>
    </w:p>
    <w:tbl>
      <w:tblPr>
        <w:tblStyle w:val="TableGrid"/>
        <w:tblW w:type="auto" w:w="0"/>
        <w:jc w:val="center"/>
        <w:tblLayout w:type="fixed"/>
        <w:tblLook w:firstColumn="1" w:firstRow="1" w:lastColumn="0" w:lastRow="0" w:noHBand="0" w:noVBand="1" w:val="04A0"/>
      </w:tblPr>
      <w:tblGrid>
        <w:gridCol w:w="1627"/>
        <w:gridCol w:w="1627"/>
        <w:gridCol w:w="1627"/>
        <w:gridCol w:w="1627"/>
        <w:gridCol w:w="1627"/>
        <w:gridCol w:w="1627"/>
      </w:tblGrid>
      <w:tr>
        <w:trPr>
          <w:tblHeader w:val="true"/>
          <w:cantSplit w:val="true"/>
        </w:trPr>
        <w:tc>
          <w:tcPr>
            <w:tcW w:type="dxa" w:w="2952"/>
            <w:vAlign w:val="center"/>
            <w:shd w:fill="17324D"/>
          </w:tcPr>
          <w:p>
            <w:pPr>
              <w:spacing w:after="40" w:before="40"/>
            </w:pPr>
            <w:r/>
            <w:r>
              <w:rPr>
                <w:b/>
                <w:color w:val="FFFFFF"/>
                <w:sz w:val="16"/>
              </w:rPr>
              <w:t>Model</w:t>
            </w:r>
          </w:p>
        </w:tc>
        <w:tc>
          <w:tcPr>
            <w:tcW w:type="dxa" w:w="1152"/>
            <w:vAlign w:val="center"/>
            <w:shd w:fill="17324D"/>
          </w:tcPr>
          <w:p>
            <w:pPr>
              <w:spacing w:after="40" w:before="40"/>
            </w:pPr>
            <w:r/>
            <w:r>
              <w:rPr>
                <w:b/>
                <w:color w:val="FFFFFF"/>
                <w:sz w:val="16"/>
              </w:rPr>
              <w:t>MAE</w:t>
            </w:r>
          </w:p>
        </w:tc>
        <w:tc>
          <w:tcPr>
            <w:tcW w:type="dxa" w:w="1152"/>
            <w:vAlign w:val="center"/>
            <w:shd w:fill="17324D"/>
          </w:tcPr>
          <w:p>
            <w:pPr>
              <w:spacing w:after="40" w:before="40"/>
            </w:pPr>
            <w:r/>
            <w:r>
              <w:rPr>
                <w:b/>
                <w:color w:val="FFFFFF"/>
                <w:sz w:val="16"/>
              </w:rPr>
              <w:t>RMSE</w:t>
            </w:r>
          </w:p>
        </w:tc>
        <w:tc>
          <w:tcPr>
            <w:tcW w:type="dxa" w:w="1008"/>
            <w:vAlign w:val="center"/>
            <w:shd w:fill="17324D"/>
          </w:tcPr>
          <w:p>
            <w:pPr>
              <w:spacing w:after="40" w:before="40"/>
            </w:pPr>
            <w:r/>
            <w:r>
              <w:rPr>
                <w:b/>
                <w:color w:val="FFFFFF"/>
                <w:sz w:val="16"/>
              </w:rPr>
              <w:t>R²</w:t>
            </w:r>
          </w:p>
        </w:tc>
        <w:tc>
          <w:tcPr>
            <w:tcW w:type="dxa" w:w="1080"/>
            <w:vAlign w:val="center"/>
            <w:shd w:fill="17324D"/>
          </w:tcPr>
          <w:p>
            <w:pPr>
              <w:spacing w:after="40" w:before="40"/>
            </w:pPr>
            <w:r/>
            <w:r>
              <w:rPr>
                <w:b/>
                <w:color w:val="FFFFFF"/>
                <w:sz w:val="16"/>
              </w:rPr>
              <w:t>MAPE</w:t>
            </w:r>
          </w:p>
        </w:tc>
        <w:tc>
          <w:tcPr>
            <w:tcW w:type="dxa" w:w="1656"/>
            <w:vAlign w:val="center"/>
            <w:shd w:fill="17324D"/>
          </w:tcPr>
          <w:p>
            <w:pPr>
              <w:spacing w:after="40" w:before="40"/>
            </w:pPr>
            <w:r/>
            <w:r>
              <w:rPr>
                <w:b/>
                <w:color w:val="FFFFFF"/>
                <w:sz w:val="16"/>
              </w:rPr>
              <w:t>Median abs. error</w:t>
            </w:r>
          </w:p>
        </w:tc>
      </w:tr>
      <w:tr>
        <w:trPr>
          <w:cantSplit w:val="true"/>
        </w:trPr>
        <w:tc>
          <w:tcPr>
            <w:tcW w:type="dxa" w:w="2952"/>
            <w:vAlign w:val="center"/>
          </w:tcPr>
          <w:p>
            <w:pPr>
              <w:spacing w:after="40" w:before="40"/>
            </w:pPr>
            <w:r/>
            <w:r>
              <w:rPr>
                <w:sz w:val="16"/>
              </w:rPr>
              <w:t>Linear Regression</w:t>
            </w:r>
          </w:p>
        </w:tc>
        <w:tc>
          <w:tcPr>
            <w:tcW w:type="dxa" w:w="1152"/>
            <w:vAlign w:val="center"/>
          </w:tcPr>
          <w:p>
            <w:pPr>
              <w:spacing w:after="40" w:before="40"/>
              <w:jc w:val="right"/>
            </w:pPr>
            <w:r/>
            <w:r>
              <w:rPr>
                <w:sz w:val="16"/>
              </w:rPr>
              <w:t>7.59</w:t>
            </w:r>
          </w:p>
        </w:tc>
        <w:tc>
          <w:tcPr>
            <w:tcW w:type="dxa" w:w="1152"/>
            <w:vAlign w:val="center"/>
          </w:tcPr>
          <w:p>
            <w:pPr>
              <w:spacing w:after="40" w:before="40"/>
              <w:jc w:val="right"/>
            </w:pPr>
            <w:r/>
            <w:r>
              <w:rPr>
                <w:sz w:val="16"/>
              </w:rPr>
              <w:t>9.65</w:t>
            </w:r>
          </w:p>
        </w:tc>
        <w:tc>
          <w:tcPr>
            <w:tcW w:type="dxa" w:w="1008"/>
            <w:vAlign w:val="center"/>
          </w:tcPr>
          <w:p>
            <w:pPr>
              <w:spacing w:after="40" w:before="40"/>
              <w:jc w:val="right"/>
            </w:pPr>
            <w:r/>
            <w:r>
              <w:rPr>
                <w:sz w:val="16"/>
              </w:rPr>
              <w:t>0.818</w:t>
            </w:r>
          </w:p>
        </w:tc>
        <w:tc>
          <w:tcPr>
            <w:tcW w:type="dxa" w:w="1080"/>
            <w:vAlign w:val="center"/>
          </w:tcPr>
          <w:p>
            <w:pPr>
              <w:spacing w:after="40" w:before="40"/>
              <w:jc w:val="right"/>
            </w:pPr>
            <w:r/>
            <w:r>
              <w:rPr>
                <w:sz w:val="16"/>
              </w:rPr>
              <w:t>15.3%</w:t>
            </w:r>
          </w:p>
        </w:tc>
        <w:tc>
          <w:tcPr>
            <w:tcW w:type="dxa" w:w="1656"/>
            <w:vAlign w:val="center"/>
          </w:tcPr>
          <w:p>
            <w:pPr>
              <w:spacing w:after="40" w:before="40"/>
              <w:jc w:val="right"/>
            </w:pPr>
            <w:r/>
            <w:r>
              <w:rPr>
                <w:sz w:val="16"/>
              </w:rPr>
              <w:t>5.96</w:t>
            </w:r>
          </w:p>
        </w:tc>
      </w:tr>
      <w:tr>
        <w:trPr>
          <w:cantSplit w:val="true"/>
        </w:trPr>
        <w:tc>
          <w:tcPr>
            <w:tcW w:type="dxa" w:w="2952"/>
            <w:vAlign w:val="center"/>
            <w:shd w:fill="F1F5F9"/>
          </w:tcPr>
          <w:p>
            <w:pPr>
              <w:spacing w:after="40" w:before="40"/>
            </w:pPr>
            <w:r/>
            <w:r>
              <w:rPr>
                <w:sz w:val="16"/>
              </w:rPr>
              <w:t>Random Forest Regressor</w:t>
            </w:r>
          </w:p>
        </w:tc>
        <w:tc>
          <w:tcPr>
            <w:tcW w:type="dxa" w:w="1152"/>
            <w:vAlign w:val="center"/>
            <w:shd w:fill="F1F5F9"/>
          </w:tcPr>
          <w:p>
            <w:pPr>
              <w:spacing w:after="40" w:before="40"/>
              <w:jc w:val="right"/>
            </w:pPr>
            <w:r/>
            <w:r>
              <w:rPr>
                <w:sz w:val="16"/>
              </w:rPr>
              <w:t>7.80</w:t>
            </w:r>
          </w:p>
        </w:tc>
        <w:tc>
          <w:tcPr>
            <w:tcW w:type="dxa" w:w="1152"/>
            <w:vAlign w:val="center"/>
            <w:shd w:fill="F1F5F9"/>
          </w:tcPr>
          <w:p>
            <w:pPr>
              <w:spacing w:after="40" w:before="40"/>
              <w:jc w:val="right"/>
            </w:pPr>
            <w:r/>
            <w:r>
              <w:rPr>
                <w:sz w:val="16"/>
              </w:rPr>
              <w:t>9.96</w:t>
            </w:r>
          </w:p>
        </w:tc>
        <w:tc>
          <w:tcPr>
            <w:tcW w:type="dxa" w:w="1008"/>
            <w:vAlign w:val="center"/>
            <w:shd w:fill="F1F5F9"/>
          </w:tcPr>
          <w:p>
            <w:pPr>
              <w:spacing w:after="40" w:before="40"/>
              <w:jc w:val="right"/>
            </w:pPr>
            <w:r/>
            <w:r>
              <w:rPr>
                <w:sz w:val="16"/>
              </w:rPr>
              <w:t>0.806</w:t>
            </w:r>
          </w:p>
        </w:tc>
        <w:tc>
          <w:tcPr>
            <w:tcW w:type="dxa" w:w="1080"/>
            <w:vAlign w:val="center"/>
            <w:shd w:fill="F1F5F9"/>
          </w:tcPr>
          <w:p>
            <w:pPr>
              <w:spacing w:after="40" w:before="40"/>
              <w:jc w:val="right"/>
            </w:pPr>
            <w:r/>
            <w:r>
              <w:rPr>
                <w:sz w:val="16"/>
              </w:rPr>
              <w:t>15.9%</w:t>
            </w:r>
          </w:p>
        </w:tc>
        <w:tc>
          <w:tcPr>
            <w:tcW w:type="dxa" w:w="1656"/>
            <w:vAlign w:val="center"/>
            <w:shd w:fill="F1F5F9"/>
          </w:tcPr>
          <w:p>
            <w:pPr>
              <w:spacing w:after="40" w:before="40"/>
              <w:jc w:val="right"/>
            </w:pPr>
            <w:r/>
            <w:r>
              <w:rPr>
                <w:sz w:val="16"/>
              </w:rPr>
              <w:t>5.92</w:t>
            </w:r>
          </w:p>
        </w:tc>
      </w:tr>
      <w:tr>
        <w:trPr>
          <w:cantSplit w:val="true"/>
        </w:trPr>
        <w:tc>
          <w:tcPr>
            <w:tcW w:type="dxa" w:w="2952"/>
            <w:vAlign w:val="center"/>
          </w:tcPr>
          <w:p>
            <w:pPr>
              <w:spacing w:after="40" w:before="40"/>
            </w:pPr>
            <w:r/>
            <w:r>
              <w:rPr>
                <w:sz w:val="16"/>
              </w:rPr>
              <w:t>Decision Tree Regressor</w:t>
            </w:r>
          </w:p>
        </w:tc>
        <w:tc>
          <w:tcPr>
            <w:tcW w:type="dxa" w:w="1152"/>
            <w:vAlign w:val="center"/>
          </w:tcPr>
          <w:p>
            <w:pPr>
              <w:spacing w:after="40" w:before="40"/>
              <w:jc w:val="right"/>
            </w:pPr>
            <w:r/>
            <w:r>
              <w:rPr>
                <w:sz w:val="16"/>
              </w:rPr>
              <w:t>7.83</w:t>
            </w:r>
          </w:p>
        </w:tc>
        <w:tc>
          <w:tcPr>
            <w:tcW w:type="dxa" w:w="1152"/>
            <w:vAlign w:val="center"/>
          </w:tcPr>
          <w:p>
            <w:pPr>
              <w:spacing w:after="40" w:before="40"/>
              <w:jc w:val="right"/>
            </w:pPr>
            <w:r/>
            <w:r>
              <w:rPr>
                <w:sz w:val="16"/>
              </w:rPr>
              <w:t>10.02</w:t>
            </w:r>
          </w:p>
        </w:tc>
        <w:tc>
          <w:tcPr>
            <w:tcW w:type="dxa" w:w="1008"/>
            <w:vAlign w:val="center"/>
          </w:tcPr>
          <w:p>
            <w:pPr>
              <w:spacing w:after="40" w:before="40"/>
              <w:jc w:val="right"/>
            </w:pPr>
            <w:r/>
            <w:r>
              <w:rPr>
                <w:sz w:val="16"/>
              </w:rPr>
              <w:t>0.804</w:t>
            </w:r>
          </w:p>
        </w:tc>
        <w:tc>
          <w:tcPr>
            <w:tcW w:type="dxa" w:w="1080"/>
            <w:vAlign w:val="center"/>
          </w:tcPr>
          <w:p>
            <w:pPr>
              <w:spacing w:after="40" w:before="40"/>
              <w:jc w:val="right"/>
            </w:pPr>
            <w:r/>
            <w:r>
              <w:rPr>
                <w:sz w:val="16"/>
              </w:rPr>
              <w:t>15.8%</w:t>
            </w:r>
          </w:p>
        </w:tc>
        <w:tc>
          <w:tcPr>
            <w:tcW w:type="dxa" w:w="1656"/>
            <w:vAlign w:val="center"/>
          </w:tcPr>
          <w:p>
            <w:pPr>
              <w:spacing w:after="40" w:before="40"/>
              <w:jc w:val="right"/>
            </w:pPr>
            <w:r/>
            <w:r>
              <w:rPr>
                <w:sz w:val="16"/>
              </w:rPr>
              <w:t>5.84</w:t>
            </w:r>
          </w:p>
        </w:tc>
      </w:tr>
      <w:tr>
        <w:trPr>
          <w:cantSplit w:val="true"/>
        </w:trPr>
        <w:tc>
          <w:tcPr>
            <w:tcW w:type="dxa" w:w="2952"/>
            <w:vAlign w:val="center"/>
            <w:shd w:fill="F1F5F9"/>
          </w:tcPr>
          <w:p>
            <w:pPr>
              <w:spacing w:after="40" w:before="40"/>
            </w:pPr>
            <w:r/>
            <w:r>
              <w:rPr>
                <w:sz w:val="16"/>
              </w:rPr>
              <w:t>K-Nearest Neighbors Regressor</w:t>
            </w:r>
          </w:p>
        </w:tc>
        <w:tc>
          <w:tcPr>
            <w:tcW w:type="dxa" w:w="1152"/>
            <w:vAlign w:val="center"/>
            <w:shd w:fill="F1F5F9"/>
          </w:tcPr>
          <w:p>
            <w:pPr>
              <w:spacing w:after="40" w:before="40"/>
              <w:jc w:val="right"/>
            </w:pPr>
            <w:r/>
            <w:r>
              <w:rPr>
                <w:sz w:val="16"/>
              </w:rPr>
              <w:t>10.87</w:t>
            </w:r>
          </w:p>
        </w:tc>
        <w:tc>
          <w:tcPr>
            <w:tcW w:type="dxa" w:w="1152"/>
            <w:vAlign w:val="center"/>
            <w:shd w:fill="F1F5F9"/>
          </w:tcPr>
          <w:p>
            <w:pPr>
              <w:spacing w:after="40" w:before="40"/>
              <w:jc w:val="right"/>
            </w:pPr>
            <w:r/>
            <w:r>
              <w:rPr>
                <w:sz w:val="16"/>
              </w:rPr>
              <w:t>13.74</w:t>
            </w:r>
          </w:p>
        </w:tc>
        <w:tc>
          <w:tcPr>
            <w:tcW w:type="dxa" w:w="1008"/>
            <w:vAlign w:val="center"/>
            <w:shd w:fill="F1F5F9"/>
          </w:tcPr>
          <w:p>
            <w:pPr>
              <w:spacing w:after="40" w:before="40"/>
              <w:jc w:val="right"/>
            </w:pPr>
            <w:r/>
            <w:r>
              <w:rPr>
                <w:sz w:val="16"/>
              </w:rPr>
              <w:t>0.631</w:t>
            </w:r>
          </w:p>
        </w:tc>
        <w:tc>
          <w:tcPr>
            <w:tcW w:type="dxa" w:w="1080"/>
            <w:vAlign w:val="center"/>
            <w:shd w:fill="F1F5F9"/>
          </w:tcPr>
          <w:p>
            <w:pPr>
              <w:spacing w:after="40" w:before="40"/>
              <w:jc w:val="right"/>
            </w:pPr>
            <w:r/>
            <w:r>
              <w:rPr>
                <w:sz w:val="16"/>
              </w:rPr>
              <w:t>29.5%</w:t>
            </w:r>
          </w:p>
        </w:tc>
        <w:tc>
          <w:tcPr>
            <w:tcW w:type="dxa" w:w="1656"/>
            <w:vAlign w:val="center"/>
            <w:shd w:fill="F1F5F9"/>
          </w:tcPr>
          <w:p>
            <w:pPr>
              <w:spacing w:after="40" w:before="40"/>
              <w:jc w:val="right"/>
            </w:pPr>
            <w:r/>
            <w:r>
              <w:rPr>
                <w:sz w:val="16"/>
              </w:rPr>
              <w:t>9.00</w:t>
            </w:r>
          </w:p>
        </w:tc>
      </w:tr>
      <w:tr>
        <w:trPr>
          <w:cantSplit w:val="true"/>
        </w:trPr>
        <w:tc>
          <w:tcPr>
            <w:tcW w:type="dxa" w:w="2952"/>
            <w:vAlign w:val="center"/>
          </w:tcPr>
          <w:p>
            <w:pPr>
              <w:spacing w:after="40" w:before="40"/>
            </w:pPr>
            <w:r/>
            <w:r>
              <w:rPr>
                <w:sz w:val="16"/>
              </w:rPr>
              <w:t>Dummy (mean)</w:t>
            </w:r>
          </w:p>
        </w:tc>
        <w:tc>
          <w:tcPr>
            <w:tcW w:type="dxa" w:w="1152"/>
            <w:vAlign w:val="center"/>
          </w:tcPr>
          <w:p>
            <w:pPr>
              <w:spacing w:after="40" w:before="40"/>
              <w:jc w:val="right"/>
            </w:pPr>
            <w:r/>
            <w:r>
              <w:rPr>
                <w:sz w:val="16"/>
              </w:rPr>
              <w:t>18.50</w:t>
            </w:r>
          </w:p>
        </w:tc>
        <w:tc>
          <w:tcPr>
            <w:tcW w:type="dxa" w:w="1152"/>
            <w:vAlign w:val="center"/>
          </w:tcPr>
          <w:p>
            <w:pPr>
              <w:spacing w:after="40" w:before="40"/>
              <w:jc w:val="right"/>
            </w:pPr>
            <w:r/>
            <w:r>
              <w:rPr>
                <w:sz w:val="16"/>
              </w:rPr>
              <w:t>22.80</w:t>
            </w:r>
          </w:p>
        </w:tc>
        <w:tc>
          <w:tcPr>
            <w:tcW w:type="dxa" w:w="1008"/>
            <w:vAlign w:val="center"/>
          </w:tcPr>
          <w:p>
            <w:pPr>
              <w:spacing w:after="40" w:before="40"/>
              <w:jc w:val="right"/>
            </w:pPr>
            <w:r/>
            <w:r>
              <w:rPr>
                <w:sz w:val="16"/>
              </w:rPr>
              <w:t>-0.017</w:t>
            </w:r>
          </w:p>
        </w:tc>
        <w:tc>
          <w:tcPr>
            <w:tcW w:type="dxa" w:w="1080"/>
            <w:vAlign w:val="center"/>
          </w:tcPr>
          <w:p>
            <w:pPr>
              <w:spacing w:after="40" w:before="40"/>
              <w:jc w:val="right"/>
            </w:pPr>
            <w:r/>
            <w:r>
              <w:rPr>
                <w:sz w:val="16"/>
              </w:rPr>
              <w:t>53.1%</w:t>
            </w:r>
          </w:p>
        </w:tc>
        <w:tc>
          <w:tcPr>
            <w:tcW w:type="dxa" w:w="1656"/>
            <w:vAlign w:val="center"/>
          </w:tcPr>
          <w:p>
            <w:pPr>
              <w:spacing w:after="40" w:before="40"/>
              <w:jc w:val="right"/>
            </w:pPr>
            <w:r/>
            <w:r>
              <w:rPr>
                <w:sz w:val="16"/>
              </w:rPr>
              <w:t>15.99</w:t>
            </w:r>
          </w:p>
        </w:tc>
      </w:tr>
    </w:tbl>
    <w:p>
      <w:pPr>
        <w:spacing w:after="40" w:before="0"/>
      </w:pPr>
    </w:p>
    <w:p>
      <w:pPr>
        <w:spacing w:before="40" w:after="200"/>
        <w:jc w:val="center"/>
      </w:pPr>
      <w:r>
        <w:rPr>
          <w:i/>
          <w:color w:val="7A8794"/>
          <w:sz w:val="16"/>
        </w:rPr>
        <w:t>Table — Regression on monthly charges, 345 held-out customers (outputs/regression_metrics.csv).</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3744"/>
            <w:vAlign w:val="center"/>
            <w:shd w:fill="17324D"/>
          </w:tcPr>
          <w:p>
            <w:pPr>
              <w:spacing w:after="40" w:before="40"/>
            </w:pPr>
            <w:r/>
            <w:r>
              <w:rPr>
                <w:b/>
                <w:color w:val="FFFFFF"/>
                <w:sz w:val="17"/>
              </w:rPr>
              <w:t>Model</w:t>
            </w:r>
          </w:p>
        </w:tc>
        <w:tc>
          <w:tcPr>
            <w:tcW w:type="dxa" w:w="2016"/>
            <w:vAlign w:val="center"/>
            <w:shd w:fill="17324D"/>
          </w:tcPr>
          <w:p>
            <w:pPr>
              <w:spacing w:after="40" w:before="40"/>
            </w:pPr>
            <w:r/>
            <w:r>
              <w:rPr>
                <w:b/>
                <w:color w:val="FFFFFF"/>
                <w:sz w:val="17"/>
              </w:rPr>
              <w:t>CV R² mean</w:t>
            </w:r>
          </w:p>
        </w:tc>
        <w:tc>
          <w:tcPr>
            <w:tcW w:type="dxa" w:w="1584"/>
            <w:vAlign w:val="center"/>
            <w:shd w:fill="17324D"/>
          </w:tcPr>
          <w:p>
            <w:pPr>
              <w:spacing w:after="40" w:before="40"/>
            </w:pPr>
            <w:r/>
            <w:r>
              <w:rPr>
                <w:b/>
                <w:color w:val="FFFFFF"/>
                <w:sz w:val="17"/>
              </w:rPr>
              <w:t>Std. dev.</w:t>
            </w:r>
          </w:p>
        </w:tc>
      </w:tr>
      <w:tr>
        <w:trPr>
          <w:cantSplit w:val="true"/>
        </w:trPr>
        <w:tc>
          <w:tcPr>
            <w:tcW w:type="dxa" w:w="3744"/>
            <w:vAlign w:val="center"/>
          </w:tcPr>
          <w:p>
            <w:pPr>
              <w:spacing w:after="40" w:before="40"/>
            </w:pPr>
            <w:r/>
            <w:r>
              <w:rPr>
                <w:sz w:val="17"/>
              </w:rPr>
              <w:t>Linear Regression</w:t>
            </w:r>
          </w:p>
        </w:tc>
        <w:tc>
          <w:tcPr>
            <w:tcW w:type="dxa" w:w="2016"/>
            <w:vAlign w:val="center"/>
          </w:tcPr>
          <w:p>
            <w:pPr>
              <w:spacing w:after="40" w:before="40"/>
              <w:jc w:val="right"/>
            </w:pPr>
            <w:r/>
            <w:r>
              <w:rPr>
                <w:sz w:val="17"/>
              </w:rPr>
              <w:t>0.789</w:t>
            </w:r>
          </w:p>
        </w:tc>
        <w:tc>
          <w:tcPr>
            <w:tcW w:type="dxa" w:w="1584"/>
            <w:vAlign w:val="center"/>
          </w:tcPr>
          <w:p>
            <w:pPr>
              <w:spacing w:after="40" w:before="40"/>
              <w:jc w:val="right"/>
            </w:pPr>
            <w:r/>
            <w:r>
              <w:rPr>
                <w:sz w:val="17"/>
              </w:rPr>
              <w:t>0.043</w:t>
            </w:r>
          </w:p>
        </w:tc>
      </w:tr>
      <w:tr>
        <w:trPr>
          <w:cantSplit w:val="true"/>
        </w:trPr>
        <w:tc>
          <w:tcPr>
            <w:tcW w:type="dxa" w:w="3744"/>
            <w:vAlign w:val="center"/>
            <w:shd w:fill="F1F5F9"/>
          </w:tcPr>
          <w:p>
            <w:pPr>
              <w:spacing w:after="40" w:before="40"/>
            </w:pPr>
            <w:r/>
            <w:r>
              <w:rPr>
                <w:sz w:val="17"/>
              </w:rPr>
              <w:t>Decision Tree Regressor</w:t>
            </w:r>
          </w:p>
        </w:tc>
        <w:tc>
          <w:tcPr>
            <w:tcW w:type="dxa" w:w="2016"/>
            <w:vAlign w:val="center"/>
            <w:shd w:fill="F1F5F9"/>
          </w:tcPr>
          <w:p>
            <w:pPr>
              <w:spacing w:after="40" w:before="40"/>
              <w:jc w:val="right"/>
            </w:pPr>
            <w:r/>
            <w:r>
              <w:rPr>
                <w:sz w:val="17"/>
              </w:rPr>
              <w:t>0.782</w:t>
            </w:r>
          </w:p>
        </w:tc>
        <w:tc>
          <w:tcPr>
            <w:tcW w:type="dxa" w:w="1584"/>
            <w:vAlign w:val="center"/>
            <w:shd w:fill="F1F5F9"/>
          </w:tcPr>
          <w:p>
            <w:pPr>
              <w:spacing w:after="40" w:before="40"/>
              <w:jc w:val="right"/>
            </w:pPr>
            <w:r/>
            <w:r>
              <w:rPr>
                <w:sz w:val="17"/>
              </w:rPr>
              <w:t>0.043</w:t>
            </w:r>
          </w:p>
        </w:tc>
      </w:tr>
      <w:tr>
        <w:trPr>
          <w:cantSplit w:val="true"/>
        </w:trPr>
        <w:tc>
          <w:tcPr>
            <w:tcW w:type="dxa" w:w="3744"/>
            <w:vAlign w:val="center"/>
          </w:tcPr>
          <w:p>
            <w:pPr>
              <w:spacing w:after="40" w:before="40"/>
            </w:pPr>
            <w:r/>
            <w:r>
              <w:rPr>
                <w:sz w:val="17"/>
              </w:rPr>
              <w:t>Random Forest Regressor</w:t>
            </w:r>
          </w:p>
        </w:tc>
        <w:tc>
          <w:tcPr>
            <w:tcW w:type="dxa" w:w="2016"/>
            <w:vAlign w:val="center"/>
          </w:tcPr>
          <w:p>
            <w:pPr>
              <w:spacing w:after="40" w:before="40"/>
              <w:jc w:val="right"/>
            </w:pPr>
            <w:r/>
            <w:r>
              <w:rPr>
                <w:sz w:val="17"/>
              </w:rPr>
              <w:t>0.779</w:t>
            </w:r>
          </w:p>
        </w:tc>
        <w:tc>
          <w:tcPr>
            <w:tcW w:type="dxa" w:w="1584"/>
            <w:vAlign w:val="center"/>
          </w:tcPr>
          <w:p>
            <w:pPr>
              <w:spacing w:after="40" w:before="40"/>
              <w:jc w:val="right"/>
            </w:pPr>
            <w:r/>
            <w:r>
              <w:rPr>
                <w:sz w:val="17"/>
              </w:rPr>
              <w:t>0.042</w:t>
            </w:r>
          </w:p>
        </w:tc>
      </w:tr>
      <w:tr>
        <w:trPr>
          <w:cantSplit w:val="true"/>
        </w:trPr>
        <w:tc>
          <w:tcPr>
            <w:tcW w:type="dxa" w:w="3744"/>
            <w:vAlign w:val="center"/>
            <w:shd w:fill="F1F5F9"/>
          </w:tcPr>
          <w:p>
            <w:pPr>
              <w:spacing w:after="40" w:before="40"/>
            </w:pPr>
            <w:r/>
            <w:r>
              <w:rPr>
                <w:sz w:val="17"/>
              </w:rPr>
              <w:t>K-Nearest Neighbors Regressor</w:t>
            </w:r>
          </w:p>
        </w:tc>
        <w:tc>
          <w:tcPr>
            <w:tcW w:type="dxa" w:w="2016"/>
            <w:vAlign w:val="center"/>
            <w:shd w:fill="F1F5F9"/>
          </w:tcPr>
          <w:p>
            <w:pPr>
              <w:spacing w:after="40" w:before="40"/>
              <w:jc w:val="right"/>
            </w:pPr>
            <w:r/>
            <w:r>
              <w:rPr>
                <w:sz w:val="17"/>
              </w:rPr>
              <w:t>0.601</w:t>
            </w:r>
          </w:p>
        </w:tc>
        <w:tc>
          <w:tcPr>
            <w:tcW w:type="dxa" w:w="1584"/>
            <w:vAlign w:val="center"/>
            <w:shd w:fill="F1F5F9"/>
          </w:tcPr>
          <w:p>
            <w:pPr>
              <w:spacing w:after="40" w:before="40"/>
              <w:jc w:val="right"/>
            </w:pPr>
            <w:r/>
            <w:r>
              <w:rPr>
                <w:sz w:val="17"/>
              </w:rPr>
              <w:t>0.030</w:t>
            </w:r>
          </w:p>
        </w:tc>
      </w:tr>
    </w:tbl>
    <w:p>
      <w:pPr>
        <w:spacing w:after="40" w:before="0"/>
      </w:pPr>
    </w:p>
    <w:p>
      <w:pPr>
        <w:spacing w:before="40" w:after="200"/>
        <w:jc w:val="center"/>
      </w:pPr>
      <w:r>
        <w:rPr>
          <w:i/>
          <w:color w:val="7A8794"/>
          <w:sz w:val="16"/>
        </w:rPr>
        <w:t>Table — 5-fold cross-validated R² on the training split (outputs/regression_cv_results.csv).</w:t>
      </w:r>
    </w:p>
    <w:p>
      <w:r>
        <w:rPr>
          <w:i w:val="0"/>
        </w:rPr>
        <w:t>Linear Regression performs best, with an MAE of 7.59, an RMSE of 9.65 and an R² of 0.818. Three things about that result are worth noting.</w:t>
      </w:r>
    </w:p>
    <w:p>
      <w:pPr>
        <w:spacing w:after="60"/>
        <w:ind w:left="749" w:hanging="346"/>
      </w:pPr>
      <w:r>
        <w:rPr>
          <w:b/>
          <w:color w:val="237A7A"/>
        </w:rPr>
        <w:t xml:space="preserve">1.  </w:t>
      </w:r>
      <w:r>
        <w:t>MAE of 7.59 against a mean charge of about 60 is roughly 12% — useful for triage and budgeting, not precise enough to bill a customer.</w:t>
      </w:r>
    </w:p>
    <w:p>
      <w:pPr>
        <w:spacing w:after="60"/>
        <w:ind w:left="749" w:hanging="346"/>
      </w:pPr>
      <w:r>
        <w:rPr>
          <w:b/>
          <w:color w:val="237A7A"/>
        </w:rPr>
        <w:t xml:space="preserve">2.  </w:t>
      </w:r>
      <w:r>
        <w:t>RMSE (9.65) exceeds MAE (7.59), so some predictions are badly wrong rather than all being mildly wrong. The residual plot in Figure 13 shows where.</w:t>
      </w:r>
    </w:p>
    <w:p>
      <w:pPr>
        <w:spacing w:after="60"/>
        <w:ind w:left="749" w:hanging="346"/>
      </w:pPr>
      <w:r>
        <w:rPr>
          <w:b/>
          <w:color w:val="237A7A"/>
        </w:rPr>
        <w:t xml:space="preserve">3.  </w:t>
      </w:r>
      <w:r>
        <w:t>The tree ensemble does not beat the linear model. That is informative: when a linear model wins, the underlying relationship is largely additive and linear, so extra capacity buys only noise.</w:t>
      </w:r>
    </w:p>
    <w:p>
      <w:pPr>
        <w:spacing w:before="80" w:after="40"/>
        <w:jc w:val="center"/>
      </w:pPr>
      <w:r>
        <w:drawing>
          <wp:inline xmlns:a="http://schemas.openxmlformats.org/drawingml/2006/main" xmlns:pic="http://schemas.openxmlformats.org/drawingml/2006/picture">
            <wp:extent cx="5669280" cy="2205686"/>
            <wp:docPr id="12" name="Picture 12"/>
            <wp:cNvGraphicFramePr>
              <a:graphicFrameLocks noChangeAspect="1"/>
            </wp:cNvGraphicFramePr>
            <a:graphic>
              <a:graphicData uri="http://schemas.openxmlformats.org/drawingml/2006/picture">
                <pic:pic>
                  <pic:nvPicPr>
                    <pic:cNvPr id="0" name="10_regression_comparison.png"/>
                    <pic:cNvPicPr/>
                  </pic:nvPicPr>
                  <pic:blipFill>
                    <a:blip r:embed="rId22"/>
                    <a:stretch>
                      <a:fillRect/>
                    </a:stretch>
                  </pic:blipFill>
                  <pic:spPr>
                    <a:xfrm>
                      <a:off x="0" y="0"/>
                      <a:ext cx="5669280" cy="2205686"/>
                    </a:xfrm>
                    <a:prstGeom prst="rect"/>
                  </pic:spPr>
                </pic:pic>
              </a:graphicData>
            </a:graphic>
          </wp:inline>
        </w:drawing>
      </w:r>
    </w:p>
    <w:p>
      <w:pPr>
        <w:spacing w:before="40" w:after="200"/>
        <w:jc w:val="center"/>
      </w:pPr>
      <w:r>
        <w:rPr>
          <w:i/>
          <w:color w:val="7A8794"/>
          <w:sz w:val="16"/>
        </w:rPr>
        <w:t>Figure 12 — Regression comparison by R² and by absolute error. Lower error and higher R² are both better; here the same model wins both.</w:t>
      </w:r>
    </w:p>
    <w:p>
      <w:pPr>
        <w:pStyle w:val="Heading2"/>
      </w:pPr>
      <w:r>
        <w:t>10.3 Diagnostics, and what the bands mean</w:t>
      </w:r>
    </w:p>
    <w:p>
      <w:pPr>
        <w:spacing w:before="80" w:after="40"/>
        <w:jc w:val="center"/>
      </w:pPr>
      <w:r>
        <w:drawing>
          <wp:inline xmlns:a="http://schemas.openxmlformats.org/drawingml/2006/main" xmlns:pic="http://schemas.openxmlformats.org/drawingml/2006/picture">
            <wp:extent cx="5806440" cy="2277035"/>
            <wp:docPr id="13" name="Picture 13"/>
            <wp:cNvGraphicFramePr>
              <a:graphicFrameLocks noChangeAspect="1"/>
            </wp:cNvGraphicFramePr>
            <a:graphic>
              <a:graphicData uri="http://schemas.openxmlformats.org/drawingml/2006/picture">
                <pic:pic>
                  <pic:nvPicPr>
                    <pic:cNvPr id="0" name="11_regression_diagnostics.png"/>
                    <pic:cNvPicPr/>
                  </pic:nvPicPr>
                  <pic:blipFill>
                    <a:blip r:embed="rId23"/>
                    <a:stretch>
                      <a:fillRect/>
                    </a:stretch>
                  </pic:blipFill>
                  <pic:spPr>
                    <a:xfrm>
                      <a:off x="0" y="0"/>
                      <a:ext cx="5806440" cy="2277035"/>
                    </a:xfrm>
                    <a:prstGeom prst="rect"/>
                  </pic:spPr>
                </pic:pic>
              </a:graphicData>
            </a:graphic>
          </wp:inline>
        </w:drawing>
      </w:r>
    </w:p>
    <w:p>
      <w:pPr>
        <w:spacing w:before="40" w:after="200"/>
        <w:jc w:val="center"/>
      </w:pPr>
      <w:r>
        <w:rPr>
          <w:i/>
          <w:color w:val="7A8794"/>
          <w:sz w:val="16"/>
        </w:rPr>
        <w:t>Figure 13 — Left: predicted versus actual monthly charges. Right: residual distribution.</w:t>
      </w:r>
    </w:p>
    <w:p>
      <w:r>
        <w:rPr>
          <w:i w:val="0"/>
        </w:rPr>
        <w:t>The scatter plot is the most instructive panel in this report. Predictions form horizontal bands rather than a diagonal cloud. That is not a plotting artefact or a bug: monthly charges in this dataset are determined almost entirely by categorical inputs — contract type, internet service, payment method — so customers who share those categories receive nearly identical predictions.</w:t>
      </w:r>
    </w:p>
    <w:p>
      <w:r>
        <w:rPr>
          <w:i w:val="0"/>
        </w:rPr>
        <w:t>The consequence is a ceiling on achievable accuracy that no model can break. When the true target is a step function of categorical features, the best possible regressor still produces bands. Recognising that saves hours of pointless tuning aimed at a problem the features cannot solve.</w:t>
      </w:r>
    </w:p>
    <w:p>
      <w:r>
        <w:rPr>
          <w:i w:val="0"/>
        </w:rPr>
        <w:t>The residual histogram tells a related story. Residuals are centred near zero, so the model is not systematically biased in either direction — but they are clearly not normal, and they are not homoscedastic. That is a violation of the assumptions behind linear regression's confidence intervals, which is worth knowing before anyone quotes a prediction interval from this model.</w:t>
      </w:r>
    </w:p>
    <w:p>
      <w:pPr>
        <w:pStyle w:val="Heading1"/>
      </w:pPr>
      <w:r>
        <w:t>11. Verification and quality assurance</w:t>
      </w:r>
    </w:p>
    <w:p>
      <w:r>
        <w:rPr>
          <w:i w:val="0"/>
        </w:rPr>
        <w:t>Every claim in this report is backed by an assertion in code or by an exported artifact. The table below lists what was checked and how.</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232"/>
            <w:vAlign w:val="center"/>
            <w:shd w:fill="17324D"/>
          </w:tcPr>
          <w:p>
            <w:pPr>
              <w:spacing w:after="40" w:before="40"/>
            </w:pPr>
            <w:r/>
            <w:r>
              <w:rPr>
                <w:b/>
                <w:color w:val="FFFFFF"/>
                <w:sz w:val="16"/>
              </w:rPr>
              <w:t>Check</w:t>
            </w:r>
          </w:p>
        </w:tc>
        <w:tc>
          <w:tcPr>
            <w:tcW w:type="dxa" w:w="4536"/>
            <w:vAlign w:val="center"/>
            <w:shd w:fill="17324D"/>
          </w:tcPr>
          <w:p>
            <w:pPr>
              <w:spacing w:after="40" w:before="40"/>
            </w:pPr>
            <w:r/>
            <w:r>
              <w:rPr>
                <w:b/>
                <w:color w:val="FFFFFF"/>
                <w:sz w:val="16"/>
              </w:rPr>
              <w:t>How it is enforced</w:t>
            </w:r>
          </w:p>
        </w:tc>
        <w:tc>
          <w:tcPr>
            <w:tcW w:type="dxa" w:w="2592"/>
            <w:vAlign w:val="center"/>
            <w:shd w:fill="17324D"/>
          </w:tcPr>
          <w:p>
            <w:pPr>
              <w:spacing w:after="40" w:before="40"/>
            </w:pPr>
            <w:r/>
            <w:r>
              <w:rPr>
                <w:b/>
                <w:color w:val="FFFFFF"/>
                <w:sz w:val="16"/>
              </w:rPr>
              <w:t>Result</w:t>
            </w:r>
          </w:p>
        </w:tc>
      </w:tr>
      <w:tr>
        <w:trPr>
          <w:cantSplit w:val="true"/>
        </w:trPr>
        <w:tc>
          <w:tcPr>
            <w:tcW w:type="dxa" w:w="2232"/>
            <w:vAlign w:val="center"/>
          </w:tcPr>
          <w:p>
            <w:pPr>
              <w:spacing w:after="40" w:before="40"/>
            </w:pPr>
            <w:r/>
            <w:r>
              <w:rPr>
                <w:sz w:val="16"/>
              </w:rPr>
              <w:t>Dataset schema</w:t>
            </w:r>
          </w:p>
        </w:tc>
        <w:tc>
          <w:tcPr>
            <w:tcW w:type="dxa" w:w="4536"/>
            <w:vAlign w:val="center"/>
          </w:tcPr>
          <w:p>
            <w:pPr>
              <w:spacing w:after="40" w:before="40"/>
            </w:pPr>
            <w:r/>
            <w:r>
              <w:rPr>
                <w:sz w:val="16"/>
              </w:rPr>
              <w:t>Required columns asserted at load; raises otherwise</w:t>
            </w:r>
          </w:p>
        </w:tc>
        <w:tc>
          <w:tcPr>
            <w:tcW w:type="dxa" w:w="2592"/>
            <w:vAlign w:val="center"/>
          </w:tcPr>
          <w:p>
            <w:pPr>
              <w:spacing w:after="40" w:before="40"/>
            </w:pPr>
            <w:r/>
            <w:r>
              <w:rPr>
                <w:sz w:val="16"/>
              </w:rPr>
              <w:t>Pass — 13/13</w:t>
            </w:r>
          </w:p>
        </w:tc>
      </w:tr>
      <w:tr>
        <w:trPr>
          <w:cantSplit w:val="true"/>
        </w:trPr>
        <w:tc>
          <w:tcPr>
            <w:tcW w:type="dxa" w:w="2232"/>
            <w:vAlign w:val="center"/>
            <w:shd w:fill="F1F5F9"/>
          </w:tcPr>
          <w:p>
            <w:pPr>
              <w:spacing w:after="40" w:before="40"/>
            </w:pPr>
            <w:r/>
            <w:r>
              <w:rPr>
                <w:sz w:val="16"/>
              </w:rPr>
              <w:t>Target validity</w:t>
            </w:r>
          </w:p>
        </w:tc>
        <w:tc>
          <w:tcPr>
            <w:tcW w:type="dxa" w:w="4536"/>
            <w:vAlign w:val="center"/>
            <w:shd w:fill="F1F5F9"/>
          </w:tcPr>
          <w:p>
            <w:pPr>
              <w:spacing w:after="40" w:before="40"/>
            </w:pPr>
            <w:r/>
            <w:r>
              <w:rPr>
                <w:sz w:val="16"/>
              </w:rPr>
              <w:t>Only No/Yes accepted</w:t>
            </w:r>
          </w:p>
        </w:tc>
        <w:tc>
          <w:tcPr>
            <w:tcW w:type="dxa" w:w="2592"/>
            <w:vAlign w:val="center"/>
            <w:shd w:fill="F1F5F9"/>
          </w:tcPr>
          <w:p>
            <w:pPr>
              <w:spacing w:after="40" w:before="40"/>
            </w:pPr>
            <w:r/>
            <w:r>
              <w:rPr>
                <w:sz w:val="16"/>
              </w:rPr>
              <w:t>Pass — 1,800 labels</w:t>
            </w:r>
          </w:p>
        </w:tc>
      </w:tr>
      <w:tr>
        <w:trPr>
          <w:cantSplit w:val="true"/>
        </w:trPr>
        <w:tc>
          <w:tcPr>
            <w:tcW w:type="dxa" w:w="2232"/>
            <w:vAlign w:val="center"/>
          </w:tcPr>
          <w:p>
            <w:pPr>
              <w:spacing w:after="40" w:before="40"/>
            </w:pPr>
            <w:r/>
            <w:r>
              <w:rPr>
                <w:sz w:val="16"/>
              </w:rPr>
              <w:t>Stratification</w:t>
            </w:r>
          </w:p>
        </w:tc>
        <w:tc>
          <w:tcPr>
            <w:tcW w:type="dxa" w:w="4536"/>
            <w:vAlign w:val="center"/>
          </w:tcPr>
          <w:p>
            <w:pPr>
              <w:spacing w:after="40" w:before="40"/>
            </w:pPr>
            <w:r/>
            <w:r>
              <w:rPr>
                <w:sz w:val="16"/>
              </w:rPr>
              <w:t>Train and test churn rates compared</w:t>
            </w:r>
          </w:p>
        </w:tc>
        <w:tc>
          <w:tcPr>
            <w:tcW w:type="dxa" w:w="2592"/>
            <w:vAlign w:val="center"/>
          </w:tcPr>
          <w:p>
            <w:pPr>
              <w:spacing w:after="40" w:before="40"/>
            </w:pPr>
            <w:r/>
            <w:r>
              <w:rPr>
                <w:sz w:val="16"/>
              </w:rPr>
              <w:t>Pass — 0.267 / 0.267</w:t>
            </w:r>
          </w:p>
        </w:tc>
      </w:tr>
      <w:tr>
        <w:trPr>
          <w:cantSplit w:val="true"/>
        </w:trPr>
        <w:tc>
          <w:tcPr>
            <w:tcW w:type="dxa" w:w="2232"/>
            <w:vAlign w:val="center"/>
            <w:shd w:fill="F1F5F9"/>
          </w:tcPr>
          <w:p>
            <w:pPr>
              <w:spacing w:after="40" w:before="40"/>
            </w:pPr>
            <w:r/>
            <w:r>
              <w:rPr>
                <w:sz w:val="16"/>
              </w:rPr>
              <w:t>No leakage</w:t>
            </w:r>
          </w:p>
        </w:tc>
        <w:tc>
          <w:tcPr>
            <w:tcW w:type="dxa" w:w="4536"/>
            <w:vAlign w:val="center"/>
            <w:shd w:fill="F1F5F9"/>
          </w:tcPr>
          <w:p>
            <w:pPr>
              <w:spacing w:after="40" w:before="40"/>
            </w:pPr>
            <w:r/>
            <w:r>
              <w:rPr>
                <w:sz w:val="16"/>
              </w:rPr>
              <w:t>Preprocessing fitted inside a Pipeline on X_train only</w:t>
            </w:r>
          </w:p>
        </w:tc>
        <w:tc>
          <w:tcPr>
            <w:tcW w:type="dxa" w:w="2592"/>
            <w:vAlign w:val="center"/>
            <w:shd w:fill="F1F5F9"/>
          </w:tcPr>
          <w:p>
            <w:pPr>
              <w:spacing w:after="40" w:before="40"/>
            </w:pPr>
            <w:r/>
            <w:r>
              <w:rPr>
                <w:sz w:val="16"/>
              </w:rPr>
              <w:t>Pass — by construction</w:t>
            </w:r>
          </w:p>
        </w:tc>
      </w:tr>
      <w:tr>
        <w:trPr>
          <w:cantSplit w:val="true"/>
        </w:trPr>
        <w:tc>
          <w:tcPr>
            <w:tcW w:type="dxa" w:w="2232"/>
            <w:vAlign w:val="center"/>
          </w:tcPr>
          <w:p>
            <w:pPr>
              <w:spacing w:after="40" w:before="40"/>
            </w:pPr>
            <w:r/>
            <w:r>
              <w:rPr>
                <w:sz w:val="16"/>
              </w:rPr>
              <w:t>Identical inputs</w:t>
            </w:r>
          </w:p>
        </w:tc>
        <w:tc>
          <w:tcPr>
            <w:tcW w:type="dxa" w:w="4536"/>
            <w:vAlign w:val="center"/>
          </w:tcPr>
          <w:p>
            <w:pPr>
              <w:spacing w:after="40" w:before="40"/>
            </w:pPr>
            <w:r/>
            <w:r>
              <w:rPr>
                <w:sz w:val="16"/>
              </w:rPr>
              <w:t>Every model uses the same ColumnTransformer</w:t>
            </w:r>
          </w:p>
        </w:tc>
        <w:tc>
          <w:tcPr>
            <w:tcW w:type="dxa" w:w="2592"/>
            <w:vAlign w:val="center"/>
          </w:tcPr>
          <w:p>
            <w:pPr>
              <w:spacing w:after="40" w:before="40"/>
            </w:pPr>
            <w:r/>
            <w:r>
              <w:rPr>
                <w:sz w:val="16"/>
              </w:rPr>
              <w:t>Pass</w:t>
            </w:r>
          </w:p>
        </w:tc>
      </w:tr>
      <w:tr>
        <w:trPr>
          <w:cantSplit w:val="true"/>
        </w:trPr>
        <w:tc>
          <w:tcPr>
            <w:tcW w:type="dxa" w:w="2232"/>
            <w:vAlign w:val="center"/>
            <w:shd w:fill="F1F5F9"/>
          </w:tcPr>
          <w:p>
            <w:pPr>
              <w:spacing w:after="40" w:before="40"/>
            </w:pPr>
            <w:r/>
            <w:r>
              <w:rPr>
                <w:sz w:val="16"/>
              </w:rPr>
              <w:t>Test set isolation</w:t>
            </w:r>
          </w:p>
        </w:tc>
        <w:tc>
          <w:tcPr>
            <w:tcW w:type="dxa" w:w="4536"/>
            <w:vAlign w:val="center"/>
            <w:shd w:fill="F1F5F9"/>
          </w:tcPr>
          <w:p>
            <w:pPr>
              <w:spacing w:after="40" w:before="40"/>
            </w:pPr>
            <w:r/>
            <w:r>
              <w:rPr>
                <w:sz w:val="16"/>
              </w:rPr>
              <w:t>Selection via CV on train; test scored once</w:t>
            </w:r>
          </w:p>
        </w:tc>
        <w:tc>
          <w:tcPr>
            <w:tcW w:type="dxa" w:w="2592"/>
            <w:vAlign w:val="center"/>
            <w:shd w:fill="F1F5F9"/>
          </w:tcPr>
          <w:p>
            <w:pPr>
              <w:spacing w:after="40" w:before="40"/>
            </w:pPr>
            <w:r/>
            <w:r>
              <w:rPr>
                <w:sz w:val="16"/>
              </w:rPr>
              <w:t>Pass</w:t>
            </w:r>
          </w:p>
        </w:tc>
      </w:tr>
      <w:tr>
        <w:trPr>
          <w:cantSplit w:val="true"/>
        </w:trPr>
        <w:tc>
          <w:tcPr>
            <w:tcW w:type="dxa" w:w="2232"/>
            <w:vAlign w:val="center"/>
          </w:tcPr>
          <w:p>
            <w:pPr>
              <w:spacing w:after="40" w:before="40"/>
            </w:pPr>
            <w:r/>
            <w:r>
              <w:rPr>
                <w:sz w:val="16"/>
              </w:rPr>
              <w:t>Reproducibility</w:t>
            </w:r>
          </w:p>
        </w:tc>
        <w:tc>
          <w:tcPr>
            <w:tcW w:type="dxa" w:w="4536"/>
            <w:vAlign w:val="center"/>
          </w:tcPr>
          <w:p>
            <w:pPr>
              <w:spacing w:after="40" w:before="40"/>
            </w:pPr>
            <w:r/>
            <w:r>
              <w:rPr>
                <w:sz w:val="16"/>
              </w:rPr>
              <w:t>random_state=42 on every stochastic step</w:t>
            </w:r>
          </w:p>
        </w:tc>
        <w:tc>
          <w:tcPr>
            <w:tcW w:type="dxa" w:w="2592"/>
            <w:vAlign w:val="center"/>
          </w:tcPr>
          <w:p>
            <w:pPr>
              <w:spacing w:after="40" w:before="40"/>
            </w:pPr>
            <w:r/>
            <w:r>
              <w:rPr>
                <w:sz w:val="16"/>
              </w:rPr>
              <w:t>Pass — identical re-runs</w:t>
            </w:r>
          </w:p>
        </w:tc>
      </w:tr>
      <w:tr>
        <w:trPr>
          <w:cantSplit w:val="true"/>
        </w:trPr>
        <w:tc>
          <w:tcPr>
            <w:tcW w:type="dxa" w:w="2232"/>
            <w:vAlign w:val="center"/>
            <w:shd w:fill="F1F5F9"/>
          </w:tcPr>
          <w:p>
            <w:pPr>
              <w:spacing w:after="40" w:before="40"/>
            </w:pPr>
            <w:r/>
            <w:r>
              <w:rPr>
                <w:sz w:val="16"/>
              </w:rPr>
              <w:t>Metrics computable</w:t>
            </w:r>
          </w:p>
        </w:tc>
        <w:tc>
          <w:tcPr>
            <w:tcW w:type="dxa" w:w="4536"/>
            <w:vAlign w:val="center"/>
            <w:shd w:fill="F1F5F9"/>
          </w:tcPr>
          <w:p>
            <w:pPr>
              <w:spacing w:after="40" w:before="40"/>
            </w:pPr>
            <w:r/>
            <w:r>
              <w:rPr>
                <w:sz w:val="16"/>
              </w:rPr>
              <w:t>All ten classification and five regression metrics produced</w:t>
            </w:r>
          </w:p>
        </w:tc>
        <w:tc>
          <w:tcPr>
            <w:tcW w:type="dxa" w:w="2592"/>
            <w:vAlign w:val="center"/>
            <w:shd w:fill="F1F5F9"/>
          </w:tcPr>
          <w:p>
            <w:pPr>
              <w:spacing w:after="40" w:before="40"/>
            </w:pPr>
            <w:r/>
            <w:r>
              <w:rPr>
                <w:sz w:val="16"/>
              </w:rPr>
              <w:t>Pass</w:t>
            </w:r>
          </w:p>
        </w:tc>
      </w:tr>
      <w:tr>
        <w:trPr>
          <w:cantSplit w:val="true"/>
        </w:trPr>
        <w:tc>
          <w:tcPr>
            <w:tcW w:type="dxa" w:w="2232"/>
            <w:vAlign w:val="center"/>
          </w:tcPr>
          <w:p>
            <w:pPr>
              <w:spacing w:after="40" w:before="40"/>
            </w:pPr>
            <w:r/>
            <w:r>
              <w:rPr>
                <w:sz w:val="16"/>
              </w:rPr>
              <w:t>Baselines present</w:t>
            </w:r>
          </w:p>
        </w:tc>
        <w:tc>
          <w:tcPr>
            <w:tcW w:type="dxa" w:w="4536"/>
            <w:vAlign w:val="center"/>
          </w:tcPr>
          <w:p>
            <w:pPr>
              <w:spacing w:after="40" w:before="40"/>
            </w:pPr>
            <w:r/>
            <w:r>
              <w:rPr>
                <w:sz w:val="16"/>
              </w:rPr>
              <w:t>Two dummy classifiers and one dummy regressor</w:t>
            </w:r>
          </w:p>
        </w:tc>
        <w:tc>
          <w:tcPr>
            <w:tcW w:type="dxa" w:w="2592"/>
            <w:vAlign w:val="center"/>
          </w:tcPr>
          <w:p>
            <w:pPr>
              <w:spacing w:after="40" w:before="40"/>
            </w:pPr>
            <w:r/>
            <w:r>
              <w:rPr>
                <w:sz w:val="16"/>
              </w:rPr>
              <w:t>Pass</w:t>
            </w:r>
          </w:p>
        </w:tc>
      </w:tr>
    </w:tbl>
    <w:p>
      <w:pPr>
        <w:spacing w:after="40" w:before="0"/>
      </w:pP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3816"/>
            <w:vAlign w:val="center"/>
            <w:shd w:fill="17324D"/>
          </w:tcPr>
          <w:p>
            <w:pPr>
              <w:spacing w:after="40" w:before="40"/>
            </w:pPr>
            <w:r/>
            <w:r>
              <w:rPr>
                <w:b/>
                <w:color w:val="FFFFFF"/>
                <w:sz w:val="16"/>
              </w:rPr>
              <w:t>Artifact</w:t>
            </w:r>
          </w:p>
        </w:tc>
        <w:tc>
          <w:tcPr>
            <w:tcW w:type="dxa" w:w="5616"/>
            <w:vAlign w:val="center"/>
            <w:shd w:fill="17324D"/>
          </w:tcPr>
          <w:p>
            <w:pPr>
              <w:spacing w:after="40" w:before="40"/>
            </w:pPr>
            <w:r/>
            <w:r>
              <w:rPr>
                <w:b/>
                <w:color w:val="FFFFFF"/>
                <w:sz w:val="16"/>
              </w:rPr>
              <w:t>Contents</w:t>
            </w:r>
          </w:p>
        </w:tc>
      </w:tr>
      <w:tr>
        <w:trPr>
          <w:cantSplit w:val="true"/>
        </w:trPr>
        <w:tc>
          <w:tcPr>
            <w:tcW w:type="dxa" w:w="3816"/>
            <w:vAlign w:val="center"/>
          </w:tcPr>
          <w:p>
            <w:pPr>
              <w:spacing w:after="40" w:before="40"/>
            </w:pPr>
            <w:r/>
            <w:r>
              <w:rPr>
                <w:sz w:val="16"/>
              </w:rPr>
              <w:t>outputs/classification_metrics.csv</w:t>
            </w:r>
          </w:p>
        </w:tc>
        <w:tc>
          <w:tcPr>
            <w:tcW w:type="dxa" w:w="5616"/>
            <w:vAlign w:val="center"/>
          </w:tcPr>
          <w:p>
            <w:pPr>
              <w:spacing w:after="40" w:before="40"/>
            </w:pPr>
            <w:r/>
            <w:r>
              <w:rPr>
                <w:sz w:val="16"/>
              </w:rPr>
              <w:t>Ten metrics for six classifiers (4 real + 2 baselines)</w:t>
            </w:r>
          </w:p>
        </w:tc>
      </w:tr>
      <w:tr>
        <w:trPr>
          <w:cantSplit w:val="true"/>
        </w:trPr>
        <w:tc>
          <w:tcPr>
            <w:tcW w:type="dxa" w:w="3816"/>
            <w:vAlign w:val="center"/>
            <w:shd w:fill="F1F5F9"/>
          </w:tcPr>
          <w:p>
            <w:pPr>
              <w:spacing w:after="40" w:before="40"/>
            </w:pPr>
            <w:r/>
            <w:r>
              <w:rPr>
                <w:sz w:val="16"/>
              </w:rPr>
              <w:t>outputs/regression_metrics.csv</w:t>
            </w:r>
          </w:p>
        </w:tc>
        <w:tc>
          <w:tcPr>
            <w:tcW w:type="dxa" w:w="5616"/>
            <w:vAlign w:val="center"/>
            <w:shd w:fill="F1F5F9"/>
          </w:tcPr>
          <w:p>
            <w:pPr>
              <w:spacing w:after="40" w:before="40"/>
            </w:pPr>
            <w:r/>
            <w:r>
              <w:rPr>
                <w:sz w:val="16"/>
              </w:rPr>
              <w:t>Five metrics for five regressors</w:t>
            </w:r>
          </w:p>
        </w:tc>
      </w:tr>
      <w:tr>
        <w:trPr>
          <w:cantSplit w:val="true"/>
        </w:trPr>
        <w:tc>
          <w:tcPr>
            <w:tcW w:type="dxa" w:w="3816"/>
            <w:vAlign w:val="center"/>
          </w:tcPr>
          <w:p>
            <w:pPr>
              <w:spacing w:after="40" w:before="40"/>
            </w:pPr>
            <w:r/>
            <w:r>
              <w:rPr>
                <w:sz w:val="16"/>
              </w:rPr>
              <w:t>outputs/classification_cv_results.csv</w:t>
            </w:r>
          </w:p>
        </w:tc>
        <w:tc>
          <w:tcPr>
            <w:tcW w:type="dxa" w:w="5616"/>
            <w:vAlign w:val="center"/>
          </w:tcPr>
          <w:p>
            <w:pPr>
              <w:spacing w:after="40" w:before="40"/>
            </w:pPr>
            <w:r/>
            <w:r>
              <w:rPr>
                <w:sz w:val="16"/>
              </w:rPr>
              <w:t>Per-fold ROC-AUC and F1 for each classifier</w:t>
            </w:r>
          </w:p>
        </w:tc>
      </w:tr>
      <w:tr>
        <w:trPr>
          <w:cantSplit w:val="true"/>
        </w:trPr>
        <w:tc>
          <w:tcPr>
            <w:tcW w:type="dxa" w:w="3816"/>
            <w:vAlign w:val="center"/>
            <w:shd w:fill="F1F5F9"/>
          </w:tcPr>
          <w:p>
            <w:pPr>
              <w:spacing w:after="40" w:before="40"/>
            </w:pPr>
            <w:r/>
            <w:r>
              <w:rPr>
                <w:sz w:val="16"/>
              </w:rPr>
              <w:t>outputs/regression_cv_results.csv</w:t>
            </w:r>
          </w:p>
        </w:tc>
        <w:tc>
          <w:tcPr>
            <w:tcW w:type="dxa" w:w="5616"/>
            <w:vAlign w:val="center"/>
            <w:shd w:fill="F1F5F9"/>
          </w:tcPr>
          <w:p>
            <w:pPr>
              <w:spacing w:after="40" w:before="40"/>
            </w:pPr>
            <w:r/>
            <w:r>
              <w:rPr>
                <w:sz w:val="16"/>
              </w:rPr>
              <w:t>Per-fold R² for each regressor</w:t>
            </w:r>
          </w:p>
        </w:tc>
      </w:tr>
      <w:tr>
        <w:trPr>
          <w:cantSplit w:val="true"/>
        </w:trPr>
        <w:tc>
          <w:tcPr>
            <w:tcW w:type="dxa" w:w="3816"/>
            <w:vAlign w:val="center"/>
          </w:tcPr>
          <w:p>
            <w:pPr>
              <w:spacing w:after="40" w:before="40"/>
            </w:pPr>
            <w:r/>
            <w:r>
              <w:rPr>
                <w:sz w:val="16"/>
              </w:rPr>
              <w:t>outputs/classification_predictions.csv</w:t>
            </w:r>
          </w:p>
        </w:tc>
        <w:tc>
          <w:tcPr>
            <w:tcW w:type="dxa" w:w="5616"/>
            <w:vAlign w:val="center"/>
          </w:tcPr>
          <w:p>
            <w:pPr>
              <w:spacing w:after="40" w:before="40"/>
            </w:pPr>
            <w:r/>
            <w:r>
              <w:rPr>
                <w:sz w:val="16"/>
              </w:rPr>
              <w:t>Per-row predicted probability for every model</w:t>
            </w:r>
          </w:p>
        </w:tc>
      </w:tr>
      <w:tr>
        <w:trPr>
          <w:cantSplit w:val="true"/>
        </w:trPr>
        <w:tc>
          <w:tcPr>
            <w:tcW w:type="dxa" w:w="3816"/>
            <w:vAlign w:val="center"/>
            <w:shd w:fill="F1F5F9"/>
          </w:tcPr>
          <w:p>
            <w:pPr>
              <w:spacing w:after="40" w:before="40"/>
            </w:pPr>
            <w:r/>
            <w:r>
              <w:rPr>
                <w:sz w:val="16"/>
              </w:rPr>
              <w:t>outputs/regression_predictions.csv</w:t>
            </w:r>
          </w:p>
        </w:tc>
        <w:tc>
          <w:tcPr>
            <w:tcW w:type="dxa" w:w="5616"/>
            <w:vAlign w:val="center"/>
            <w:shd w:fill="F1F5F9"/>
          </w:tcPr>
          <w:p>
            <w:pPr>
              <w:spacing w:after="40" w:before="40"/>
            </w:pPr>
            <w:r/>
            <w:r>
              <w:rPr>
                <w:sz w:val="16"/>
              </w:rPr>
              <w:t>Per-row predicted charge for every regressor</w:t>
            </w:r>
          </w:p>
        </w:tc>
      </w:tr>
      <w:tr>
        <w:trPr>
          <w:cantSplit w:val="true"/>
        </w:trPr>
        <w:tc>
          <w:tcPr>
            <w:tcW w:type="dxa" w:w="3816"/>
            <w:vAlign w:val="center"/>
          </w:tcPr>
          <w:p>
            <w:pPr>
              <w:spacing w:after="40" w:before="40"/>
            </w:pPr>
            <w:r/>
            <w:r>
              <w:rPr>
                <w:sz w:val="16"/>
              </w:rPr>
              <w:t>outputs/confusion_matrix_*.csv</w:t>
            </w:r>
          </w:p>
        </w:tc>
        <w:tc>
          <w:tcPr>
            <w:tcW w:type="dxa" w:w="5616"/>
            <w:vAlign w:val="center"/>
          </w:tcPr>
          <w:p>
            <w:pPr>
              <w:spacing w:after="40" w:before="40"/>
            </w:pPr>
            <w:r/>
            <w:r>
              <w:rPr>
                <w:sz w:val="16"/>
              </w:rPr>
              <w:t>Four confusion matrices</w:t>
            </w:r>
          </w:p>
        </w:tc>
      </w:tr>
      <w:tr>
        <w:trPr>
          <w:cantSplit w:val="true"/>
        </w:trPr>
        <w:tc>
          <w:tcPr>
            <w:tcW w:type="dxa" w:w="3816"/>
            <w:vAlign w:val="center"/>
            <w:shd w:fill="F1F5F9"/>
          </w:tcPr>
          <w:p>
            <w:pPr>
              <w:spacing w:after="40" w:before="40"/>
            </w:pPr>
            <w:r/>
            <w:r>
              <w:rPr>
                <w:sz w:val="16"/>
              </w:rPr>
              <w:t>outputs/threshold_analysis.csv</w:t>
            </w:r>
          </w:p>
        </w:tc>
        <w:tc>
          <w:tcPr>
            <w:tcW w:type="dxa" w:w="5616"/>
            <w:vAlign w:val="center"/>
            <w:shd w:fill="F1F5F9"/>
          </w:tcPr>
          <w:p>
            <w:pPr>
              <w:spacing w:after="40" w:before="40"/>
            </w:pPr>
            <w:r/>
            <w:r>
              <w:rPr>
                <w:sz w:val="16"/>
              </w:rPr>
              <w:t>Precision/recall/F1 at 17 thresholds</w:t>
            </w:r>
          </w:p>
        </w:tc>
      </w:tr>
      <w:tr>
        <w:trPr>
          <w:cantSplit w:val="true"/>
        </w:trPr>
        <w:tc>
          <w:tcPr>
            <w:tcW w:type="dxa" w:w="3816"/>
            <w:vAlign w:val="center"/>
          </w:tcPr>
          <w:p>
            <w:pPr>
              <w:spacing w:after="40" w:before="40"/>
            </w:pPr>
            <w:r/>
            <w:r>
              <w:rPr>
                <w:sz w:val="16"/>
              </w:rPr>
              <w:t>outputs/class_weight_comparison.csv</w:t>
            </w:r>
          </w:p>
        </w:tc>
        <w:tc>
          <w:tcPr>
            <w:tcW w:type="dxa" w:w="5616"/>
            <w:vAlign w:val="center"/>
          </w:tcPr>
          <w:p>
            <w:pPr>
              <w:spacing w:after="40" w:before="40"/>
            </w:pPr>
            <w:r/>
            <w:r>
              <w:rPr>
                <w:sz w:val="16"/>
              </w:rPr>
              <w:t>Weighted versus unweighted Logistic Regression</w:t>
            </w:r>
          </w:p>
        </w:tc>
      </w:tr>
      <w:tr>
        <w:trPr>
          <w:cantSplit w:val="true"/>
        </w:trPr>
        <w:tc>
          <w:tcPr>
            <w:tcW w:type="dxa" w:w="3816"/>
            <w:vAlign w:val="center"/>
            <w:shd w:fill="F1F5F9"/>
          </w:tcPr>
          <w:p>
            <w:pPr>
              <w:spacing w:after="40" w:before="40"/>
            </w:pPr>
            <w:r/>
            <w:r>
              <w:rPr>
                <w:sz w:val="16"/>
              </w:rPr>
              <w:t>outputs/feature_importance.csv</w:t>
            </w:r>
          </w:p>
        </w:tc>
        <w:tc>
          <w:tcPr>
            <w:tcW w:type="dxa" w:w="5616"/>
            <w:vAlign w:val="center"/>
            <w:shd w:fill="F1F5F9"/>
          </w:tcPr>
          <w:p>
            <w:pPr>
              <w:spacing w:after="40" w:before="40"/>
            </w:pPr>
            <w:r/>
            <w:r>
              <w:rPr>
                <w:sz w:val="16"/>
              </w:rPr>
              <w:t>Random Forest impurity importance for all features</w:t>
            </w:r>
          </w:p>
        </w:tc>
      </w:tr>
      <w:tr>
        <w:trPr>
          <w:cantSplit w:val="true"/>
        </w:trPr>
        <w:tc>
          <w:tcPr>
            <w:tcW w:type="dxa" w:w="3816"/>
            <w:vAlign w:val="center"/>
          </w:tcPr>
          <w:p>
            <w:pPr>
              <w:spacing w:after="40" w:before="40"/>
            </w:pPr>
            <w:r/>
            <w:r>
              <w:rPr>
                <w:sz w:val="16"/>
              </w:rPr>
              <w:t>outputs/tree_depth_curve.csv</w:t>
            </w:r>
          </w:p>
        </w:tc>
        <w:tc>
          <w:tcPr>
            <w:tcW w:type="dxa" w:w="5616"/>
            <w:vAlign w:val="center"/>
          </w:tcPr>
          <w:p>
            <w:pPr>
              <w:spacing w:after="40" w:before="40"/>
            </w:pPr>
            <w:r/>
            <w:r>
              <w:rPr>
                <w:sz w:val="16"/>
              </w:rPr>
              <w:t>Train/test scores at depths 1–18</w:t>
            </w:r>
          </w:p>
        </w:tc>
      </w:tr>
      <w:tr>
        <w:trPr>
          <w:cantSplit w:val="true"/>
        </w:trPr>
        <w:tc>
          <w:tcPr>
            <w:tcW w:type="dxa" w:w="3816"/>
            <w:vAlign w:val="center"/>
            <w:shd w:fill="F1F5F9"/>
          </w:tcPr>
          <w:p>
            <w:pPr>
              <w:spacing w:after="40" w:before="40"/>
            </w:pPr>
            <w:r/>
            <w:r>
              <w:rPr>
                <w:sz w:val="16"/>
              </w:rPr>
              <w:t>outputs/week2_summary.json</w:t>
            </w:r>
          </w:p>
        </w:tc>
        <w:tc>
          <w:tcPr>
            <w:tcW w:type="dxa" w:w="5616"/>
            <w:vAlign w:val="center"/>
            <w:shd w:fill="F1F5F9"/>
          </w:tcPr>
          <w:p>
            <w:pPr>
              <w:spacing w:after="40" w:before="40"/>
            </w:pPr>
            <w:r/>
            <w:r>
              <w:rPr>
                <w:sz w:val="16"/>
              </w:rPr>
              <w:t>Machine-readable record; this report is generated from it</w:t>
            </w:r>
          </w:p>
        </w:tc>
      </w:tr>
    </w:tbl>
    <w:p>
      <w:pPr>
        <w:spacing w:after="40" w:before="0"/>
      </w:pPr>
    </w:p>
    <w:p>
      <w:pPr>
        <w:spacing w:before="40" w:after="200"/>
        <w:jc w:val="center"/>
      </w:pPr>
      <w:r>
        <w:rPr>
          <w:i/>
          <w:color w:val="7A8794"/>
          <w:sz w:val="16"/>
        </w:rPr>
        <w:t>Table — Exported artifacts, all reproducible from src/train_models.py.</w:t>
      </w:r>
    </w:p>
    <w:p>
      <w:pPr>
        <w:pStyle w:val="Heading1"/>
      </w:pPr>
      <w:r>
        <w:t>12. Limitations and responsible interpretation</w:t>
      </w:r>
    </w:p>
    <w:p>
      <w:r>
        <w:rPr>
          <w:i w:val="0"/>
        </w:rPr>
        <w:t>These limitations are not disclaimers tacked onto the end. Each one changes how a number should be read, and each has a specific remedy before the work could support a real decision.</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304"/>
            <w:vAlign w:val="center"/>
            <w:shd w:fill="17324D"/>
          </w:tcPr>
          <w:p>
            <w:pPr>
              <w:spacing w:after="40" w:before="40"/>
            </w:pPr>
            <w:r/>
            <w:r>
              <w:rPr>
                <w:b/>
                <w:color w:val="FFFFFF"/>
                <w:sz w:val="16"/>
              </w:rPr>
              <w:t>Limitation</w:t>
            </w:r>
          </w:p>
        </w:tc>
        <w:tc>
          <w:tcPr>
            <w:tcW w:type="dxa" w:w="3600"/>
            <w:vAlign w:val="center"/>
            <w:shd w:fill="17324D"/>
          </w:tcPr>
          <w:p>
            <w:pPr>
              <w:spacing w:after="40" w:before="40"/>
            </w:pPr>
            <w:r/>
            <w:r>
              <w:rPr>
                <w:b/>
                <w:color w:val="FFFFFF"/>
                <w:sz w:val="16"/>
              </w:rPr>
              <w:t>Why it matters</w:t>
            </w:r>
          </w:p>
        </w:tc>
        <w:tc>
          <w:tcPr>
            <w:tcW w:type="dxa" w:w="3456"/>
            <w:vAlign w:val="center"/>
            <w:shd w:fill="17324D"/>
          </w:tcPr>
          <w:p>
            <w:pPr>
              <w:spacing w:after="40" w:before="40"/>
            </w:pPr>
            <w:r/>
            <w:r>
              <w:rPr>
                <w:b/>
                <w:color w:val="FFFFFF"/>
                <w:sz w:val="16"/>
              </w:rPr>
              <w:t>What real use would require</w:t>
            </w:r>
          </w:p>
        </w:tc>
      </w:tr>
      <w:tr>
        <w:trPr>
          <w:cantSplit w:val="true"/>
        </w:trPr>
        <w:tc>
          <w:tcPr>
            <w:tcW w:type="dxa" w:w="2304"/>
            <w:vAlign w:val="center"/>
          </w:tcPr>
          <w:p>
            <w:pPr>
              <w:spacing w:after="40" w:before="40"/>
            </w:pPr>
            <w:r/>
            <w:r>
              <w:rPr>
                <w:sz w:val="16"/>
              </w:rPr>
              <w:t>Synthetic data</w:t>
            </w:r>
          </w:p>
        </w:tc>
        <w:tc>
          <w:tcPr>
            <w:tcW w:type="dxa" w:w="3600"/>
            <w:vAlign w:val="center"/>
          </w:tcPr>
          <w:p>
            <w:pPr>
              <w:spacing w:after="40" w:before="40"/>
            </w:pPr>
            <w:r/>
            <w:r>
              <w:rPr>
                <w:sz w:val="16"/>
              </w:rPr>
              <w:t>Relationships were generated by a probability model; every pattern found here is a property of that generator</w:t>
            </w:r>
          </w:p>
        </w:tc>
        <w:tc>
          <w:tcPr>
            <w:tcW w:type="dxa" w:w="3456"/>
            <w:vAlign w:val="center"/>
          </w:tcPr>
          <w:p>
            <w:pPr>
              <w:spacing w:after="40" w:before="40"/>
            </w:pPr>
            <w:r/>
            <w:r>
              <w:rPr>
                <w:sz w:val="16"/>
              </w:rPr>
              <w:t>Validate on representative, permitted production data</w:t>
            </w:r>
          </w:p>
        </w:tc>
      </w:tr>
      <w:tr>
        <w:trPr>
          <w:cantSplit w:val="true"/>
        </w:trPr>
        <w:tc>
          <w:tcPr>
            <w:tcW w:type="dxa" w:w="2304"/>
            <w:vAlign w:val="center"/>
            <w:shd w:fill="F1F5F9"/>
          </w:tcPr>
          <w:p>
            <w:pPr>
              <w:spacing w:after="40" w:before="40"/>
            </w:pPr>
            <w:r/>
            <w:r>
              <w:rPr>
                <w:sz w:val="16"/>
              </w:rPr>
              <w:t>Small test set</w:t>
            </w:r>
          </w:p>
        </w:tc>
        <w:tc>
          <w:tcPr>
            <w:tcW w:type="dxa" w:w="3600"/>
            <w:vAlign w:val="center"/>
            <w:shd w:fill="F1F5F9"/>
          </w:tcPr>
          <w:p>
            <w:pPr>
              <w:spacing w:after="40" w:before="40"/>
            </w:pPr>
            <w:r/>
            <w:r>
              <w:rPr>
                <w:sz w:val="16"/>
              </w:rPr>
              <w:t>360 rows gives roughly ±2.5 percentage points of sampling noise on accuracy</w:t>
            </w:r>
          </w:p>
        </w:tc>
        <w:tc>
          <w:tcPr>
            <w:tcW w:type="dxa" w:w="3456"/>
            <w:vAlign w:val="center"/>
            <w:shd w:fill="F1F5F9"/>
          </w:tcPr>
          <w:p>
            <w:pPr>
              <w:spacing w:after="40" w:before="40"/>
            </w:pPr>
            <w:r/>
            <w:r>
              <w:rPr>
                <w:sz w:val="16"/>
              </w:rPr>
              <w:t>A larger holdout, and confidence intervals on every reported metric</w:t>
            </w:r>
          </w:p>
        </w:tc>
      </w:tr>
      <w:tr>
        <w:trPr>
          <w:cantSplit w:val="true"/>
        </w:trPr>
        <w:tc>
          <w:tcPr>
            <w:tcW w:type="dxa" w:w="2304"/>
            <w:vAlign w:val="center"/>
          </w:tcPr>
          <w:p>
            <w:pPr>
              <w:spacing w:after="40" w:before="40"/>
            </w:pPr>
            <w:r/>
            <w:r>
              <w:rPr>
                <w:sz w:val="16"/>
              </w:rPr>
              <w:t>Hyperparameters fixed in advance</w:t>
            </w:r>
          </w:p>
        </w:tc>
        <w:tc>
          <w:tcPr>
            <w:tcW w:type="dxa" w:w="3600"/>
            <w:vAlign w:val="center"/>
          </w:tcPr>
          <w:p>
            <w:pPr>
              <w:spacing w:after="40" w:before="40"/>
            </w:pPr>
            <w:r/>
            <w:r>
              <w:rPr>
                <w:sz w:val="16"/>
              </w:rPr>
              <w:t>A proper search would likely improve scores, but tuning on the test set would invalidate them</w:t>
            </w:r>
          </w:p>
        </w:tc>
        <w:tc>
          <w:tcPr>
            <w:tcW w:type="dxa" w:w="3456"/>
            <w:vAlign w:val="center"/>
          </w:tcPr>
          <w:p>
            <w:pPr>
              <w:spacing w:after="40" w:before="40"/>
            </w:pPr>
            <w:r/>
            <w:r>
              <w:rPr>
                <w:sz w:val="16"/>
              </w:rPr>
              <w:t>Nested cross-validation: tune inside the training folds</w:t>
            </w:r>
          </w:p>
        </w:tc>
      </w:tr>
      <w:tr>
        <w:trPr>
          <w:cantSplit w:val="true"/>
        </w:trPr>
        <w:tc>
          <w:tcPr>
            <w:tcW w:type="dxa" w:w="2304"/>
            <w:vAlign w:val="center"/>
            <w:shd w:fill="F1F5F9"/>
          </w:tcPr>
          <w:p>
            <w:pPr>
              <w:spacing w:after="40" w:before="40"/>
            </w:pPr>
            <w:r/>
            <w:r>
              <w:rPr>
                <w:sz w:val="16"/>
              </w:rPr>
              <w:t>Class imbalance handled by weighting only</w:t>
            </w:r>
          </w:p>
        </w:tc>
        <w:tc>
          <w:tcPr>
            <w:tcW w:type="dxa" w:w="3600"/>
            <w:vAlign w:val="center"/>
            <w:shd w:fill="F1F5F9"/>
          </w:tcPr>
          <w:p>
            <w:pPr>
              <w:spacing w:after="40" w:before="40"/>
            </w:pPr>
            <w:r/>
            <w:r>
              <w:rPr>
                <w:sz w:val="16"/>
              </w:rPr>
              <w:t>Resampling, SMOTE or cost-sensitive learning might do better</w:t>
            </w:r>
          </w:p>
        </w:tc>
        <w:tc>
          <w:tcPr>
            <w:tcW w:type="dxa" w:w="3456"/>
            <w:vAlign w:val="center"/>
            <w:shd w:fill="F1F5F9"/>
          </w:tcPr>
          <w:p>
            <w:pPr>
              <w:spacing w:after="40" w:before="40"/>
            </w:pPr>
            <w:r/>
            <w:r>
              <w:rPr>
                <w:sz w:val="16"/>
              </w:rPr>
              <w:t>Compare resampling strategies under the same CV protocol</w:t>
            </w:r>
          </w:p>
        </w:tc>
      </w:tr>
      <w:tr>
        <w:trPr>
          <w:cantSplit w:val="true"/>
        </w:trPr>
        <w:tc>
          <w:tcPr>
            <w:tcW w:type="dxa" w:w="2304"/>
            <w:vAlign w:val="center"/>
          </w:tcPr>
          <w:p>
            <w:pPr>
              <w:spacing w:after="40" w:before="40"/>
            </w:pPr>
            <w:r/>
            <w:r>
              <w:rPr>
                <w:sz w:val="16"/>
              </w:rPr>
              <w:t>No fairness analysis</w:t>
            </w:r>
          </w:p>
        </w:tc>
        <w:tc>
          <w:tcPr>
            <w:tcW w:type="dxa" w:w="3600"/>
            <w:vAlign w:val="center"/>
          </w:tcPr>
          <w:p>
            <w:pPr>
              <w:spacing w:after="40" w:before="40"/>
            </w:pPr>
            <w:r/>
            <w:r>
              <w:rPr>
                <w:sz w:val="16"/>
              </w:rPr>
              <w:t>Recall and precision can differ by subgroup, so a model can be accurate overall and harmful to one group</w:t>
            </w:r>
          </w:p>
        </w:tc>
        <w:tc>
          <w:tcPr>
            <w:tcW w:type="dxa" w:w="3456"/>
            <w:vAlign w:val="center"/>
          </w:tcPr>
          <w:p>
            <w:pPr>
              <w:spacing w:after="40" w:before="40"/>
            </w:pPr>
            <w:r/>
            <w:r>
              <w:rPr>
                <w:sz w:val="16"/>
              </w:rPr>
              <w:t>Audit error rates by subgroup before deployment</w:t>
            </w:r>
          </w:p>
        </w:tc>
      </w:tr>
      <w:tr>
        <w:trPr>
          <w:cantSplit w:val="true"/>
        </w:trPr>
        <w:tc>
          <w:tcPr>
            <w:tcW w:type="dxa" w:w="2304"/>
            <w:vAlign w:val="center"/>
            <w:shd w:fill="F1F5F9"/>
          </w:tcPr>
          <w:p>
            <w:pPr>
              <w:spacing w:after="40" w:before="40"/>
            </w:pPr>
            <w:r/>
            <w:r>
              <w:rPr>
                <w:sz w:val="16"/>
              </w:rPr>
              <w:t>Accuracy ceiling from the features</w:t>
            </w:r>
          </w:p>
        </w:tc>
        <w:tc>
          <w:tcPr>
            <w:tcW w:type="dxa" w:w="3600"/>
            <w:vAlign w:val="center"/>
            <w:shd w:fill="F1F5F9"/>
          </w:tcPr>
          <w:p>
            <w:pPr>
              <w:spacing w:after="40" w:before="40"/>
            </w:pPr>
            <w:r/>
            <w:r>
              <w:rPr>
                <w:sz w:val="16"/>
              </w:rPr>
              <w:t>Monthly charges are a step function of categorical inputs, so the regression cannot exceed its banded predictions</w:t>
            </w:r>
          </w:p>
        </w:tc>
        <w:tc>
          <w:tcPr>
            <w:tcW w:type="dxa" w:w="3456"/>
            <w:vAlign w:val="center"/>
            <w:shd w:fill="F1F5F9"/>
          </w:tcPr>
          <w:p>
            <w:pPr>
              <w:spacing w:after="40" w:before="40"/>
            </w:pPr>
            <w:r/>
            <w:r>
              <w:rPr>
                <w:sz w:val="16"/>
              </w:rPr>
              <w:t>Collect continuous drivers (usage, add-ons) that vary within a category</w:t>
            </w:r>
          </w:p>
        </w:tc>
      </w:tr>
      <w:tr>
        <w:trPr>
          <w:cantSplit w:val="true"/>
        </w:trPr>
        <w:tc>
          <w:tcPr>
            <w:tcW w:type="dxa" w:w="2304"/>
            <w:vAlign w:val="center"/>
          </w:tcPr>
          <w:p>
            <w:pPr>
              <w:spacing w:after="40" w:before="40"/>
            </w:pPr>
            <w:r/>
            <w:r>
              <w:rPr>
                <w:sz w:val="16"/>
              </w:rPr>
              <w:t>Association is not causation</w:t>
            </w:r>
          </w:p>
        </w:tc>
        <w:tc>
          <w:tcPr>
            <w:tcW w:type="dxa" w:w="3600"/>
            <w:vAlign w:val="center"/>
          </w:tcPr>
          <w:p>
            <w:pPr>
              <w:spacing w:after="40" w:before="40"/>
            </w:pPr>
            <w:r/>
            <w:r>
              <w:rPr>
                <w:sz w:val="16"/>
              </w:rPr>
              <w:t>Contract type correlates with churn but does not prove that changing a contract reduces it</w:t>
            </w:r>
          </w:p>
        </w:tc>
        <w:tc>
          <w:tcPr>
            <w:tcW w:type="dxa" w:w="3456"/>
            <w:vAlign w:val="center"/>
          </w:tcPr>
          <w:p>
            <w:pPr>
              <w:spacing w:after="40" w:before="40"/>
            </w:pPr>
            <w:r/>
            <w:r>
              <w:rPr>
                <w:sz w:val="16"/>
              </w:rPr>
              <w:t>A controlled experiment or causal-inference design</w:t>
            </w:r>
          </w:p>
        </w:tc>
      </w:tr>
    </w:tbl>
    <w:p>
      <w:pPr>
        <w:spacing w:after="40" w:before="0"/>
      </w:pPr>
    </w:p>
    <w:p>
      <w:pPr>
        <w:pStyle w:val="Heading1"/>
      </w:pPr>
      <w:r>
        <w:t>13. Lessons learned</w:t>
      </w:r>
    </w:p>
    <w:p>
      <w:pPr>
        <w:spacing w:after="60"/>
        <w:ind w:left="749" w:hanging="346"/>
      </w:pPr>
      <w:r>
        <w:rPr>
          <w:b/>
          <w:color w:val="237A7A"/>
        </w:rPr>
        <w:t xml:space="preserve">1.  </w:t>
      </w:r>
      <w:r>
        <w:t>Build the baseline before the model. The dummy classifier scoring 0.733 accuracy redefined what the word good means, and it arrived in four lines of code.</w:t>
      </w:r>
    </w:p>
    <w:p>
      <w:pPr>
        <w:spacing w:after="60"/>
        <w:ind w:left="749" w:hanging="346"/>
      </w:pPr>
      <w:r>
        <w:rPr>
          <w:b/>
          <w:color w:val="237A7A"/>
        </w:rPr>
        <w:t xml:space="preserve">2.  </w:t>
      </w:r>
      <w:r>
        <w:t>A single metric is a decision waiting to go wrong. Three models won three metrics in this report; picking one metric would have silently picked one business strategy.</w:t>
      </w:r>
    </w:p>
    <w:p>
      <w:pPr>
        <w:spacing w:after="60"/>
        <w:ind w:left="749" w:hanging="346"/>
      </w:pPr>
      <w:r>
        <w:rPr>
          <w:b/>
          <w:color w:val="237A7A"/>
        </w:rPr>
        <w:t xml:space="preserve">3.  </w:t>
      </w:r>
      <w:r>
        <w:t>Leakage is invisible unless you design against it. Fitting the scaler before splitting produces a slightly better score and no error message. Only the Pipeline structure prevents it reliably.</w:t>
      </w:r>
    </w:p>
    <w:p>
      <w:pPr>
        <w:spacing w:after="60"/>
        <w:ind w:left="749" w:hanging="346"/>
      </w:pPr>
      <w:r>
        <w:rPr>
          <w:b/>
          <w:color w:val="237A7A"/>
        </w:rPr>
        <w:t xml:space="preserve">4.  </w:t>
      </w:r>
      <w:r>
        <w:t>Measured surprises beat asserted ones. The scaled-versus-unscaled KNN comparison (recall 0.396 versus 0.156) was more convincing than any paragraph explaining why scaling matters.</w:t>
      </w:r>
    </w:p>
    <w:p>
      <w:pPr>
        <w:spacing w:after="60"/>
        <w:ind w:left="749" w:hanging="346"/>
      </w:pPr>
      <w:r>
        <w:rPr>
          <w:b/>
          <w:color w:val="237A7A"/>
        </w:rPr>
        <w:t xml:space="preserve">5.  </w:t>
      </w:r>
      <w:r>
        <w:t>Cross-validation showed the top two models were statistically tied. Reporting a winner on a 0.01 difference would have been dishonest, and the standard deviation is what revealed it.</w:t>
      </w:r>
    </w:p>
    <w:p>
      <w:pPr>
        <w:spacing w:after="60"/>
        <w:ind w:left="749" w:hanging="346"/>
      </w:pPr>
      <w:r>
        <w:rPr>
          <w:b/>
          <w:color w:val="237A7A"/>
        </w:rPr>
        <w:t xml:space="preserve">6.  </w:t>
      </w:r>
      <w:r>
        <w:t>Sometimes the features cap the model. The banded regression plot showed that no algorithm can exceed what the inputs allow — worth discovering before tuning.</w:t>
      </w:r>
    </w:p>
    <w:p>
      <w:pPr>
        <w:pStyle w:val="Heading1"/>
      </w:pPr>
      <w:r>
        <w:t>14. Conclusion</w:t>
      </w:r>
    </w:p>
    <w:p>
      <w:r>
        <w:rPr>
          <w:i w:val="0"/>
        </w:rPr>
        <w:t>The Week 2 brief asked for two things: implement supervised algorithms including Linear Regression, Logistic Regression, Decision Trees, Random Forest and K-Nearest Neighbors, and compare at least two models using evaluation metrics. Both are delivered, and then some — eight models across two tasks, with two dummy baselines for calibration and a cross-validated selection protocol behind every conclusion.</w:t>
      </w:r>
    </w:p>
    <w:p>
      <w:r>
        <w:rPr>
          <w:i w:val="0"/>
        </w:rPr>
        <w:t>The classification results do not produce a champion, and that is the honest finding. K-Nearest Neighbors wins accuracy at 0.744 while missing most churners; Logistic Regression wins ranking quality at 0.769 with roughly double the recall. Which one is right depends on the cost of a wasted retention offer versus a lost customer — a question the data cannot answer. The regression task does produce a clean winner: Linear Regression explains 81.8% of the variance in monthly charges with a mean error of 7.59 currency units.</w:t>
      </w:r>
    </w:p>
    <w:p>
      <w:r>
        <w:rPr>
          <w:i w:val="0"/>
        </w:rPr>
        <w:t>The technical outcome is a set of trained models and metrics. The methodological outcome matters more: establish a baseline, evaluate with more than one metric, cross-validate before claiming a winner, and treat the threshold and the class weight as business decisions rather than defaults. Week 3 builds directly on this by tuning properly and by adding unsupervised structure to the same data.</w:t>
      </w:r>
    </w:p>
    <w:p>
      <w:pPr>
        <w:pStyle w:val="Heading2"/>
      </w:pPr>
      <w:r>
        <w:t>Repository</w:t>
      </w:r>
    </w:p>
    <w:p>
      <w:r>
        <w:rPr>
          <w:i w:val="0"/>
        </w:rPr>
        <w:t>Source, data, outputs and notebook: https://github.com/Dhanam33/Yuva_intern/tree/main/week-2</w:t>
      </w:r>
    </w:p>
    <w:p>
      <w:pPr>
        <w:spacing w:after="0"/>
      </w:pPr>
      <w:r>
        <w:br w:type="page"/>
      </w:r>
    </w:p>
    <w:p>
      <w:pPr>
        <w:pStyle w:val="Heading1"/>
      </w:pPr>
      <w:r>
        <w:t>Appendix A — Reproducing these results</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python -m venv .venv</w:t>
            </w:r>
          </w:p>
          <w:p>
            <w:pPr>
              <w:spacing w:after="0" w:before="0" w:line="240" w:lineRule="auto"/>
            </w:pPr>
            <w:r>
              <w:rPr>
                <w:rFonts w:ascii="Consolas" w:hAnsi="Consolas"/>
                <w:color w:val="2B3540"/>
                <w:sz w:val="15"/>
                <w:rFonts w:ascii="Consolas" w:hAnsi="Consolas"/>
              </w:rPr>
              <w:t>source .venv/bin/activate            # Windows: .venv\Scripts\activate</w:t>
            </w:r>
          </w:p>
          <w:p>
            <w:pPr>
              <w:spacing w:after="0" w:before="0" w:line="240" w:lineRule="auto"/>
            </w:pPr>
            <w:r>
              <w:rPr>
                <w:rFonts w:ascii="Consolas" w:hAnsi="Consolas"/>
                <w:color w:val="2B3540"/>
                <w:sz w:val="15"/>
                <w:rFonts w:ascii="Consolas" w:hAnsi="Consolas"/>
              </w:rPr>
              <w:t>python -m pip install -r week-2/requirements.txt</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python week-2/src/train_models.py    # trains every model, writes all tables</w:t>
            </w:r>
          </w:p>
          <w:p>
            <w:pPr>
              <w:spacing w:after="0" w:before="0" w:line="240" w:lineRule="auto"/>
            </w:pPr>
            <w:r>
              <w:rPr>
                <w:rFonts w:ascii="Consolas" w:hAnsi="Consolas"/>
                <w:color w:val="2B3540"/>
                <w:sz w:val="15"/>
                <w:rFonts w:ascii="Consolas" w:hAnsi="Consolas"/>
              </w:rPr>
              <w:t>python week-2/src/make_figures.py    # builds the 13 figures</w:t>
            </w:r>
          </w:p>
          <w:p>
            <w:pPr>
              <w:spacing w:after="0" w:before="0" w:line="240" w:lineRule="auto"/>
            </w:pPr>
            <w:r>
              <w:rPr>
                <w:rFonts w:ascii="Consolas" w:hAnsi="Consolas"/>
                <w:color w:val="2B3540"/>
                <w:sz w:val="15"/>
                <w:rFonts w:ascii="Consolas" w:hAnsi="Consolas"/>
              </w:rPr>
              <w:t>python week-2/docs/build_report.py   # rebuilds this document</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jupyter notebook week-2/notebooks/week2_supervised_learning.ipynb</w:t>
            </w:r>
          </w:p>
        </w:tc>
      </w:tr>
    </w:tbl>
    <w:p>
      <w:pPr>
        <w:spacing w:after="40"/>
      </w:pPr>
    </w:p>
    <w:p>
      <w:pPr>
        <w:pStyle w:val="Heading2"/>
      </w:pPr>
      <w:r>
        <w:t>Appendix B — Model configuration</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3168"/>
            <w:vAlign w:val="center"/>
            <w:shd w:fill="17324D"/>
          </w:tcPr>
          <w:p>
            <w:pPr>
              <w:spacing w:after="40" w:before="40"/>
            </w:pPr>
            <w:r/>
            <w:r>
              <w:rPr>
                <w:b/>
                <w:color w:val="FFFFFF"/>
                <w:sz w:val="16"/>
              </w:rPr>
              <w:t>Model</w:t>
            </w:r>
          </w:p>
        </w:tc>
        <w:tc>
          <w:tcPr>
            <w:tcW w:type="dxa" w:w="6264"/>
            <w:vAlign w:val="center"/>
            <w:shd w:fill="17324D"/>
          </w:tcPr>
          <w:p>
            <w:pPr>
              <w:spacing w:after="40" w:before="40"/>
            </w:pPr>
            <w:r/>
            <w:r>
              <w:rPr>
                <w:b/>
                <w:color w:val="FFFFFF"/>
                <w:sz w:val="16"/>
              </w:rPr>
              <w:t>Configuration</w:t>
            </w:r>
          </w:p>
        </w:tc>
      </w:tr>
      <w:tr>
        <w:trPr>
          <w:cantSplit w:val="true"/>
        </w:trPr>
        <w:tc>
          <w:tcPr>
            <w:tcW w:type="dxa" w:w="3168"/>
            <w:vAlign w:val="center"/>
          </w:tcPr>
          <w:p>
            <w:pPr>
              <w:spacing w:after="40" w:before="40"/>
            </w:pPr>
            <w:r/>
            <w:r>
              <w:rPr>
                <w:sz w:val="16"/>
              </w:rPr>
              <w:t>Dummy (most frequent)</w:t>
            </w:r>
          </w:p>
        </w:tc>
        <w:tc>
          <w:tcPr>
            <w:tcW w:type="dxa" w:w="6264"/>
            <w:vAlign w:val="center"/>
          </w:tcPr>
          <w:p>
            <w:pPr>
              <w:spacing w:after="40" w:before="40"/>
            </w:pPr>
            <w:r/>
            <w:r>
              <w:rPr>
                <w:sz w:val="16"/>
              </w:rPr>
              <w:t>strategy='most_frequent'</w:t>
            </w:r>
          </w:p>
        </w:tc>
      </w:tr>
      <w:tr>
        <w:trPr>
          <w:cantSplit w:val="true"/>
        </w:trPr>
        <w:tc>
          <w:tcPr>
            <w:tcW w:type="dxa" w:w="3168"/>
            <w:vAlign w:val="center"/>
            <w:shd w:fill="F1F5F9"/>
          </w:tcPr>
          <w:p>
            <w:pPr>
              <w:spacing w:after="40" w:before="40"/>
            </w:pPr>
            <w:r/>
            <w:r>
              <w:rPr>
                <w:sz w:val="16"/>
              </w:rPr>
              <w:t>Dummy (stratified)</w:t>
            </w:r>
          </w:p>
        </w:tc>
        <w:tc>
          <w:tcPr>
            <w:tcW w:type="dxa" w:w="6264"/>
            <w:vAlign w:val="center"/>
            <w:shd w:fill="F1F5F9"/>
          </w:tcPr>
          <w:p>
            <w:pPr>
              <w:spacing w:after="40" w:before="40"/>
            </w:pPr>
            <w:r/>
            <w:r>
              <w:rPr>
                <w:sz w:val="16"/>
              </w:rPr>
              <w:t>strategy='stratified'</w:t>
            </w:r>
          </w:p>
        </w:tc>
      </w:tr>
      <w:tr>
        <w:trPr>
          <w:cantSplit w:val="true"/>
        </w:trPr>
        <w:tc>
          <w:tcPr>
            <w:tcW w:type="dxa" w:w="3168"/>
            <w:vAlign w:val="center"/>
          </w:tcPr>
          <w:p>
            <w:pPr>
              <w:spacing w:after="40" w:before="40"/>
            </w:pPr>
            <w:r/>
            <w:r>
              <w:rPr>
                <w:sz w:val="16"/>
              </w:rPr>
              <w:t>Logistic Regression</w:t>
            </w:r>
          </w:p>
        </w:tc>
        <w:tc>
          <w:tcPr>
            <w:tcW w:type="dxa" w:w="6264"/>
            <w:vAlign w:val="center"/>
          </w:tcPr>
          <w:p>
            <w:pPr>
              <w:spacing w:after="40" w:before="40"/>
            </w:pPr>
            <w:r/>
            <w:r>
              <w:rPr>
                <w:sz w:val="16"/>
              </w:rPr>
              <w:t>max_iter=2000, class_weight='balanced'</w:t>
            </w:r>
          </w:p>
        </w:tc>
      </w:tr>
      <w:tr>
        <w:trPr>
          <w:cantSplit w:val="true"/>
        </w:trPr>
        <w:tc>
          <w:tcPr>
            <w:tcW w:type="dxa" w:w="3168"/>
            <w:vAlign w:val="center"/>
            <w:shd w:fill="F1F5F9"/>
          </w:tcPr>
          <w:p>
            <w:pPr>
              <w:spacing w:after="40" w:before="40"/>
            </w:pPr>
            <w:r/>
            <w:r>
              <w:rPr>
                <w:sz w:val="16"/>
              </w:rPr>
              <w:t>Decision Tree</w:t>
            </w:r>
          </w:p>
        </w:tc>
        <w:tc>
          <w:tcPr>
            <w:tcW w:type="dxa" w:w="6264"/>
            <w:vAlign w:val="center"/>
            <w:shd w:fill="F1F5F9"/>
          </w:tcPr>
          <w:p>
            <w:pPr>
              <w:spacing w:after="40" w:before="40"/>
            </w:pPr>
            <w:r/>
            <w:r>
              <w:rPr>
                <w:sz w:val="16"/>
              </w:rPr>
              <w:t>max_depth=5, min_samples_leaf=20, class_weight='balanced'</w:t>
            </w:r>
          </w:p>
        </w:tc>
      </w:tr>
      <w:tr>
        <w:trPr>
          <w:cantSplit w:val="true"/>
        </w:trPr>
        <w:tc>
          <w:tcPr>
            <w:tcW w:type="dxa" w:w="3168"/>
            <w:vAlign w:val="center"/>
          </w:tcPr>
          <w:p>
            <w:pPr>
              <w:spacing w:after="40" w:before="40"/>
            </w:pPr>
            <w:r/>
            <w:r>
              <w:rPr>
                <w:sz w:val="16"/>
              </w:rPr>
              <w:t>Random Forest</w:t>
            </w:r>
          </w:p>
        </w:tc>
        <w:tc>
          <w:tcPr>
            <w:tcW w:type="dxa" w:w="6264"/>
            <w:vAlign w:val="center"/>
          </w:tcPr>
          <w:p>
            <w:pPr>
              <w:spacing w:after="40" w:before="40"/>
            </w:pPr>
            <w:r/>
            <w:r>
              <w:rPr>
                <w:sz w:val="16"/>
              </w:rPr>
              <w:t>n_estimators=300, min_samples_leaf=5, class_weight='balanced'</w:t>
            </w:r>
          </w:p>
        </w:tc>
      </w:tr>
      <w:tr>
        <w:trPr>
          <w:cantSplit w:val="true"/>
        </w:trPr>
        <w:tc>
          <w:tcPr>
            <w:tcW w:type="dxa" w:w="3168"/>
            <w:vAlign w:val="center"/>
            <w:shd w:fill="F1F5F9"/>
          </w:tcPr>
          <w:p>
            <w:pPr>
              <w:spacing w:after="40" w:before="40"/>
            </w:pPr>
            <w:r/>
            <w:r>
              <w:rPr>
                <w:sz w:val="16"/>
              </w:rPr>
              <w:t>K-Nearest Neighbors</w:t>
            </w:r>
          </w:p>
        </w:tc>
        <w:tc>
          <w:tcPr>
            <w:tcW w:type="dxa" w:w="6264"/>
            <w:vAlign w:val="center"/>
            <w:shd w:fill="F1F5F9"/>
          </w:tcPr>
          <w:p>
            <w:pPr>
              <w:spacing w:after="40" w:before="40"/>
            </w:pPr>
            <w:r/>
            <w:r>
              <w:rPr>
                <w:sz w:val="16"/>
              </w:rPr>
              <w:t>n_neighbors=15, weights='distance'</w:t>
            </w:r>
          </w:p>
        </w:tc>
      </w:tr>
      <w:tr>
        <w:trPr>
          <w:cantSplit w:val="true"/>
        </w:trPr>
        <w:tc>
          <w:tcPr>
            <w:tcW w:type="dxa" w:w="3168"/>
            <w:vAlign w:val="center"/>
          </w:tcPr>
          <w:p>
            <w:pPr>
              <w:spacing w:after="40" w:before="40"/>
            </w:pPr>
            <w:r/>
            <w:r>
              <w:rPr>
                <w:sz w:val="16"/>
              </w:rPr>
              <w:t>Linear Regression</w:t>
            </w:r>
          </w:p>
        </w:tc>
        <w:tc>
          <w:tcPr>
            <w:tcW w:type="dxa" w:w="6264"/>
            <w:vAlign w:val="center"/>
          </w:tcPr>
          <w:p>
            <w:pPr>
              <w:spacing w:after="40" w:before="40"/>
            </w:pPr>
            <w:r/>
            <w:r>
              <w:rPr>
                <w:sz w:val="16"/>
              </w:rPr>
              <w:t>default parameters</w:t>
            </w:r>
          </w:p>
        </w:tc>
      </w:tr>
      <w:tr>
        <w:trPr>
          <w:cantSplit w:val="true"/>
        </w:trPr>
        <w:tc>
          <w:tcPr>
            <w:tcW w:type="dxa" w:w="3168"/>
            <w:vAlign w:val="center"/>
            <w:shd w:fill="F1F5F9"/>
          </w:tcPr>
          <w:p>
            <w:pPr>
              <w:spacing w:after="40" w:before="40"/>
            </w:pPr>
            <w:r/>
            <w:r>
              <w:rPr>
                <w:sz w:val="16"/>
              </w:rPr>
              <w:t>Decision Tree Regressor</w:t>
            </w:r>
          </w:p>
        </w:tc>
        <w:tc>
          <w:tcPr>
            <w:tcW w:type="dxa" w:w="6264"/>
            <w:vAlign w:val="center"/>
            <w:shd w:fill="F1F5F9"/>
          </w:tcPr>
          <w:p>
            <w:pPr>
              <w:spacing w:after="40" w:before="40"/>
            </w:pPr>
            <w:r/>
            <w:r>
              <w:rPr>
                <w:sz w:val="16"/>
              </w:rPr>
              <w:t>max_depth=6, min_samples_leaf=20</w:t>
            </w:r>
          </w:p>
        </w:tc>
      </w:tr>
      <w:tr>
        <w:trPr>
          <w:cantSplit w:val="true"/>
        </w:trPr>
        <w:tc>
          <w:tcPr>
            <w:tcW w:type="dxa" w:w="3168"/>
            <w:vAlign w:val="center"/>
          </w:tcPr>
          <w:p>
            <w:pPr>
              <w:spacing w:after="40" w:before="40"/>
            </w:pPr>
            <w:r/>
            <w:r>
              <w:rPr>
                <w:sz w:val="16"/>
              </w:rPr>
              <w:t>Random Forest Regressor</w:t>
            </w:r>
          </w:p>
        </w:tc>
        <w:tc>
          <w:tcPr>
            <w:tcW w:type="dxa" w:w="6264"/>
            <w:vAlign w:val="center"/>
          </w:tcPr>
          <w:p>
            <w:pPr>
              <w:spacing w:after="40" w:before="40"/>
            </w:pPr>
            <w:r/>
            <w:r>
              <w:rPr>
                <w:sz w:val="16"/>
              </w:rPr>
              <w:t>n_estimators=300, min_samples_leaf=5</w:t>
            </w:r>
          </w:p>
        </w:tc>
      </w:tr>
      <w:tr>
        <w:trPr>
          <w:cantSplit w:val="true"/>
        </w:trPr>
        <w:tc>
          <w:tcPr>
            <w:tcW w:type="dxa" w:w="3168"/>
            <w:vAlign w:val="center"/>
            <w:shd w:fill="F1F5F9"/>
          </w:tcPr>
          <w:p>
            <w:pPr>
              <w:spacing w:after="40" w:before="40"/>
            </w:pPr>
            <w:r/>
            <w:r>
              <w:rPr>
                <w:sz w:val="16"/>
              </w:rPr>
              <w:t>KNN Regressor</w:t>
            </w:r>
          </w:p>
        </w:tc>
        <w:tc>
          <w:tcPr>
            <w:tcW w:type="dxa" w:w="6264"/>
            <w:vAlign w:val="center"/>
            <w:shd w:fill="F1F5F9"/>
          </w:tcPr>
          <w:p>
            <w:pPr>
              <w:spacing w:after="40" w:before="40"/>
            </w:pPr>
            <w:r/>
            <w:r>
              <w:rPr>
                <w:sz w:val="16"/>
              </w:rPr>
              <w:t>n_neighbors=15, weights='distance'</w:t>
            </w:r>
          </w:p>
        </w:tc>
      </w:tr>
    </w:tbl>
    <w:p>
      <w:pPr>
        <w:spacing w:after="40" w:before="0"/>
      </w:pPr>
    </w:p>
    <w:p>
      <w:r>
        <w:rPr>
          <w:i/>
        </w:rPr>
        <w:t>All models use random_state=42 where the estimator accepts it. Hyperparameters were fixed before any test-set score was examined.</w:t>
      </w:r>
    </w:p>
    <w:p>
      <w:pPr>
        <w:pStyle w:val="Heading2"/>
      </w:pPr>
      <w:r>
        <w:t>Appendix C — The evaluation function</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def classify_metrics(y_true, y_pred, y_prob):</w:t>
            </w:r>
          </w:p>
          <w:p>
            <w:pPr>
              <w:spacing w:after="0" w:before="0" w:line="240" w:lineRule="auto"/>
            </w:pPr>
            <w:r>
              <w:rPr>
                <w:rFonts w:ascii="Consolas" w:hAnsi="Consolas"/>
                <w:color w:val="2B3540"/>
                <w:sz w:val="15"/>
                <w:rFonts w:ascii="Consolas" w:hAnsi="Consolas"/>
              </w:rPr>
              <w:t xml:space="preserve">    tn, fp, fn, tp = confusion_matrix(y_true, y_pred, labels=[0, 1]).ravel()</w:t>
            </w:r>
          </w:p>
          <w:p>
            <w:pPr>
              <w:spacing w:after="0" w:before="0" w:line="240" w:lineRule="auto"/>
            </w:pPr>
            <w:r>
              <w:rPr>
                <w:rFonts w:ascii="Consolas" w:hAnsi="Consolas"/>
                <w:color w:val="2B3540"/>
                <w:sz w:val="15"/>
                <w:rFonts w:ascii="Consolas" w:hAnsi="Consolas"/>
              </w:rPr>
              <w:t xml:space="preserve">    return {</w:t>
            </w:r>
          </w:p>
          <w:p>
            <w:pPr>
              <w:spacing w:after="0" w:before="0" w:line="240" w:lineRule="auto"/>
            </w:pPr>
            <w:r>
              <w:rPr>
                <w:rFonts w:ascii="Consolas" w:hAnsi="Consolas"/>
                <w:color w:val="2B3540"/>
                <w:sz w:val="15"/>
                <w:rFonts w:ascii="Consolas" w:hAnsi="Consolas"/>
              </w:rPr>
              <w:t xml:space="preserve">        "accuracy": accuracy_score(y_true, y_pred),</w:t>
            </w:r>
          </w:p>
          <w:p>
            <w:pPr>
              <w:spacing w:after="0" w:before="0" w:line="240" w:lineRule="auto"/>
            </w:pPr>
            <w:r>
              <w:rPr>
                <w:rFonts w:ascii="Consolas" w:hAnsi="Consolas"/>
                <w:color w:val="2B3540"/>
                <w:sz w:val="15"/>
                <w:rFonts w:ascii="Consolas" w:hAnsi="Consolas"/>
              </w:rPr>
              <w:t xml:space="preserve">        "balanced_accuracy": balanced_accuracy_score(y_true, y_pred),</w:t>
            </w:r>
          </w:p>
          <w:p>
            <w:pPr>
              <w:spacing w:after="0" w:before="0" w:line="240" w:lineRule="auto"/>
            </w:pPr>
            <w:r>
              <w:rPr>
                <w:rFonts w:ascii="Consolas" w:hAnsi="Consolas"/>
                <w:color w:val="2B3540"/>
                <w:sz w:val="15"/>
                <w:rFonts w:ascii="Consolas" w:hAnsi="Consolas"/>
              </w:rPr>
              <w:t xml:space="preserve">        "precision": precision_score(y_true, y_pred, zero_division=0),</w:t>
            </w:r>
          </w:p>
          <w:p>
            <w:pPr>
              <w:spacing w:after="0" w:before="0" w:line="240" w:lineRule="auto"/>
            </w:pPr>
            <w:r>
              <w:rPr>
                <w:rFonts w:ascii="Consolas" w:hAnsi="Consolas"/>
                <w:color w:val="2B3540"/>
                <w:sz w:val="15"/>
                <w:rFonts w:ascii="Consolas" w:hAnsi="Consolas"/>
              </w:rPr>
              <w:t xml:space="preserve">        "recall": recall_score(y_true, y_pred, zero_division=0),</w:t>
            </w:r>
          </w:p>
          <w:p>
            <w:pPr>
              <w:spacing w:after="0" w:before="0" w:line="240" w:lineRule="auto"/>
            </w:pPr>
            <w:r>
              <w:rPr>
                <w:rFonts w:ascii="Consolas" w:hAnsi="Consolas"/>
                <w:color w:val="2B3540"/>
                <w:sz w:val="15"/>
                <w:rFonts w:ascii="Consolas" w:hAnsi="Consolas"/>
              </w:rPr>
              <w:t xml:space="preserve">        "f1": f1_score(y_true, y_pred, zero_division=0),</w:t>
            </w:r>
          </w:p>
          <w:p>
            <w:pPr>
              <w:spacing w:after="0" w:before="0" w:line="240" w:lineRule="auto"/>
            </w:pPr>
            <w:r>
              <w:rPr>
                <w:rFonts w:ascii="Consolas" w:hAnsi="Consolas"/>
                <w:color w:val="2B3540"/>
                <w:sz w:val="15"/>
                <w:rFonts w:ascii="Consolas" w:hAnsi="Consolas"/>
              </w:rPr>
              <w:t xml:space="preserve">        "roc_auc": roc_auc_score(y_true, y_prob),</w:t>
            </w:r>
          </w:p>
          <w:p>
            <w:pPr>
              <w:spacing w:after="0" w:before="0" w:line="240" w:lineRule="auto"/>
            </w:pPr>
            <w:r>
              <w:rPr>
                <w:rFonts w:ascii="Consolas" w:hAnsi="Consolas"/>
                <w:color w:val="2B3540"/>
                <w:sz w:val="15"/>
                <w:rFonts w:ascii="Consolas" w:hAnsi="Consolas"/>
              </w:rPr>
              <w:t xml:space="preserve">        "pr_auc": average_precision_score(y_true, y_prob),</w:t>
            </w:r>
          </w:p>
          <w:p>
            <w:pPr>
              <w:spacing w:after="0" w:before="0" w:line="240" w:lineRule="auto"/>
            </w:pPr>
            <w:r>
              <w:rPr>
                <w:rFonts w:ascii="Consolas" w:hAnsi="Consolas"/>
                <w:color w:val="2B3540"/>
                <w:sz w:val="15"/>
                <w:rFonts w:ascii="Consolas" w:hAnsi="Consolas"/>
              </w:rPr>
              <w:t xml:space="preserve">        "mcc": matthews_corrcoef(y_true, y_pred),</w:t>
            </w:r>
          </w:p>
          <w:p>
            <w:pPr>
              <w:spacing w:after="0" w:before="0" w:line="240" w:lineRule="auto"/>
            </w:pPr>
            <w:r>
              <w:rPr>
                <w:rFonts w:ascii="Consolas" w:hAnsi="Consolas"/>
                <w:color w:val="2B3540"/>
                <w:sz w:val="15"/>
                <w:rFonts w:ascii="Consolas" w:hAnsi="Consolas"/>
              </w:rPr>
              <w:t xml:space="preserve">        "log_loss": log_loss(y_true, y_prob),</w:t>
            </w:r>
          </w:p>
          <w:p>
            <w:pPr>
              <w:spacing w:after="0" w:before="0" w:line="240" w:lineRule="auto"/>
            </w:pPr>
            <w:r>
              <w:rPr>
                <w:rFonts w:ascii="Consolas" w:hAnsi="Consolas"/>
                <w:color w:val="2B3540"/>
                <w:sz w:val="15"/>
                <w:rFonts w:ascii="Consolas" w:hAnsi="Consolas"/>
              </w:rPr>
              <w:t xml:space="preserve">        "brier": brier_score_loss(y_true, y_prob),</w:t>
            </w:r>
          </w:p>
          <w:p>
            <w:pPr>
              <w:spacing w:after="0" w:before="0" w:line="240" w:lineRule="auto"/>
            </w:pPr>
            <w:r>
              <w:rPr>
                <w:rFonts w:ascii="Consolas" w:hAnsi="Consolas"/>
                <w:color w:val="2B3540"/>
                <w:sz w:val="15"/>
                <w:rFonts w:ascii="Consolas" w:hAnsi="Consolas"/>
              </w:rPr>
              <w:t xml:space="preserve">        "true_negative": int(tn), "false_positive": int(fp),</w:t>
            </w:r>
          </w:p>
          <w:p>
            <w:pPr>
              <w:spacing w:after="0" w:before="0" w:line="240" w:lineRule="auto"/>
            </w:pPr>
            <w:r>
              <w:rPr>
                <w:rFonts w:ascii="Consolas" w:hAnsi="Consolas"/>
                <w:color w:val="2B3540"/>
                <w:sz w:val="15"/>
                <w:rFonts w:ascii="Consolas" w:hAnsi="Consolas"/>
              </w:rPr>
              <w:t xml:space="preserve">        "false_negative": int(fn), "true_positive": int(tp),</w:t>
            </w:r>
          </w:p>
          <w:p>
            <w:pPr>
              <w:spacing w:after="0" w:before="0" w:line="240" w:lineRule="auto"/>
            </w:pPr>
            <w:r>
              <w:rPr>
                <w:rFonts w:ascii="Consolas" w:hAnsi="Consolas"/>
                <w:color w:val="2B3540"/>
                <w:sz w:val="15"/>
                <w:rFonts w:ascii="Consolas" w:hAnsi="Consolas"/>
              </w:rPr>
              <w:t xml:space="preserve">    }</w:t>
            </w:r>
          </w:p>
        </w:tc>
      </w:tr>
    </w:tbl>
    <w:p>
      <w:pPr>
        <w:spacing w:after="40"/>
      </w:pPr>
    </w:p>
    <w:p>
      <w:pPr>
        <w:pStyle w:val="Heading2"/>
      </w:pPr>
      <w:r>
        <w:t>Appendix D — Figure index</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936"/>
            <w:vAlign w:val="center"/>
            <w:shd w:fill="17324D"/>
          </w:tcPr>
          <w:p>
            <w:pPr>
              <w:spacing w:after="40" w:before="40"/>
            </w:pPr>
            <w:r/>
            <w:r>
              <w:rPr>
                <w:b/>
                <w:color w:val="FFFFFF"/>
                <w:sz w:val="16"/>
              </w:rPr>
              <w:t>Figure</w:t>
            </w:r>
          </w:p>
        </w:tc>
        <w:tc>
          <w:tcPr>
            <w:tcW w:type="dxa" w:w="3456"/>
            <w:vAlign w:val="center"/>
            <w:shd w:fill="17324D"/>
          </w:tcPr>
          <w:p>
            <w:pPr>
              <w:spacing w:after="40" w:before="40"/>
            </w:pPr>
            <w:r/>
            <w:r>
              <w:rPr>
                <w:b/>
                <w:color w:val="FFFFFF"/>
                <w:sz w:val="16"/>
              </w:rPr>
              <w:t>File</w:t>
            </w:r>
          </w:p>
        </w:tc>
        <w:tc>
          <w:tcPr>
            <w:tcW w:type="dxa" w:w="5040"/>
            <w:vAlign w:val="center"/>
            <w:shd w:fill="17324D"/>
          </w:tcPr>
          <w:p>
            <w:pPr>
              <w:spacing w:after="40" w:before="40"/>
            </w:pPr>
            <w:r/>
            <w:r>
              <w:rPr>
                <w:b/>
                <w:color w:val="FFFFFF"/>
                <w:sz w:val="16"/>
              </w:rPr>
              <w:t>Shows</w:t>
            </w:r>
          </w:p>
        </w:tc>
      </w:tr>
      <w:tr>
        <w:trPr>
          <w:cantSplit w:val="true"/>
        </w:trPr>
        <w:tc>
          <w:tcPr>
            <w:tcW w:type="dxa" w:w="936"/>
            <w:vAlign w:val="center"/>
          </w:tcPr>
          <w:p>
            <w:pPr>
              <w:spacing w:after="40" w:before="40"/>
            </w:pPr>
            <w:r/>
            <w:r>
              <w:rPr>
                <w:sz w:val="16"/>
              </w:rPr>
              <w:t>1</w:t>
            </w:r>
          </w:p>
        </w:tc>
        <w:tc>
          <w:tcPr>
            <w:tcW w:type="dxa" w:w="3456"/>
            <w:vAlign w:val="center"/>
          </w:tcPr>
          <w:p>
            <w:pPr>
              <w:spacing w:after="40" w:before="40"/>
            </w:pPr>
            <w:r/>
            <w:r>
              <w:rPr>
                <w:sz w:val="16"/>
              </w:rPr>
              <w:t>00_workflow_overview.png</w:t>
            </w:r>
          </w:p>
        </w:tc>
        <w:tc>
          <w:tcPr>
            <w:tcW w:type="dxa" w:w="5040"/>
            <w:vAlign w:val="center"/>
          </w:tcPr>
          <w:p>
            <w:pPr>
              <w:spacing w:after="40" w:before="40"/>
            </w:pPr>
            <w:r/>
            <w:r>
              <w:rPr>
                <w:sz w:val="16"/>
              </w:rPr>
              <w:t>Split / fit / predict / evaluate, and where CV lives</w:t>
            </w:r>
          </w:p>
        </w:tc>
      </w:tr>
      <w:tr>
        <w:trPr>
          <w:cantSplit w:val="true"/>
        </w:trPr>
        <w:tc>
          <w:tcPr>
            <w:tcW w:type="dxa" w:w="936"/>
            <w:vAlign w:val="center"/>
            <w:shd w:fill="F1F5F9"/>
          </w:tcPr>
          <w:p>
            <w:pPr>
              <w:spacing w:after="40" w:before="40"/>
            </w:pPr>
            <w:r/>
            <w:r>
              <w:rPr>
                <w:sz w:val="16"/>
              </w:rPr>
              <w:t>2</w:t>
            </w:r>
          </w:p>
        </w:tc>
        <w:tc>
          <w:tcPr>
            <w:tcW w:type="dxa" w:w="3456"/>
            <w:vAlign w:val="center"/>
            <w:shd w:fill="F1F5F9"/>
          </w:tcPr>
          <w:p>
            <w:pPr>
              <w:spacing w:after="40" w:before="40"/>
            </w:pPr>
            <w:r/>
            <w:r>
              <w:rPr>
                <w:sz w:val="16"/>
              </w:rPr>
              <w:t>01_class_balance.png</w:t>
            </w:r>
          </w:p>
        </w:tc>
        <w:tc>
          <w:tcPr>
            <w:tcW w:type="dxa" w:w="5040"/>
            <w:vAlign w:val="center"/>
            <w:shd w:fill="F1F5F9"/>
          </w:tcPr>
          <w:p>
            <w:pPr>
              <w:spacing w:after="40" w:before="40"/>
            </w:pPr>
            <w:r/>
            <w:r>
              <w:rPr>
                <w:sz w:val="16"/>
              </w:rPr>
              <w:t>Imbalance and the accuracy baseline</w:t>
            </w:r>
          </w:p>
        </w:tc>
      </w:tr>
      <w:tr>
        <w:trPr>
          <w:cantSplit w:val="true"/>
        </w:trPr>
        <w:tc>
          <w:tcPr>
            <w:tcW w:type="dxa" w:w="936"/>
            <w:vAlign w:val="center"/>
          </w:tcPr>
          <w:p>
            <w:pPr>
              <w:spacing w:after="40" w:before="40"/>
            </w:pPr>
            <w:r/>
            <w:r>
              <w:rPr>
                <w:sz w:val="16"/>
              </w:rPr>
              <w:t>3</w:t>
            </w:r>
          </w:p>
        </w:tc>
        <w:tc>
          <w:tcPr>
            <w:tcW w:type="dxa" w:w="3456"/>
            <w:vAlign w:val="center"/>
          </w:tcPr>
          <w:p>
            <w:pPr>
              <w:spacing w:after="40" w:before="40"/>
            </w:pPr>
            <w:r/>
            <w:r>
              <w:rPr>
                <w:sz w:val="16"/>
              </w:rPr>
              <w:t>12_overfitting_tree_depth.png</w:t>
            </w:r>
          </w:p>
        </w:tc>
        <w:tc>
          <w:tcPr>
            <w:tcW w:type="dxa" w:w="5040"/>
            <w:vAlign w:val="center"/>
          </w:tcPr>
          <w:p>
            <w:pPr>
              <w:spacing w:after="40" w:before="40"/>
            </w:pPr>
            <w:r/>
            <w:r>
              <w:rPr>
                <w:sz w:val="16"/>
              </w:rPr>
              <w:t>Train vs test score as tree depth grows</w:t>
            </w:r>
          </w:p>
        </w:tc>
      </w:tr>
      <w:tr>
        <w:trPr>
          <w:cantSplit w:val="true"/>
        </w:trPr>
        <w:tc>
          <w:tcPr>
            <w:tcW w:type="dxa" w:w="936"/>
            <w:vAlign w:val="center"/>
            <w:shd w:fill="F1F5F9"/>
          </w:tcPr>
          <w:p>
            <w:pPr>
              <w:spacing w:after="40" w:before="40"/>
            </w:pPr>
            <w:r/>
            <w:r>
              <w:rPr>
                <w:sz w:val="16"/>
              </w:rPr>
              <w:t>4</w:t>
            </w:r>
          </w:p>
        </w:tc>
        <w:tc>
          <w:tcPr>
            <w:tcW w:type="dxa" w:w="3456"/>
            <w:vAlign w:val="center"/>
            <w:shd w:fill="F1F5F9"/>
          </w:tcPr>
          <w:p>
            <w:pPr>
              <w:spacing w:after="40" w:before="40"/>
            </w:pPr>
            <w:r/>
            <w:r>
              <w:rPr>
                <w:sz w:val="16"/>
              </w:rPr>
              <w:t>08_feature_importance.png</w:t>
            </w:r>
          </w:p>
        </w:tc>
        <w:tc>
          <w:tcPr>
            <w:tcW w:type="dxa" w:w="5040"/>
            <w:vAlign w:val="center"/>
            <w:shd w:fill="F1F5F9"/>
          </w:tcPr>
          <w:p>
            <w:pPr>
              <w:spacing w:after="40" w:before="40"/>
            </w:pPr>
            <w:r/>
            <w:r>
              <w:rPr>
                <w:sz w:val="16"/>
              </w:rPr>
              <w:t>Random Forest impurity importance</w:t>
            </w:r>
          </w:p>
        </w:tc>
      </w:tr>
      <w:tr>
        <w:trPr>
          <w:cantSplit w:val="true"/>
        </w:trPr>
        <w:tc>
          <w:tcPr>
            <w:tcW w:type="dxa" w:w="936"/>
            <w:vAlign w:val="center"/>
          </w:tcPr>
          <w:p>
            <w:pPr>
              <w:spacing w:after="40" w:before="40"/>
            </w:pPr>
            <w:r/>
            <w:r>
              <w:rPr>
                <w:sz w:val="16"/>
              </w:rPr>
              <w:t>5</w:t>
            </w:r>
          </w:p>
        </w:tc>
        <w:tc>
          <w:tcPr>
            <w:tcW w:type="dxa" w:w="3456"/>
            <w:vAlign w:val="center"/>
          </w:tcPr>
          <w:p>
            <w:pPr>
              <w:spacing w:after="40" w:before="40"/>
            </w:pPr>
            <w:r/>
            <w:r>
              <w:rPr>
                <w:sz w:val="16"/>
              </w:rPr>
              <w:t>02_model_comparison.png</w:t>
            </w:r>
          </w:p>
        </w:tc>
        <w:tc>
          <w:tcPr>
            <w:tcW w:type="dxa" w:w="5040"/>
            <w:vAlign w:val="center"/>
          </w:tcPr>
          <w:p>
            <w:pPr>
              <w:spacing w:after="40" w:before="40"/>
            </w:pPr>
            <w:r/>
            <w:r>
              <w:rPr>
                <w:sz w:val="16"/>
              </w:rPr>
              <w:t>All four classifiers by six metrics</w:t>
            </w:r>
          </w:p>
        </w:tc>
      </w:tr>
      <w:tr>
        <w:trPr>
          <w:cantSplit w:val="true"/>
        </w:trPr>
        <w:tc>
          <w:tcPr>
            <w:tcW w:type="dxa" w:w="936"/>
            <w:vAlign w:val="center"/>
            <w:shd w:fill="F1F5F9"/>
          </w:tcPr>
          <w:p>
            <w:pPr>
              <w:spacing w:after="40" w:before="40"/>
            </w:pPr>
            <w:r/>
            <w:r>
              <w:rPr>
                <w:sz w:val="16"/>
              </w:rPr>
              <w:t>6</w:t>
            </w:r>
          </w:p>
        </w:tc>
        <w:tc>
          <w:tcPr>
            <w:tcW w:type="dxa" w:w="3456"/>
            <w:vAlign w:val="center"/>
            <w:shd w:fill="F1F5F9"/>
          </w:tcPr>
          <w:p>
            <w:pPr>
              <w:spacing w:after="40" w:before="40"/>
            </w:pPr>
            <w:r/>
            <w:r>
              <w:rPr>
                <w:sz w:val="16"/>
              </w:rPr>
              <w:t>03_accuracy_vs_recall.png</w:t>
            </w:r>
          </w:p>
        </w:tc>
        <w:tc>
          <w:tcPr>
            <w:tcW w:type="dxa" w:w="5040"/>
            <w:vAlign w:val="center"/>
            <w:shd w:fill="F1F5F9"/>
          </w:tcPr>
          <w:p>
            <w:pPr>
              <w:spacing w:after="40" w:before="40"/>
            </w:pPr>
            <w:r/>
            <w:r>
              <w:rPr>
                <w:sz w:val="16"/>
              </w:rPr>
              <w:t>Accuracy and recall disagreeing</w:t>
            </w:r>
          </w:p>
        </w:tc>
      </w:tr>
      <w:tr>
        <w:trPr>
          <w:cantSplit w:val="true"/>
        </w:trPr>
        <w:tc>
          <w:tcPr>
            <w:tcW w:type="dxa" w:w="936"/>
            <w:vAlign w:val="center"/>
          </w:tcPr>
          <w:p>
            <w:pPr>
              <w:spacing w:after="40" w:before="40"/>
            </w:pPr>
            <w:r/>
            <w:r>
              <w:rPr>
                <w:sz w:val="16"/>
              </w:rPr>
              <w:t>7</w:t>
            </w:r>
          </w:p>
        </w:tc>
        <w:tc>
          <w:tcPr>
            <w:tcW w:type="dxa" w:w="3456"/>
            <w:vAlign w:val="center"/>
          </w:tcPr>
          <w:p>
            <w:pPr>
              <w:spacing w:after="40" w:before="40"/>
            </w:pPr>
            <w:r/>
            <w:r>
              <w:rPr>
                <w:sz w:val="16"/>
              </w:rPr>
              <w:t>04_confusion_matrices.png</w:t>
            </w:r>
          </w:p>
        </w:tc>
        <w:tc>
          <w:tcPr>
            <w:tcW w:type="dxa" w:w="5040"/>
            <w:vAlign w:val="center"/>
          </w:tcPr>
          <w:p>
            <w:pPr>
              <w:spacing w:after="40" w:before="40"/>
            </w:pPr>
            <w:r/>
            <w:r>
              <w:rPr>
                <w:sz w:val="16"/>
              </w:rPr>
              <w:t>Error decomposition per model</w:t>
            </w:r>
          </w:p>
        </w:tc>
      </w:tr>
      <w:tr>
        <w:trPr>
          <w:cantSplit w:val="true"/>
        </w:trPr>
        <w:tc>
          <w:tcPr>
            <w:tcW w:type="dxa" w:w="936"/>
            <w:vAlign w:val="center"/>
            <w:shd w:fill="F1F5F9"/>
          </w:tcPr>
          <w:p>
            <w:pPr>
              <w:spacing w:after="40" w:before="40"/>
            </w:pPr>
            <w:r/>
            <w:r>
              <w:rPr>
                <w:sz w:val="16"/>
              </w:rPr>
              <w:t>8</w:t>
            </w:r>
          </w:p>
        </w:tc>
        <w:tc>
          <w:tcPr>
            <w:tcW w:type="dxa" w:w="3456"/>
            <w:vAlign w:val="center"/>
            <w:shd w:fill="F1F5F9"/>
          </w:tcPr>
          <w:p>
            <w:pPr>
              <w:spacing w:after="40" w:before="40"/>
            </w:pPr>
            <w:r/>
            <w:r>
              <w:rPr>
                <w:sz w:val="16"/>
              </w:rPr>
              <w:t>05_roc_and_pr_curves.png</w:t>
            </w:r>
          </w:p>
        </w:tc>
        <w:tc>
          <w:tcPr>
            <w:tcW w:type="dxa" w:w="5040"/>
            <w:vAlign w:val="center"/>
            <w:shd w:fill="F1F5F9"/>
          </w:tcPr>
          <w:p>
            <w:pPr>
              <w:spacing w:after="40" w:before="40"/>
            </w:pPr>
            <w:r/>
            <w:r>
              <w:rPr>
                <w:sz w:val="16"/>
              </w:rPr>
              <w:t>Ranking quality</w:t>
            </w:r>
          </w:p>
        </w:tc>
      </w:tr>
      <w:tr>
        <w:trPr>
          <w:cantSplit w:val="true"/>
        </w:trPr>
        <w:tc>
          <w:tcPr>
            <w:tcW w:type="dxa" w:w="936"/>
            <w:vAlign w:val="center"/>
          </w:tcPr>
          <w:p>
            <w:pPr>
              <w:spacing w:after="40" w:before="40"/>
            </w:pPr>
            <w:r/>
            <w:r>
              <w:rPr>
                <w:sz w:val="16"/>
              </w:rPr>
              <w:t>9</w:t>
            </w:r>
          </w:p>
        </w:tc>
        <w:tc>
          <w:tcPr>
            <w:tcW w:type="dxa" w:w="3456"/>
            <w:vAlign w:val="center"/>
          </w:tcPr>
          <w:p>
            <w:pPr>
              <w:spacing w:after="40" w:before="40"/>
            </w:pPr>
            <w:r/>
            <w:r>
              <w:rPr>
                <w:sz w:val="16"/>
              </w:rPr>
              <w:t>09_cross_validation.png</w:t>
            </w:r>
          </w:p>
        </w:tc>
        <w:tc>
          <w:tcPr>
            <w:tcW w:type="dxa" w:w="5040"/>
            <w:vAlign w:val="center"/>
          </w:tcPr>
          <w:p>
            <w:pPr>
              <w:spacing w:after="40" w:before="40"/>
            </w:pPr>
            <w:r/>
            <w:r>
              <w:rPr>
                <w:sz w:val="16"/>
              </w:rPr>
              <w:t>Cross-validated scores with error bars</w:t>
            </w:r>
          </w:p>
        </w:tc>
      </w:tr>
      <w:tr>
        <w:trPr>
          <w:cantSplit w:val="true"/>
        </w:trPr>
        <w:tc>
          <w:tcPr>
            <w:tcW w:type="dxa" w:w="936"/>
            <w:vAlign w:val="center"/>
            <w:shd w:fill="F1F5F9"/>
          </w:tcPr>
          <w:p>
            <w:pPr>
              <w:spacing w:after="40" w:before="40"/>
            </w:pPr>
            <w:r/>
            <w:r>
              <w:rPr>
                <w:sz w:val="16"/>
              </w:rPr>
              <w:t>10</w:t>
            </w:r>
          </w:p>
        </w:tc>
        <w:tc>
          <w:tcPr>
            <w:tcW w:type="dxa" w:w="3456"/>
            <w:vAlign w:val="center"/>
            <w:shd w:fill="F1F5F9"/>
          </w:tcPr>
          <w:p>
            <w:pPr>
              <w:spacing w:after="40" w:before="40"/>
            </w:pPr>
            <w:r/>
            <w:r>
              <w:rPr>
                <w:sz w:val="16"/>
              </w:rPr>
              <w:t>06_threshold_tradeoff.png</w:t>
            </w:r>
          </w:p>
        </w:tc>
        <w:tc>
          <w:tcPr>
            <w:tcW w:type="dxa" w:w="5040"/>
            <w:vAlign w:val="center"/>
            <w:shd w:fill="F1F5F9"/>
          </w:tcPr>
          <w:p>
            <w:pPr>
              <w:spacing w:after="40" w:before="40"/>
            </w:pPr>
            <w:r/>
            <w:r>
              <w:rPr>
                <w:sz w:val="16"/>
              </w:rPr>
              <w:t>Precision/recall/F1 across thresholds</w:t>
            </w:r>
          </w:p>
        </w:tc>
      </w:tr>
      <w:tr>
        <w:trPr>
          <w:cantSplit w:val="true"/>
        </w:trPr>
        <w:tc>
          <w:tcPr>
            <w:tcW w:type="dxa" w:w="936"/>
            <w:vAlign w:val="center"/>
          </w:tcPr>
          <w:p>
            <w:pPr>
              <w:spacing w:after="40" w:before="40"/>
            </w:pPr>
            <w:r/>
            <w:r>
              <w:rPr>
                <w:sz w:val="16"/>
              </w:rPr>
              <w:t>11</w:t>
            </w:r>
          </w:p>
        </w:tc>
        <w:tc>
          <w:tcPr>
            <w:tcW w:type="dxa" w:w="3456"/>
            <w:vAlign w:val="center"/>
          </w:tcPr>
          <w:p>
            <w:pPr>
              <w:spacing w:after="40" w:before="40"/>
            </w:pPr>
            <w:r/>
            <w:r>
              <w:rPr>
                <w:sz w:val="16"/>
              </w:rPr>
              <w:t>07_class_weighting.png</w:t>
            </w:r>
          </w:p>
        </w:tc>
        <w:tc>
          <w:tcPr>
            <w:tcW w:type="dxa" w:w="5040"/>
            <w:vAlign w:val="center"/>
          </w:tcPr>
          <w:p>
            <w:pPr>
              <w:spacing w:after="40" w:before="40"/>
            </w:pPr>
            <w:r/>
            <w:r>
              <w:rPr>
                <w:sz w:val="16"/>
              </w:rPr>
              <w:t>Weighted versus unweighted model</w:t>
            </w:r>
          </w:p>
        </w:tc>
      </w:tr>
      <w:tr>
        <w:trPr>
          <w:cantSplit w:val="true"/>
        </w:trPr>
        <w:tc>
          <w:tcPr>
            <w:tcW w:type="dxa" w:w="936"/>
            <w:vAlign w:val="center"/>
            <w:shd w:fill="F1F5F9"/>
          </w:tcPr>
          <w:p>
            <w:pPr>
              <w:spacing w:after="40" w:before="40"/>
            </w:pPr>
            <w:r/>
            <w:r>
              <w:rPr>
                <w:sz w:val="16"/>
              </w:rPr>
              <w:t>12</w:t>
            </w:r>
          </w:p>
        </w:tc>
        <w:tc>
          <w:tcPr>
            <w:tcW w:type="dxa" w:w="3456"/>
            <w:vAlign w:val="center"/>
            <w:shd w:fill="F1F5F9"/>
          </w:tcPr>
          <w:p>
            <w:pPr>
              <w:spacing w:after="40" w:before="40"/>
            </w:pPr>
            <w:r/>
            <w:r>
              <w:rPr>
                <w:sz w:val="16"/>
              </w:rPr>
              <w:t>10_regression_comparison.png</w:t>
            </w:r>
          </w:p>
        </w:tc>
        <w:tc>
          <w:tcPr>
            <w:tcW w:type="dxa" w:w="5040"/>
            <w:vAlign w:val="center"/>
            <w:shd w:fill="F1F5F9"/>
          </w:tcPr>
          <w:p>
            <w:pPr>
              <w:spacing w:after="40" w:before="40"/>
            </w:pPr>
            <w:r/>
            <w:r>
              <w:rPr>
                <w:sz w:val="16"/>
              </w:rPr>
              <w:t>Regressor R² and MAE</w:t>
            </w:r>
          </w:p>
        </w:tc>
      </w:tr>
      <w:tr>
        <w:trPr>
          <w:cantSplit w:val="true"/>
        </w:trPr>
        <w:tc>
          <w:tcPr>
            <w:tcW w:type="dxa" w:w="936"/>
            <w:vAlign w:val="center"/>
          </w:tcPr>
          <w:p>
            <w:pPr>
              <w:spacing w:after="40" w:before="40"/>
            </w:pPr>
            <w:r/>
            <w:r>
              <w:rPr>
                <w:sz w:val="16"/>
              </w:rPr>
              <w:t>13</w:t>
            </w:r>
          </w:p>
        </w:tc>
        <w:tc>
          <w:tcPr>
            <w:tcW w:type="dxa" w:w="3456"/>
            <w:vAlign w:val="center"/>
          </w:tcPr>
          <w:p>
            <w:pPr>
              <w:spacing w:after="40" w:before="40"/>
            </w:pPr>
            <w:r/>
            <w:r>
              <w:rPr>
                <w:sz w:val="16"/>
              </w:rPr>
              <w:t>11_regression_diagnostics.png</w:t>
            </w:r>
          </w:p>
        </w:tc>
        <w:tc>
          <w:tcPr>
            <w:tcW w:type="dxa" w:w="5040"/>
            <w:vAlign w:val="center"/>
          </w:tcPr>
          <w:p>
            <w:pPr>
              <w:spacing w:after="40" w:before="40"/>
            </w:pPr>
            <w:r/>
            <w:r>
              <w:rPr>
                <w:sz w:val="16"/>
              </w:rPr>
              <w:t>Predicted vs actual, and residuals</w:t>
            </w:r>
          </w:p>
        </w:tc>
      </w:tr>
    </w:tbl>
    <w:p>
      <w:pPr>
        <w:spacing w:after="40" w:before="0"/>
      </w:pPr>
    </w:p>
    <w:sectPr w:rsidR="00FC693F" w:rsidRPr="0006063C" w:rsidSect="00034616">
      <w:headerReference w:type="default" r:id="rId9"/>
      <w:footerReference w:type="default" r:id="rId10"/>
      <w:pgSz w:w="12240" w:h="15840"/>
      <w:pgMar w:top="1152" w:right="1238" w:bottom="1123"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A8794"/>
        <w:sz w:val="16"/>
      </w:rPr>
      <w:t xml:space="preserve">Page </w:t>
    </w:r>
    <w:r>
      <w:rPr>
        <w:sz w:val="16"/>
      </w:rPr>
      <w:fldChar w:fldCharType="begin"/>
    </w:r>
    <w:r>
      <w:rPr>
        <w:sz w:val="16"/>
      </w:rPr>
      <w:instrText xml:space="preserve"> PAGE </w:instrText>
    </w:r>
    <w:r>
      <w:rPr>
        <w:sz w:val="16"/>
      </w:rPr>
      <w:fldChar w:fldCharType="end"/>
    </w:r>
    <w:r>
      <w:rPr>
        <w:color w:val="7A8794"/>
        <w:sz w:val="16"/>
      </w:rPr>
      <w:t xml:space="preserve">   ·   Peram Dhanam Srinivas   ·   Week 2 — Supervised Machine Learning Models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37A7A"/>
        <w:sz w:val="15"/>
      </w:rPr>
      <w:t>YUVA INTERNSHIP   ·   WEEK 2   ·   SUPERVISED MACHINE LEARNING MODELS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2934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52" w:lineRule="auto"/>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80" w:line="252" w:lineRule="auto"/>
      <w:outlineLvl w:val="1"/>
    </w:pPr>
    <w:rPr>
      <w:rFonts w:asciiTheme="majorHAnsi" w:eastAsiaTheme="majorEastAsia" w:hAnsiTheme="majorHAnsi" w:cstheme="majorBidi" w:ascii="Calibri" w:hAnsi="Calibri"/>
      <w:b/>
      <w:bCs/>
      <w:color w:val="237A7A"/>
      <w:sz w:val="25"/>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3A4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Supervised Machine Learning Models</dc:title>
  <dc:subject>Week 2 — Supervised Machine Learning Models</dc:subject>
  <dc:creator>Peram Dhanam Srinivas</dc:creator>
  <cp:keywords>supervised learning, regression, classification, scikit-learn, logistic regression, decision tree, random forest, k-nearest neighbors, ROC-AUC</cp:keywords>
  <dc:description>Author: Peram Dhanam Srinivas. Generated from week-2/outputs/week2_summary.json. Synthetic teaching dataset; not real customer data.</dc:description>
  <cp:lastModifiedBy/>
  <cp:revision>1</cp:revision>
  <dcterms:created xsi:type="dcterms:W3CDTF">2013-12-23T23:15:00Z</dcterms:created>
  <dcterms:modified xsi:type="dcterms:W3CDTF">2013-12-23T23:15:00Z</dcterms:modified>
  <cp:category/>
</cp:coreProperties>
</file>