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of the Image</w:t>
      </w:r>
    </w:p>
    <w:p>
      <w:r>
        <w:t>The image features the TinEye Robot, a cartoonish robot with a blue body, large expressive eyes, and antennae on its head. Its body has a smooth, futuristic design, with orange accents and a clock-like symbol on its chest. Below the robot, there is a single black wheel, that it moves around on.</w:t>
      </w:r>
    </w:p>
    <w:p>
      <w:pPr>
        <w:pStyle w:val="Heading2"/>
      </w:pPr>
      <w:r>
        <w:t>Image Recognition</w:t>
      </w:r>
    </w:p>
    <w:p>
      <w:r>
        <w:t>The TinEye Robot is a logo of the image search and recognition company TinEye, which uses computer vision and machine learning to identify and recognize images online.</w:t>
      </w:r>
    </w:p>
    <w:p>
      <w:pPr>
        <w:pStyle w:val="Heading2"/>
      </w:pPr>
      <w:r>
        <w:t>Image Recognition Process</w:t>
      </w:r>
    </w:p>
    <w:p>
      <w:r>
        <w:t>The image recognition process involves analyzing the pixel values of the image to identify patterns and features, such as edges, shapes, and textures [Web Citation 3]. This is typically done using machine learning algorithms, which can be trained to recognize specific objects or classes within an image [Web Citation 2].</w:t>
      </w:r>
    </w:p>
    <w:p>
      <w:pPr>
        <w:pStyle w:val="Heading2"/>
      </w:pPr>
      <w:r>
        <w:t>Identification of the TinEye Robot</w:t>
      </w:r>
    </w:p>
    <w:p>
      <w:r>
        <w:t>In the case of the TinEye Robot, the image recognition algorithm would identify the robot's distinctive features, such as its blue body, large eyes, and antennae, and classify it as a logo or a cartoon character.</w:t>
      </w:r>
    </w:p>
    <w:p>
      <w:r>
        <w:t>[[END_OF_FILE]]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