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TinEye Robot Analysis</w:t>
      </w:r>
    </w:p>
    <w:p>
      <w:pPr>
        <w:pStyle w:val="Heading2"/>
      </w:pPr>
      <w:r>
        <w:t>Image Description</w:t>
      </w:r>
    </w:p>
    <w:p>
      <w:r>
        <w:t>The image features the TinEye Robot, a cartoonish robot with a blue body, large expressive eyes, and antennae on its head. Its body has a smooth, futuristic design, with orange accents and a clock-like symbol on its chest. Below the robot, there is a single black wheel, that it moves around on.</w:t>
      </w:r>
    </w:p>
    <w:p>
      <w:pPr>
        <w:pStyle w:val="Heading2"/>
      </w:pPr>
      <w:r>
        <w:t>Recognition</w:t>
      </w:r>
    </w:p>
    <w:p>
      <w:r>
        <w:t>Using computer vision and machine learning techniques, the image can be recognized as a specific object, the TinEye Robot. The robot's blue body, large expressive eyes, and antennae on its head are distinctive features that can be used to classify it as a cartoonish robot.</w:t>
      </w:r>
    </w:p>
    <w:p>
      <w:pPr>
        <w:pStyle w:val="Heading2"/>
      </w:pPr>
      <w:r>
        <w:t>Analysis</w:t>
      </w:r>
    </w:p>
    <w:p>
      <w:r>
        <w:t>The TinEye Robot can be recognized using the following steps:</w:t>
      </w:r>
    </w:p>
    <w:p>
      <w:r>
        <w:t>1. Image filtering: The image is filtered to remove noise and enhance the quality of the image.</w:t>
      </w:r>
    </w:p>
    <w:p>
      <w:r>
        <w:t>2. Image segmentation: The image is divided into smaller regions or objects.</w:t>
      </w:r>
    </w:p>
    <w:p>
      <w:r>
        <w:t>3. Feature extraction: The features of each object are extracted, such as shape, color, and texture.</w:t>
      </w:r>
    </w:p>
    <w:p>
      <w:r>
        <w:t>4. Rule-based classification: The extracted features are used to classify the objects into different categories.</w:t>
      </w:r>
    </w:p>
    <w:p>
      <w:pPr>
        <w:pStyle w:val="Heading2"/>
      </w:pPr>
      <w:r>
        <w:t>Conclusion</w:t>
      </w:r>
    </w:p>
    <w:p>
      <w:r>
        <w:t>The TinEye Robot can be recognized as a specific object using computer vision and machine learning techniques. The robot's distinctive features, such as its blue body, large expressive eyes, and antennae on its head, can be used to classify it as a cartoonish robot.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