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**Battery Supply Chain**</w:t>
      </w:r>
    </w:p>
    <w:p>
      <w:r>
        <w:t>The battery supply chain is a complex network of industries and entities involved in the production, processing, and distribution of battery materials and products. The supply chain can be divided into three main components: upstream, midstream, and downstream.</w:t>
      </w:r>
    </w:p>
    <w:p>
      <w:r>
        <w:t>**Upstream**</w:t>
      </w:r>
    </w:p>
    <w:p>
      <w:r>
        <w:t>* Mineral extraction</w:t>
      </w:r>
    </w:p>
    <w:p>
      <w:r>
        <w:t>* Material production/processing</w:t>
      </w:r>
    </w:p>
    <w:p>
      <w:r>
        <w:t>**Midstream**</w:t>
      </w:r>
    </w:p>
    <w:p>
      <w:r>
        <w:t>* Refining and smelting</w:t>
      </w:r>
    </w:p>
    <w:p>
      <w:r>
        <w:t>* Material processing</w:t>
      </w:r>
    </w:p>
    <w:p>
      <w:r>
        <w:t>* Cell component production</w:t>
      </w:r>
    </w:p>
    <w:p>
      <w:r>
        <w:t>**Downstream**</w:t>
      </w:r>
    </w:p>
    <w:p>
      <w:r>
        <w:t>* Battery cell production</w:t>
      </w:r>
    </w:p>
    <w:p>
      <w:r>
        <w:t>* Module production</w:t>
      </w:r>
    </w:p>
    <w:p>
      <w:r>
        <w:t>* Pack assembly</w:t>
      </w:r>
    </w:p>
    <w:p>
      <w:r>
        <w:t>* Vehicle integration</w:t>
      </w:r>
    </w:p>
    <w:p>
      <w:r>
        <w:t>* Recycling or second life</w:t>
      </w:r>
    </w:p>
    <w:p>
      <w:r>
        <w:t>**China's Role in the Midstream and Downstream Value Chain**</w:t>
      </w:r>
    </w:p>
    <w:p>
      <w:r>
        <w:t>China plays a significant role in the midstream and downstream parts of the value chain, with significant capacities in refineries, smelting, and battery cell manufacturing. This has created import dependency for global EV manufacturers located outside of China.</w:t>
      </w:r>
    </w:p>
    <w:p>
      <w:r>
        <w:t>**Conclusion**</w:t>
      </w:r>
    </w:p>
    <w:p>
      <w:r>
        <w:t>Understanding the flow of materials and products through the battery supply chain is critical for securing a stable and reliable supply of critical materials. The battery supply chain is a complex network of industries and entities, and China's dominance in the midstream and downstream parts of the value chain has significant implications for global EV manufacturers.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