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Research Topic </w:t>
      </w:r>
    </w:p>
    <w:tbl>
      <w:tblPr/>
      <w:tblGrid>
        <w:gridCol w:w="4860"/>
        <w:gridCol w:w="5850"/>
      </w:tblGrid>
      <w:tr>
        <w:trPr>
          <w:trHeight w:val="350" w:hRule="auto"/>
          <w:jc w:val="left"/>
        </w:trPr>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the Candidate:</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UJLA DASWANI</w:t>
            </w:r>
          </w:p>
        </w:tc>
      </w:tr>
      <w:tr>
        <w:trPr>
          <w:trHeight w:val="1" w:hRule="atLeast"/>
          <w:jc w:val="left"/>
        </w:trPr>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Ph.D. registered University:</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Devi Ahilya Vishwavidyalaya, Indore</w:t>
            </w:r>
          </w:p>
        </w:tc>
      </w:tr>
      <w:tr>
        <w:trPr>
          <w:trHeight w:val="1" w:hRule="atLeast"/>
          <w:jc w:val="left"/>
        </w:trPr>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of institute/lab of PhD work</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School of Chemical Sciences</w:t>
            </w:r>
          </w:p>
        </w:tc>
      </w:tr>
      <w:tr>
        <w:trPr>
          <w:trHeight w:val="1" w:hRule="atLeast"/>
          <w:jc w:val="left"/>
        </w:trPr>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Present position of the candidate </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Research Scholar</w:t>
            </w:r>
          </w:p>
        </w:tc>
      </w:tr>
      <w:tr>
        <w:trPr>
          <w:trHeight w:val="1425" w:hRule="auto"/>
          <w:jc w:val="left"/>
        </w:trPr>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Name and address of your PhD supervisor:</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Dr. Ashok Kumar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&amp; Head</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School of Chemical Sciences,</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Devi Ahilya Vishwavidyalaya, Takshashila Campus, Khandwa Road, Indore (M.P.)</w:t>
            </w:r>
          </w:p>
        </w:tc>
      </w:tr>
      <w:tr>
        <w:trPr>
          <w:trHeight w:val="1" w:hRule="atLeast"/>
          <w:jc w:val="left"/>
        </w:trPr>
        <w:tc>
          <w:tcPr>
            <w:tcW w:w="4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Title of Ph.D. work:</w:t>
            </w:r>
          </w:p>
        </w:tc>
        <w:tc>
          <w:tcPr>
            <w:tcW w:w="58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Synthetic and Electrochemical Studies on Biologically Significant Annelated Azoles and their Precursors</w:t>
            </w:r>
          </w:p>
        </w:tc>
      </w:tr>
    </w:tbl>
    <w:p>
      <w:pPr>
        <w:spacing w:before="0" w:after="200" w:line="276"/>
        <w:ind w:right="0" w:left="72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Outline of Research Topic</w:t>
      </w:r>
    </w:p>
    <w:p>
      <w:pPr>
        <w:spacing w:before="0" w:after="200" w:line="276"/>
        <w:ind w:right="0" w:left="360" w:firstLine="0"/>
        <w:jc w:val="left"/>
        <w:rPr>
          <w:rFonts w:ascii="Times New Roman" w:hAnsi="Times New Roman" w:cs="Times New Roman" w:eastAsia="Times New Roman"/>
          <w:b/>
          <w:color w:val="auto"/>
          <w:spacing w:val="0"/>
          <w:position w:val="0"/>
          <w:sz w:val="24"/>
          <w:shd w:fill="auto" w:val="clear"/>
        </w:rPr>
      </w:pPr>
    </w:p>
    <w:p>
      <w:pPr>
        <w:numPr>
          <w:ilvl w:val="0"/>
          <w:numId w:val="21"/>
        </w:numPr>
        <w:tabs>
          <w:tab w:val="left" w:pos="6143" w:leader="none"/>
        </w:tabs>
        <w:spacing w:before="0" w:after="0" w:line="324"/>
        <w:ind w:right="0" w:left="510" w:hanging="39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Importance: </w:t>
      </w:r>
    </w:p>
    <w:p>
      <w:pPr>
        <w:tabs>
          <w:tab w:val="left" w:pos="450" w:leader="none"/>
          <w:tab w:val="left" w:pos="6143" w:leader="none"/>
        </w:tabs>
        <w:spacing w:before="0" w:after="0" w:line="324"/>
        <w:ind w:right="0" w:left="450" w:hanging="450"/>
        <w:jc w:val="both"/>
        <w:rPr>
          <w:rFonts w:ascii="Times New Roman" w:hAnsi="Times New Roman" w:cs="Times New Roman" w:eastAsia="Times New Roman"/>
          <w:color w:val="000000"/>
          <w:spacing w:val="-2"/>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Heterocyclic scaffolds occupy the largest section of organic chemistry and are of enormous significance. One of the reasons for the extensive use of heterocyclic compounds is their skeletal flexibility that can be subtly used to achieve a required modification in functional outcome. </w:t>
      </w:r>
      <w:r>
        <w:rPr>
          <w:rFonts w:ascii="Times New Roman" w:hAnsi="Times New Roman" w:cs="Times New Roman" w:eastAsia="Times New Roman"/>
          <w:color w:val="000000"/>
          <w:spacing w:val="-2"/>
          <w:position w:val="0"/>
          <w:sz w:val="24"/>
          <w:shd w:fill="auto" w:val="clear"/>
        </w:rPr>
        <w:t xml:space="preserve"> Specifically, annelated azoles represent one of the largest chemical families, possessing ample of application profile. They are broadly classified as benzo-1,3-azoles (Fig. 1) and benzo-1,2-azoles (Fig. 2) ca., benzimidazole, benzoxazole, benzothiazole, indazoles, benzisoxazole and benzisothiazole</w:t>
      </w:r>
      <w:r>
        <w:rPr>
          <w:rFonts w:ascii="Times New Roman" w:hAnsi="Times New Roman" w:cs="Times New Roman" w:eastAsia="Times New Roman"/>
          <w:color w:val="000000"/>
          <w:spacing w:val="-6"/>
          <w:position w:val="0"/>
          <w:sz w:val="24"/>
          <w:shd w:fill="auto" w:val="clear"/>
        </w:rPr>
        <w:t xml:space="preserve">. </w:t>
      </w:r>
      <w:r>
        <w:rPr>
          <w:rFonts w:ascii="Times New Roman" w:hAnsi="Times New Roman" w:cs="Times New Roman" w:eastAsia="Times New Roman"/>
          <w:color w:val="231F20"/>
          <w:spacing w:val="2"/>
          <w:position w:val="0"/>
          <w:sz w:val="24"/>
          <w:shd w:fill="auto" w:val="clear"/>
        </w:rPr>
        <w:t xml:space="preserve">A thorough elicit of the literature reveals that they have been found to be associated with a number of various biological activities such as gram-positive antibacterial agents, antibiotics, antiparasitic, anti-inflammatory,</w:t>
      </w:r>
      <w:r>
        <w:rPr>
          <w:rFonts w:ascii="Times New Roman" w:hAnsi="Times New Roman" w:cs="Times New Roman" w:eastAsia="Times New Roman"/>
          <w:color w:val="231F20"/>
          <w:spacing w:val="2"/>
          <w:position w:val="0"/>
          <w:sz w:val="24"/>
          <w:shd w:fill="auto" w:val="clear"/>
          <w:vertAlign w:val="superscript"/>
        </w:rPr>
        <w:t xml:space="preserve">1</w:t>
      </w:r>
      <w:r>
        <w:rPr>
          <w:rFonts w:ascii="Times New Roman" w:hAnsi="Times New Roman" w:cs="Times New Roman" w:eastAsia="Times New Roman"/>
          <w:color w:val="231F20"/>
          <w:spacing w:val="2"/>
          <w:position w:val="0"/>
          <w:sz w:val="24"/>
          <w:shd w:fill="auto" w:val="clear"/>
        </w:rPr>
        <w:t xml:space="preserve"> antimicrobial,</w:t>
      </w:r>
      <w:r>
        <w:rPr>
          <w:rFonts w:ascii="Times New Roman" w:hAnsi="Times New Roman" w:cs="Times New Roman" w:eastAsia="Times New Roman"/>
          <w:color w:val="231F20"/>
          <w:spacing w:val="2"/>
          <w:position w:val="0"/>
          <w:sz w:val="24"/>
          <w:shd w:fill="auto" w:val="clear"/>
          <w:vertAlign w:val="superscript"/>
        </w:rPr>
        <w:t xml:space="preserve">2</w:t>
      </w:r>
      <w:r>
        <w:rPr>
          <w:rFonts w:ascii="Times New Roman" w:hAnsi="Times New Roman" w:cs="Times New Roman" w:eastAsia="Times New Roman"/>
          <w:color w:val="231F20"/>
          <w:spacing w:val="2"/>
          <w:position w:val="0"/>
          <w:sz w:val="24"/>
          <w:shd w:fill="auto" w:val="clear"/>
        </w:rPr>
        <w:t xml:space="preserve"> antidiabetic,</w:t>
      </w:r>
      <w:r>
        <w:rPr>
          <w:rFonts w:ascii="Times New Roman" w:hAnsi="Times New Roman" w:cs="Times New Roman" w:eastAsia="Times New Roman"/>
          <w:color w:val="231F20"/>
          <w:spacing w:val="2"/>
          <w:position w:val="0"/>
          <w:sz w:val="24"/>
          <w:shd w:fill="auto" w:val="clear"/>
          <w:vertAlign w:val="superscript"/>
        </w:rPr>
        <w:t xml:space="preserve">3,</w:t>
      </w:r>
      <w:r>
        <w:rPr>
          <w:rFonts w:ascii="Times New Roman" w:hAnsi="Times New Roman" w:cs="Times New Roman" w:eastAsia="Times New Roman"/>
          <w:color w:val="auto"/>
          <w:spacing w:val="2"/>
          <w:position w:val="0"/>
          <w:sz w:val="24"/>
          <w:shd w:fill="auto" w:val="clear"/>
          <w:vertAlign w:val="superscript"/>
        </w:rPr>
        <w:t xml:space="preserve">4</w:t>
      </w:r>
      <w:r>
        <w:rPr>
          <w:rFonts w:ascii="Times New Roman" w:hAnsi="Times New Roman" w:cs="Times New Roman" w:eastAsia="Times New Roman"/>
          <w:color w:val="231F20"/>
          <w:spacing w:val="2"/>
          <w:position w:val="0"/>
          <w:sz w:val="24"/>
          <w:shd w:fill="auto" w:val="clear"/>
        </w:rPr>
        <w:t xml:space="preserve"> anti-stress, anti-ulcerative, anti-HIV,</w:t>
      </w:r>
      <w:r>
        <w:rPr>
          <w:rFonts w:ascii="Times New Roman" w:hAnsi="Times New Roman" w:cs="Times New Roman" w:eastAsia="Times New Roman"/>
          <w:color w:val="231F20"/>
          <w:spacing w:val="2"/>
          <w:position w:val="0"/>
          <w:sz w:val="24"/>
          <w:shd w:fill="auto" w:val="clear"/>
          <w:vertAlign w:val="superscript"/>
        </w:rPr>
        <w:t xml:space="preserve">5</w:t>
      </w:r>
      <w:r>
        <w:rPr>
          <w:rFonts w:ascii="Times New Roman" w:hAnsi="Times New Roman" w:cs="Times New Roman" w:eastAsia="Times New Roman"/>
          <w:color w:val="231F20"/>
          <w:spacing w:val="2"/>
          <w:position w:val="0"/>
          <w:sz w:val="24"/>
          <w:shd w:fill="auto" w:val="clear"/>
        </w:rPr>
        <w:t xml:space="preserve"> antihypertensive activity,</w:t>
      </w:r>
      <w:r>
        <w:rPr>
          <w:rFonts w:ascii="Times New Roman" w:hAnsi="Times New Roman" w:cs="Times New Roman" w:eastAsia="Times New Roman"/>
          <w:color w:val="231F20"/>
          <w:spacing w:val="2"/>
          <w:position w:val="0"/>
          <w:sz w:val="24"/>
          <w:shd w:fill="auto" w:val="clear"/>
          <w:vertAlign w:val="superscript"/>
        </w:rPr>
        <w:t xml:space="preserve">6</w:t>
      </w:r>
      <w:r>
        <w:rPr>
          <w:rFonts w:ascii="Times New Roman" w:hAnsi="Times New Roman" w:cs="Times New Roman" w:eastAsia="Times New Roman"/>
          <w:color w:val="231F20"/>
          <w:spacing w:val="2"/>
          <w:position w:val="0"/>
          <w:sz w:val="24"/>
          <w:shd w:fill="auto" w:val="clear"/>
        </w:rPr>
        <w:t xml:space="preserve"> anti-platelet,</w:t>
      </w:r>
      <w:r>
        <w:rPr>
          <w:rFonts w:ascii="Times New Roman" w:hAnsi="Times New Roman" w:cs="Times New Roman" w:eastAsia="Times New Roman"/>
          <w:color w:val="auto"/>
          <w:spacing w:val="2"/>
          <w:position w:val="0"/>
          <w:sz w:val="24"/>
          <w:shd w:fill="auto" w:val="clear"/>
          <w:vertAlign w:val="superscript"/>
        </w:rPr>
        <w:t xml:space="preserve">7</w:t>
      </w:r>
      <w:r>
        <w:rPr>
          <w:rFonts w:ascii="Times New Roman" w:hAnsi="Times New Roman" w:cs="Times New Roman" w:eastAsia="Times New Roman"/>
          <w:color w:val="231F20"/>
          <w:spacing w:val="2"/>
          <w:position w:val="0"/>
          <w:sz w:val="24"/>
          <w:shd w:fill="auto" w:val="clear"/>
        </w:rPr>
        <w:t xml:space="preserve"> antiallergic and as enzyme inhibitors. </w:t>
      </w:r>
    </w:p>
    <w:p>
      <w:pPr>
        <w:tabs>
          <w:tab w:val="left" w:pos="450" w:leader="none"/>
        </w:tabs>
        <w:spacing w:before="0" w:after="0" w:line="324"/>
        <w:ind w:right="0" w:left="450" w:hanging="450"/>
        <w:jc w:val="both"/>
        <w:rPr>
          <w:rFonts w:ascii="Times New Roman" w:hAnsi="Times New Roman" w:cs="Times New Roman" w:eastAsia="Times New Roman"/>
          <w:color w:val="231F2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231F20"/>
          <w:spacing w:val="2"/>
          <w:position w:val="0"/>
          <w:sz w:val="24"/>
          <w:shd w:fill="auto" w:val="clear"/>
        </w:rPr>
        <w:t xml:space="preserve">Particularly, benzoxazoles and benzimidazoles are recognized as important scaffolds in fluorescent probes. Structure of omeprazole contains annelated imidazole as its nucleus; and is known to act as a gastric pump inhibitor which inhibits the common final step in gastric acid secretion and thus is anti-ulcerative.</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231F20"/>
          <w:spacing w:val="2"/>
          <w:position w:val="0"/>
          <w:sz w:val="24"/>
          <w:shd w:fill="auto" w:val="clear"/>
        </w:rPr>
        <w:t xml:space="preserve">Similarly, benzo-1,2-azoles </w:t>
      </w:r>
      <w:r>
        <w:rPr>
          <w:rFonts w:ascii="Times New Roman" w:hAnsi="Times New Roman" w:cs="Times New Roman" w:eastAsia="Times New Roman"/>
          <w:color w:val="231F20"/>
          <w:spacing w:val="0"/>
          <w:position w:val="0"/>
          <w:sz w:val="24"/>
          <w:shd w:fill="auto" w:val="clear"/>
        </w:rPr>
        <w:t xml:space="preserve">especially the indazole ring system</w:t>
      </w:r>
      <w:r>
        <w:rPr>
          <w:rFonts w:ascii="Times New Roman" w:hAnsi="Times New Roman" w:cs="Times New Roman" w:eastAsia="Times New Roman"/>
          <w:color w:val="231F20"/>
          <w:spacing w:val="2"/>
          <w:position w:val="0"/>
          <w:sz w:val="24"/>
          <w:shd w:fill="auto" w:val="clear"/>
        </w:rPr>
        <w:t xml:space="preserve">  </w:t>
      </w:r>
      <w:r>
        <w:rPr>
          <w:rFonts w:ascii="Times New Roman" w:hAnsi="Times New Roman" w:cs="Times New Roman" w:eastAsia="Times New Roman"/>
          <w:color w:val="231F20"/>
          <w:spacing w:val="0"/>
          <w:position w:val="0"/>
          <w:sz w:val="24"/>
          <w:shd w:fill="auto" w:val="clear"/>
        </w:rPr>
        <w:t xml:space="preserve">is known to act as antitumor agent</w:t>
      </w:r>
      <w:r>
        <w:rPr>
          <w:rFonts w:ascii="Times New Roman" w:hAnsi="Times New Roman" w:cs="Times New Roman" w:eastAsia="Times New Roman"/>
          <w:color w:val="231F20"/>
          <w:spacing w:val="0"/>
          <w:position w:val="0"/>
          <w:sz w:val="24"/>
          <w:shd w:fill="auto" w:val="clear"/>
          <w:vertAlign w:val="superscript"/>
        </w:rPr>
        <w:t xml:space="preserve">8</w:t>
      </w:r>
      <w:r>
        <w:rPr>
          <w:rFonts w:ascii="Times New Roman" w:hAnsi="Times New Roman" w:cs="Times New Roman" w:eastAsia="Times New Roman"/>
          <w:color w:val="231F20"/>
          <w:spacing w:val="0"/>
          <w:position w:val="0"/>
          <w:sz w:val="24"/>
          <w:shd w:fill="auto" w:val="clear"/>
        </w:rPr>
        <w:t xml:space="preserve"> and is mostly found in herbicides, dyes and sweeteners.</w:t>
      </w:r>
      <w:r>
        <w:rPr>
          <w:rFonts w:ascii="Times New Roman" w:hAnsi="Times New Roman" w:cs="Times New Roman" w:eastAsia="Times New Roman"/>
          <w:color w:val="231F20"/>
          <w:spacing w:val="0"/>
          <w:position w:val="0"/>
          <w:sz w:val="24"/>
          <w:shd w:fill="auto" w:val="clear"/>
          <w:vertAlign w:val="superscript"/>
        </w:rPr>
        <w:t xml:space="preserve">9</w:t>
      </w:r>
      <w:r>
        <w:rPr>
          <w:rFonts w:ascii="Times New Roman" w:hAnsi="Times New Roman" w:cs="Times New Roman" w:eastAsia="Times New Roman"/>
          <w:color w:val="231F20"/>
          <w:spacing w:val="0"/>
          <w:position w:val="0"/>
          <w:sz w:val="24"/>
          <w:shd w:fill="auto" w:val="clear"/>
        </w:rPr>
        <w:t xml:space="preserve"> </w:t>
      </w:r>
    </w:p>
    <w:p>
      <w:pPr>
        <w:tabs>
          <w:tab w:val="left" w:pos="450" w:leader="none"/>
        </w:tabs>
        <w:spacing w:before="0" w:after="0" w:line="324"/>
        <w:ind w:right="0" w:left="450" w:hanging="450"/>
        <w:jc w:val="both"/>
        <w:rPr>
          <w:rFonts w:ascii="Times New Roman" w:hAnsi="Times New Roman" w:cs="Times New Roman" w:eastAsia="Times New Roman"/>
          <w:color w:val="231F20"/>
          <w:spacing w:val="0"/>
          <w:position w:val="0"/>
          <w:sz w:val="24"/>
          <w:shd w:fill="auto" w:val="clear"/>
        </w:rPr>
      </w:pPr>
      <w:r>
        <w:rPr>
          <w:rFonts w:ascii="Times New Roman" w:hAnsi="Times New Roman" w:cs="Times New Roman" w:eastAsia="Times New Roman"/>
          <w:color w:val="231F20"/>
          <w:spacing w:val="0"/>
          <w:position w:val="0"/>
          <w:sz w:val="24"/>
          <w:shd w:fill="auto" w:val="clear"/>
        </w:rPr>
        <w:tab/>
        <w:t xml:space="preserve">Additionally, quantum chemical studies helps in investigating the electronic structure (principally the ground state) of many body systems, in particular atoms, molecules and the condensed phases. Hence, these calculations shed more light on accurate predictions of structural characteristics and fundamental vibrational modes of the compound under study. Thus, one can easily correlate the theoretically predicted parameters with experimental results. Also, these studies help in predicting </w:t>
      </w:r>
      <w:r>
        <w:rPr>
          <w:rFonts w:ascii="Times New Roman" w:hAnsi="Times New Roman" w:cs="Times New Roman" w:eastAsia="Times New Roman"/>
          <w:color w:val="auto"/>
          <w:spacing w:val="0"/>
          <w:position w:val="0"/>
          <w:sz w:val="24"/>
          <w:shd w:fill="auto" w:val="clear"/>
        </w:rPr>
        <w:t xml:space="preserve">mechanistic outcome of synthesized compounds on the basis of regioselectivity of the substrates.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231F20"/>
          <w:spacing w:val="0"/>
          <w:position w:val="0"/>
          <w:sz w:val="24"/>
          <w:shd w:fill="auto" w:val="clear"/>
        </w:rPr>
        <w:t xml:space="preserve">                     </w:t>
      </w:r>
    </w:p>
    <w:p>
      <w:pPr>
        <w:tabs>
          <w:tab w:val="left" w:pos="450" w:leader="none"/>
        </w:tabs>
        <w:spacing w:before="0" w:after="0" w:line="324"/>
        <w:ind w:right="0" w:left="450" w:hanging="450"/>
        <w:jc w:val="both"/>
        <w:rPr>
          <w:rFonts w:ascii="Times New Roman" w:hAnsi="Times New Roman" w:cs="Times New Roman" w:eastAsia="Times New Roman"/>
          <w:color w:val="231F20"/>
          <w:spacing w:val="0"/>
          <w:position w:val="0"/>
          <w:sz w:val="24"/>
          <w:shd w:fill="auto" w:val="clear"/>
        </w:rPr>
      </w:pPr>
      <w:r>
        <w:rPr>
          <w:rFonts w:ascii="Times New Roman" w:hAnsi="Times New Roman" w:cs="Times New Roman" w:eastAsia="Times New Roman"/>
          <w:color w:val="231F20"/>
          <w:spacing w:val="0"/>
          <w:position w:val="0"/>
          <w:sz w:val="24"/>
          <w:shd w:fill="auto" w:val="clear"/>
        </w:rPr>
        <w:tab/>
      </w:r>
    </w:p>
    <w:p>
      <w:pPr>
        <w:tabs>
          <w:tab w:val="left" w:pos="450" w:leader="none"/>
        </w:tabs>
        <w:spacing w:before="0" w:after="0" w:line="324"/>
        <w:ind w:right="0" w:left="450" w:hanging="450"/>
        <w:jc w:val="both"/>
        <w:rPr>
          <w:rFonts w:ascii="Times New Roman" w:hAnsi="Times New Roman" w:cs="Times New Roman" w:eastAsia="Times New Roman"/>
          <w:color w:val="231F20"/>
          <w:spacing w:val="0"/>
          <w:position w:val="0"/>
          <w:sz w:val="24"/>
          <w:shd w:fill="auto" w:val="clear"/>
        </w:rPr>
      </w:pPr>
    </w:p>
    <w:p>
      <w:pPr>
        <w:numPr>
          <w:ilvl w:val="0"/>
          <w:numId w:val="24"/>
        </w:numPr>
        <w:spacing w:before="0" w:after="0" w:line="324"/>
        <w:ind w:right="0" w:left="450" w:hanging="45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Noteworthy Contributions in the Field of Proposed Work:</w:t>
      </w:r>
    </w:p>
    <w:p>
      <w:pPr>
        <w:spacing w:before="0" w:after="0" w:line="324"/>
        <w:ind w:right="0" w:left="45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of the annelated azoles are considered as remarkable drugs. A plethora of marketed drugs embracing azole skeleton is shown in Fig. 1.  </w:t>
      </w:r>
    </w:p>
    <w:p>
      <w:pPr>
        <w:spacing w:before="0" w:after="0" w:line="324"/>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24"/>
        <w:ind w:right="0" w:left="0" w:firstLine="0"/>
        <w:jc w:val="both"/>
        <w:rPr>
          <w:rFonts w:ascii="Times New Roman" w:hAnsi="Times New Roman" w:cs="Times New Roman" w:eastAsia="Times New Roman"/>
          <w:color w:val="auto"/>
          <w:spacing w:val="0"/>
          <w:position w:val="0"/>
          <w:sz w:val="22"/>
          <w:shd w:fill="auto" w:val="clear"/>
        </w:rPr>
      </w:pPr>
      <w:r>
        <w:object w:dxaOrig="9597" w:dyaOrig="3401">
          <v:rect xmlns:o="urn:schemas-microsoft-com:office:office" xmlns:v="urn:schemas-microsoft-com:vml" id="rectole0000000000" style="width:479.850000pt;height:170.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ChemDraw.Document.6.0" DrawAspect="Content" ObjectID="0000000000" ShapeID="rectole0000000000" r:id="docRId0"/>
        </w:object>
      </w:r>
    </w:p>
    <w:p>
      <w:pPr>
        <w:tabs>
          <w:tab w:val="left" w:pos="5135" w:leader="none"/>
        </w:tabs>
        <w:spacing w:before="0" w:after="0" w:line="324"/>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 1.</w:t>
      </w:r>
      <w:r>
        <w:rPr>
          <w:rFonts w:ascii="Times New Roman" w:hAnsi="Times New Roman" w:cs="Times New Roman" w:eastAsia="Times New Roman"/>
          <w:color w:val="auto"/>
          <w:spacing w:val="0"/>
          <w:position w:val="0"/>
          <w:sz w:val="22"/>
          <w:shd w:fill="auto" w:val="clear"/>
        </w:rPr>
        <w:t xml:space="preserve"> Marketed drugs with annelated azole as main nucleus</w:t>
      </w:r>
    </w:p>
    <w:p>
      <w:pPr>
        <w:tabs>
          <w:tab w:val="left" w:pos="5135" w:leader="none"/>
        </w:tabs>
        <w:spacing w:before="0" w:after="0" w:line="324"/>
        <w:ind w:right="0" w:left="0" w:firstLine="0"/>
        <w:jc w:val="center"/>
        <w:rPr>
          <w:rFonts w:ascii="Times New Roman" w:hAnsi="Times New Roman" w:cs="Times New Roman" w:eastAsia="Times New Roman"/>
          <w:color w:val="auto"/>
          <w:spacing w:val="0"/>
          <w:position w:val="0"/>
          <w:sz w:val="22"/>
          <w:shd w:fill="auto" w:val="clear"/>
        </w:rPr>
      </w:pPr>
    </w:p>
    <w:p>
      <w:pPr>
        <w:tabs>
          <w:tab w:val="left" w:pos="450" w:leader="none"/>
        </w:tabs>
        <w:spacing w:before="0" w:after="0" w:line="324"/>
        <w:ind w:right="0" w:left="450" w:hanging="450"/>
        <w:jc w:val="both"/>
        <w:rPr>
          <w:rFonts w:ascii="Times New Roman" w:hAnsi="Times New Roman" w:cs="Times New Roman" w:eastAsia="Times New Roman"/>
          <w:color w:val="000000"/>
          <w:spacing w:val="0"/>
          <w:position w:val="0"/>
          <w:sz w:val="24"/>
          <w:shd w:fill="auto" w:val="clear"/>
        </w:rPr>
      </w:pPr>
    </w:p>
    <w:p>
      <w:pPr>
        <w:numPr>
          <w:ilvl w:val="0"/>
          <w:numId w:val="30"/>
        </w:numPr>
        <w:spacing w:before="0" w:after="0" w:line="324"/>
        <w:ind w:right="0" w:left="510" w:hanging="39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A Brief  Review of the Work Already Done in the Field</w:t>
      </w:r>
      <w:r>
        <w:rPr>
          <w:rFonts w:ascii="Times New Roman" w:hAnsi="Times New Roman" w:cs="Times New Roman" w:eastAsia="Times New Roman"/>
          <w:color w:val="auto"/>
          <w:spacing w:val="0"/>
          <w:position w:val="0"/>
          <w:sz w:val="24"/>
          <w:shd w:fill="auto" w:val="clear"/>
        </w:rPr>
        <w:t xml:space="preserve">: </w:t>
      </w:r>
    </w:p>
    <w:p>
      <w:pPr>
        <w:spacing w:before="0" w:after="0" w:line="324"/>
        <w:ind w:right="0" w:left="510" w:firstLine="0"/>
        <w:jc w:val="both"/>
        <w:rPr>
          <w:rFonts w:ascii="Times New Roman" w:hAnsi="Times New Roman" w:cs="Times New Roman" w:eastAsia="Times New Roman"/>
          <w:color w:val="000000"/>
          <w:spacing w:val="2"/>
          <w:position w:val="0"/>
          <w:sz w:val="24"/>
          <w:shd w:fill="auto" w:val="clear"/>
        </w:rPr>
      </w:pPr>
      <w:r>
        <w:rPr>
          <w:rFonts w:ascii="Times New Roman" w:hAnsi="Times New Roman" w:cs="Times New Roman" w:eastAsia="Times New Roman"/>
          <w:color w:val="000000"/>
          <w:spacing w:val="2"/>
          <w:position w:val="0"/>
          <w:sz w:val="24"/>
          <w:shd w:fill="auto" w:val="clear"/>
        </w:rPr>
        <w:t xml:space="preserve">Literature encompasses a number of synthetic strategies pertaining to the annelated azoles. However, out of a number of annelated azoles available in the literature, we have paid special focus on benzimidazoles, benzoxazole, benzothiazole and indazole for the sake of present studies.</w:t>
      </w:r>
    </w:p>
    <w:p>
      <w:pPr>
        <w:spacing w:before="0" w:after="0" w:line="324"/>
        <w:ind w:right="0" w:left="510" w:firstLine="30"/>
        <w:jc w:val="both"/>
        <w:rPr>
          <w:rFonts w:ascii="Times New Roman" w:hAnsi="Times New Roman" w:cs="Times New Roman" w:eastAsia="Times New Roman"/>
          <w:color w:val="000000"/>
          <w:spacing w:val="2"/>
          <w:position w:val="0"/>
          <w:sz w:val="24"/>
          <w:shd w:fill="auto" w:val="clear"/>
        </w:rPr>
      </w:pPr>
      <w:r>
        <w:rPr>
          <w:rFonts w:ascii="Times New Roman" w:hAnsi="Times New Roman" w:cs="Times New Roman" w:eastAsia="Times New Roman"/>
          <w:color w:val="000000"/>
          <w:spacing w:val="2"/>
          <w:position w:val="0"/>
          <w:sz w:val="24"/>
          <w:shd w:fill="auto" w:val="clear"/>
        </w:rPr>
        <w:t xml:space="preserve">Basically skeleton of benzimidazole is obtained by the condensation of 1, 2-diaminoarene (o-phenylenediamine) derivatives with carboxylic acid or carbonyl derivatives. Nagawade </w:t>
      </w:r>
      <w:r>
        <w:rPr>
          <w:rFonts w:ascii="Times New Roman" w:hAnsi="Times New Roman" w:cs="Times New Roman" w:eastAsia="Times New Roman"/>
          <w:i/>
          <w:color w:val="000000"/>
          <w:spacing w:val="2"/>
          <w:position w:val="0"/>
          <w:sz w:val="24"/>
          <w:shd w:fill="auto" w:val="clear"/>
        </w:rPr>
        <w:t xml:space="preserve">et</w:t>
      </w:r>
      <w:r>
        <w:rPr>
          <w:rFonts w:ascii="Times New Roman" w:hAnsi="Times New Roman" w:cs="Times New Roman" w:eastAsia="Times New Roman"/>
          <w:color w:val="000000"/>
          <w:spacing w:val="2"/>
          <w:position w:val="0"/>
          <w:sz w:val="24"/>
          <w:shd w:fill="auto" w:val="clear"/>
        </w:rPr>
        <w:t xml:space="preserve"> </w:t>
      </w:r>
      <w:r>
        <w:rPr>
          <w:rFonts w:ascii="Times New Roman" w:hAnsi="Times New Roman" w:cs="Times New Roman" w:eastAsia="Times New Roman"/>
          <w:i/>
          <w:color w:val="000000"/>
          <w:spacing w:val="2"/>
          <w:position w:val="0"/>
          <w:sz w:val="24"/>
          <w:shd w:fill="auto" w:val="clear"/>
        </w:rPr>
        <w:t xml:space="preserve">al.</w:t>
      </w:r>
      <w:r>
        <w:rPr>
          <w:rFonts w:ascii="Times New Roman" w:hAnsi="Times New Roman" w:cs="Times New Roman" w:eastAsia="Times New Roman"/>
          <w:color w:val="000000"/>
          <w:spacing w:val="2"/>
          <w:position w:val="0"/>
          <w:sz w:val="24"/>
          <w:shd w:fill="auto" w:val="clear"/>
        </w:rPr>
        <w:t xml:space="preserve"> has suggested the use of o-phenylenediamine and aldehydes to obtain substituted benzimidazole. It is also synthesized from o-phenylenediamine and mono or di-basic acid. Philips</w:t>
      </w:r>
      <w:r>
        <w:rPr>
          <w:rFonts w:ascii="Calibri" w:hAnsi="Calibri" w:cs="Calibri" w:eastAsia="Calibri"/>
          <w:color w:val="auto"/>
          <w:spacing w:val="2"/>
          <w:position w:val="0"/>
          <w:sz w:val="24"/>
          <w:shd w:fill="auto" w:val="clear"/>
        </w:rPr>
        <w:t xml:space="preserve"> </w:t>
      </w:r>
      <w:r>
        <w:rPr>
          <w:rFonts w:ascii="Times New Roman" w:hAnsi="Times New Roman" w:cs="Times New Roman" w:eastAsia="Times New Roman"/>
          <w:color w:val="000000"/>
          <w:spacing w:val="2"/>
          <w:position w:val="0"/>
          <w:sz w:val="24"/>
          <w:shd w:fill="auto" w:val="clear"/>
        </w:rPr>
        <w:t xml:space="preserve">modified this procedure by refluxing the o-phenylenediamine and mono basic acid in 4N hydrochloric acid. Batey’s group has reported the use of palladium and copper-catalyzed intramolecular </w:t>
      </w:r>
      <w:r>
        <w:rPr>
          <w:rFonts w:ascii="Times New Roman" w:hAnsi="Times New Roman" w:cs="Times New Roman" w:eastAsia="Times New Roman"/>
          <w:i/>
          <w:color w:val="000000"/>
          <w:spacing w:val="2"/>
          <w:position w:val="0"/>
          <w:sz w:val="24"/>
          <w:shd w:fill="auto" w:val="clear"/>
        </w:rPr>
        <w:t xml:space="preserve">N</w:t>
      </w:r>
      <w:r>
        <w:rPr>
          <w:rFonts w:ascii="Times New Roman" w:hAnsi="Times New Roman" w:cs="Times New Roman" w:eastAsia="Times New Roman"/>
          <w:color w:val="000000"/>
          <w:spacing w:val="2"/>
          <w:position w:val="0"/>
          <w:sz w:val="24"/>
          <w:shd w:fill="auto" w:val="clear"/>
        </w:rPr>
        <w:t xml:space="preserve">-arylation starting from o-haloanilines as other alternative. The use of catalysts like SiO</w:t>
      </w:r>
      <w:r>
        <w:rPr>
          <w:rFonts w:ascii="Times New Roman" w:hAnsi="Times New Roman" w:cs="Times New Roman" w:eastAsia="Times New Roman"/>
          <w:color w:val="000000"/>
          <w:spacing w:val="2"/>
          <w:position w:val="0"/>
          <w:sz w:val="24"/>
          <w:shd w:fill="auto" w:val="clear"/>
          <w:vertAlign w:val="subscript"/>
        </w:rPr>
        <w:t xml:space="preserve">2</w:t>
      </w:r>
      <w:r>
        <w:rPr>
          <w:rFonts w:ascii="Times New Roman" w:hAnsi="Times New Roman" w:cs="Times New Roman" w:eastAsia="Times New Roman"/>
          <w:color w:val="000000"/>
          <w:spacing w:val="2"/>
          <w:position w:val="0"/>
          <w:sz w:val="24"/>
          <w:shd w:fill="auto" w:val="clear"/>
        </w:rPr>
        <w:t xml:space="preserve">/ZnCl</w:t>
      </w:r>
      <w:r>
        <w:rPr>
          <w:rFonts w:ascii="Times New Roman" w:hAnsi="Times New Roman" w:cs="Times New Roman" w:eastAsia="Times New Roman"/>
          <w:color w:val="000000"/>
          <w:spacing w:val="2"/>
          <w:position w:val="0"/>
          <w:sz w:val="24"/>
          <w:shd w:fill="auto" w:val="clear"/>
          <w:vertAlign w:val="subscript"/>
        </w:rPr>
        <w:t xml:space="preserve">2</w:t>
      </w:r>
      <w:r>
        <w:rPr>
          <w:rFonts w:ascii="Times New Roman" w:hAnsi="Times New Roman" w:cs="Times New Roman" w:eastAsia="Times New Roman"/>
          <w:color w:val="000000"/>
          <w:spacing w:val="2"/>
          <w:position w:val="0"/>
          <w:sz w:val="24"/>
          <w:shd w:fill="auto" w:val="clear"/>
        </w:rPr>
        <w:t xml:space="preserve">, cerium (IV) ammonium nitrate (CAN) and solvent-free protocols have also been reported in literature. </w:t>
      </w:r>
    </w:p>
    <w:p>
      <w:pPr>
        <w:spacing w:before="0" w:after="0" w:line="324"/>
        <w:ind w:right="0" w:left="510" w:firstLine="0"/>
        <w:jc w:val="both"/>
        <w:rPr>
          <w:rFonts w:ascii="Times New Roman" w:hAnsi="Times New Roman" w:cs="Times New Roman" w:eastAsia="Times New Roman"/>
          <w:color w:val="000000"/>
          <w:spacing w:val="2"/>
          <w:position w:val="0"/>
          <w:sz w:val="24"/>
          <w:shd w:fill="auto" w:val="clear"/>
        </w:rPr>
      </w:pPr>
      <w:r>
        <w:rPr>
          <w:rFonts w:ascii="Times New Roman" w:hAnsi="Times New Roman" w:cs="Times New Roman" w:eastAsia="Times New Roman"/>
          <w:color w:val="000000"/>
          <w:spacing w:val="2"/>
          <w:position w:val="0"/>
          <w:sz w:val="24"/>
          <w:shd w:fill="auto" w:val="clear"/>
        </w:rPr>
        <w:t xml:space="preserve">Likewise, skeleton of benzoxazole can be synthesized using o-aminophenol and compounds containing acid functional group or by</w:t>
      </w:r>
      <w:r>
        <w:rPr>
          <w:rFonts w:ascii="Calibri" w:hAnsi="Calibri" w:cs="Calibri" w:eastAsia="Calibri"/>
          <w:color w:val="auto"/>
          <w:spacing w:val="2"/>
          <w:position w:val="0"/>
          <w:sz w:val="24"/>
          <w:shd w:fill="auto" w:val="clear"/>
        </w:rPr>
        <w:t xml:space="preserve"> </w:t>
      </w:r>
      <w:r>
        <w:rPr>
          <w:rFonts w:ascii="Times New Roman" w:hAnsi="Times New Roman" w:cs="Times New Roman" w:eastAsia="Times New Roman"/>
          <w:color w:val="000000"/>
          <w:spacing w:val="2"/>
          <w:position w:val="0"/>
          <w:sz w:val="24"/>
          <w:shd w:fill="auto" w:val="clear"/>
        </w:rPr>
        <w:t xml:space="preserve">the oxidative cyclization of phenolic Schiff’s bases derived from the condensation of 2-aminophenols and aldehydes, using various oxidants. Synthetic routes for benzoxazole include microwave assisted reaction of </w:t>
      </w:r>
      <w:r>
        <w:rPr>
          <w:rFonts w:ascii="Times New Roman" w:hAnsi="Times New Roman" w:cs="Times New Roman" w:eastAsia="Times New Roman"/>
          <w:i/>
          <w:color w:val="000000"/>
          <w:spacing w:val="2"/>
          <w:position w:val="0"/>
          <w:sz w:val="24"/>
          <w:shd w:fill="auto" w:val="clear"/>
        </w:rPr>
        <w:t xml:space="preserve">N</w:t>
      </w:r>
      <w:r>
        <w:rPr>
          <w:rFonts w:ascii="Times New Roman" w:hAnsi="Times New Roman" w:cs="Times New Roman" w:eastAsia="Times New Roman"/>
          <w:color w:val="000000"/>
          <w:spacing w:val="2"/>
          <w:position w:val="0"/>
          <w:sz w:val="24"/>
          <w:shd w:fill="auto" w:val="clear"/>
        </w:rPr>
        <w:t xml:space="preserve">-acyl-aminophenol; iron catalysed intramolecular O-arylation of 2-haloacetanilides and cyclization of phenolic Schiff base under UV irradiation. </w:t>
      </w:r>
    </w:p>
    <w:p>
      <w:pPr>
        <w:spacing w:before="0" w:after="0" w:line="324"/>
        <w:ind w:right="0" w:left="510" w:firstLine="0"/>
        <w:jc w:val="both"/>
        <w:rPr>
          <w:rFonts w:ascii="Times New Roman" w:hAnsi="Times New Roman" w:cs="Times New Roman" w:eastAsia="Times New Roman"/>
          <w:color w:val="000000"/>
          <w:spacing w:val="2"/>
          <w:position w:val="0"/>
          <w:sz w:val="24"/>
          <w:shd w:fill="auto" w:val="clear"/>
        </w:rPr>
      </w:pPr>
      <w:r>
        <w:rPr>
          <w:rFonts w:ascii="Times New Roman" w:hAnsi="Times New Roman" w:cs="Times New Roman" w:eastAsia="Times New Roman"/>
          <w:color w:val="000000"/>
          <w:spacing w:val="2"/>
          <w:position w:val="0"/>
          <w:sz w:val="24"/>
          <w:shd w:fill="auto" w:val="clear"/>
        </w:rPr>
        <w:t xml:space="preserve">Conventionally, 2-substituted benzothiazoles are synthesized by the condensation of       2-aminothiophenol with carboxylic acid derivatives. Therefore, 2-aryl benzothiazoles can be prepared by direct coupling of benzothiazoles with aryl bromides or by the cyclization of the intermediate radical formed after initial oxidative coupling between thiophenols and aromatic nitriles.</w:t>
      </w:r>
      <w:r>
        <w:rPr>
          <w:rFonts w:ascii="Times New Roman" w:hAnsi="Times New Roman" w:cs="Times New Roman" w:eastAsia="Times New Roman"/>
          <w:color w:val="231F20"/>
          <w:spacing w:val="0"/>
          <w:position w:val="0"/>
          <w:sz w:val="24"/>
          <w:shd w:fill="auto" w:val="clear"/>
        </w:rPr>
        <w:t xml:space="preserve"> </w:t>
      </w:r>
    </w:p>
    <w:p>
      <w:pPr>
        <w:spacing w:before="0" w:after="0" w:line="324"/>
        <w:ind w:right="0" w:left="510" w:firstLine="0"/>
        <w:jc w:val="both"/>
        <w:rPr>
          <w:rFonts w:ascii="Times New Roman" w:hAnsi="Times New Roman" w:cs="Times New Roman" w:eastAsia="Times New Roman"/>
          <w:color w:val="000000"/>
          <w:spacing w:val="2"/>
          <w:position w:val="0"/>
          <w:sz w:val="24"/>
          <w:shd w:fill="auto" w:val="clear"/>
        </w:rPr>
      </w:pPr>
      <w:r>
        <w:rPr>
          <w:rFonts w:ascii="Times New Roman" w:hAnsi="Times New Roman" w:cs="Times New Roman" w:eastAsia="Times New Roman"/>
          <w:color w:val="000000"/>
          <w:spacing w:val="2"/>
          <w:position w:val="0"/>
          <w:sz w:val="24"/>
          <w:shd w:fill="auto" w:val="clear"/>
        </w:rPr>
        <w:t xml:space="preserve">A classical route to indazoles involves </w:t>
      </w:r>
      <w:r>
        <w:rPr>
          <w:rFonts w:ascii="Times New Roman" w:hAnsi="Times New Roman" w:cs="Times New Roman" w:eastAsia="Times New Roman"/>
          <w:i/>
          <w:color w:val="000000"/>
          <w:spacing w:val="2"/>
          <w:position w:val="0"/>
          <w:sz w:val="24"/>
          <w:shd w:fill="auto" w:val="clear"/>
        </w:rPr>
        <w:t xml:space="preserve">N</w:t>
      </w:r>
      <w:r>
        <w:rPr>
          <w:rFonts w:ascii="Times New Roman" w:hAnsi="Times New Roman" w:cs="Times New Roman" w:eastAsia="Times New Roman"/>
          <w:color w:val="000000"/>
          <w:spacing w:val="2"/>
          <w:position w:val="0"/>
          <w:sz w:val="24"/>
          <w:shd w:fill="auto" w:val="clear"/>
        </w:rPr>
        <w:t xml:space="preserve">-nitrosation of an acetamide followed by cyclisation onto an ortho alkyl group. </w:t>
      </w:r>
    </w:p>
    <w:p>
      <w:pPr>
        <w:spacing w:before="0" w:after="200" w:line="360"/>
        <w:ind w:right="0" w:left="51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Most of the methods reported in literature suffer from cumbersome approaches such as the prolonged reaction time, limitation of being restricted to only aromatic aldehydes, use of toxic additives, use of hazardous solvents, low yields, operational complexity, formation of by-products and tedious work-up procedure. As a result, search for new alternatives are still an essential experimental challenge to synthetic organic chemists. </w:t>
      </w:r>
    </w:p>
    <w:p>
      <w:pPr>
        <w:numPr>
          <w:ilvl w:val="0"/>
          <w:numId w:val="35"/>
        </w:numPr>
        <w:spacing w:before="0" w:after="200" w:line="360"/>
        <w:ind w:right="0" w:left="510" w:hanging="39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Work Carried out by Me: </w:t>
      </w:r>
    </w:p>
    <w:p>
      <w:pPr>
        <w:numPr>
          <w:ilvl w:val="0"/>
          <w:numId w:val="35"/>
        </w:numPr>
        <w:spacing w:before="0" w:after="200" w:line="360"/>
        <w:ind w:right="0" w:left="45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To date, synthesis of diverse symmetric and unsymmetric azo benzothiazoles was carried out along with the structural corroboration of the synthesized products</w:t>
      </w:r>
      <w:r>
        <w:rPr>
          <w:rFonts w:ascii="Times New Roman" w:hAnsi="Times New Roman" w:cs="Times New Roman" w:eastAsia="Times New Roman"/>
          <w:color w:val="FF0000"/>
          <w:spacing w:val="0"/>
          <w:position w:val="0"/>
          <w:sz w:val="24"/>
          <w:shd w:fill="auto" w:val="clear"/>
        </w:rPr>
        <w:t xml:space="preserve">by FT-IR, </w:t>
      </w:r>
      <w:r>
        <w:rPr>
          <w:rFonts w:ascii="Times New Roman" w:hAnsi="Times New Roman" w:cs="Times New Roman" w:eastAsia="Times New Roman"/>
          <w:color w:val="FF0000"/>
          <w:spacing w:val="0"/>
          <w:position w:val="0"/>
          <w:sz w:val="24"/>
          <w:shd w:fill="auto" w:val="clear"/>
          <w:vertAlign w:val="superscript"/>
        </w:rPr>
        <w:t xml:space="preserve">1</w:t>
      </w:r>
      <w:r>
        <w:rPr>
          <w:rFonts w:ascii="Times New Roman" w:hAnsi="Times New Roman" w:cs="Times New Roman" w:eastAsia="Times New Roman"/>
          <w:color w:val="FF0000"/>
          <w:spacing w:val="0"/>
          <w:position w:val="0"/>
          <w:sz w:val="24"/>
          <w:shd w:fill="auto" w:val="clear"/>
        </w:rPr>
        <w:t xml:space="preserve">H-NMR, and ESI-MS data. </w:t>
      </w:r>
      <w:r>
        <w:rPr>
          <w:rFonts w:ascii="Times New Roman" w:hAnsi="Times New Roman" w:cs="Times New Roman" w:eastAsia="Times New Roman"/>
          <w:color w:val="FF0000"/>
          <w:spacing w:val="0"/>
          <w:position w:val="0"/>
          <w:sz w:val="24"/>
          <w:shd w:fill="auto" w:val="clear"/>
        </w:rPr>
        <w:t xml:space="preserve">. This protocol has proved to be a better alternative to classical diazotization reactions which usually require harsh reaction conditions, additives and catalysts. </w:t>
      </w:r>
    </w:p>
    <w:p>
      <w:pPr>
        <w:numPr>
          <w:ilvl w:val="0"/>
          <w:numId w:val="35"/>
        </w:numPr>
        <w:spacing w:before="0" w:after="200" w:line="360"/>
        <w:ind w:right="0" w:left="45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We have</w:t>
      </w:r>
      <w:r>
        <w:rPr>
          <w:rFonts w:ascii="Times New Roman" w:hAnsi="Times New Roman" w:cs="Times New Roman" w:eastAsia="Times New Roman"/>
          <w:b/>
          <w:color w:val="FF0000"/>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also</w:t>
      </w:r>
      <w:r>
        <w:rPr>
          <w:rFonts w:ascii="Times New Roman" w:hAnsi="Times New Roman" w:cs="Times New Roman" w:eastAsia="Times New Roman"/>
          <w:b/>
          <w:color w:val="FF0000"/>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fabricated easily recoverable magnetic nanoparticles (CoFe</w:t>
      </w:r>
      <w:r>
        <w:rPr>
          <w:rFonts w:ascii="Times New Roman" w:hAnsi="Times New Roman" w:cs="Times New Roman" w:eastAsia="Times New Roman"/>
          <w:color w:val="FF0000"/>
          <w:spacing w:val="0"/>
          <w:position w:val="0"/>
          <w:sz w:val="24"/>
          <w:shd w:fill="auto" w:val="clear"/>
          <w:vertAlign w:val="subscript"/>
        </w:rPr>
        <w:t xml:space="preserve">2</w:t>
      </w:r>
      <w:r>
        <w:rPr>
          <w:rFonts w:ascii="Times New Roman" w:hAnsi="Times New Roman" w:cs="Times New Roman" w:eastAsia="Times New Roman"/>
          <w:color w:val="FF0000"/>
          <w:spacing w:val="0"/>
          <w:position w:val="0"/>
          <w:sz w:val="24"/>
          <w:shd w:fill="auto" w:val="clear"/>
        </w:rPr>
        <w:t xml:space="preserve">O</w:t>
      </w:r>
      <w:r>
        <w:rPr>
          <w:rFonts w:ascii="Times New Roman" w:hAnsi="Times New Roman" w:cs="Times New Roman" w:eastAsia="Times New Roman"/>
          <w:color w:val="FF0000"/>
          <w:spacing w:val="0"/>
          <w:position w:val="0"/>
          <w:sz w:val="24"/>
          <w:shd w:fill="auto" w:val="clear"/>
          <w:vertAlign w:val="subscript"/>
        </w:rPr>
        <w:t xml:space="preserve">4</w:t>
      </w:r>
      <w:r>
        <w:rPr>
          <w:rFonts w:ascii="Times New Roman" w:hAnsi="Times New Roman" w:cs="Times New Roman" w:eastAsia="Times New Roman"/>
          <w:color w:val="FF0000"/>
          <w:spacing w:val="0"/>
          <w:position w:val="0"/>
          <w:sz w:val="24"/>
          <w:shd w:fill="auto" w:val="clear"/>
        </w:rPr>
        <w:t xml:space="preserve">). Catalyst has been characterized using techniques like SEM, EDAX and XRD. </w:t>
      </w:r>
    </w:p>
    <w:p>
      <w:pPr>
        <w:numPr>
          <w:ilvl w:val="0"/>
          <w:numId w:val="35"/>
        </w:numPr>
        <w:spacing w:before="0" w:after="200" w:line="360"/>
        <w:ind w:right="0" w:left="450" w:hanging="360"/>
        <w:jc w:val="both"/>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Theoretically investigation of benzothiazole scaffold on the basis of HF and DFT studies considering 6-31G(d,p) and 6-311++G(d,p) basis sets using Gaussian 03 Program Suite. </w:t>
      </w:r>
      <w:r>
        <w:rPr>
          <w:rFonts w:ascii="Times New Roman" w:hAnsi="Times New Roman" w:cs="Times New Roman" w:eastAsia="Times New Roman"/>
          <w:b/>
          <w:color w:val="FF0000"/>
          <w:spacing w:val="0"/>
          <w:position w:val="0"/>
          <w:sz w:val="24"/>
          <w:shd w:fill="auto" w:val="clear"/>
        </w:rPr>
        <w:t xml:space="preserve">(Paper published: “A comprehensive account of spectral, Hartree Fock, and Density Functional Theory studies of 2-chlorobenzothiazole” </w:t>
      </w:r>
      <w:r>
        <w:rPr>
          <w:rFonts w:ascii="Times New Roman" w:hAnsi="Times New Roman" w:cs="Times New Roman" w:eastAsia="Times New Roman"/>
          <w:b/>
          <w:color w:val="FF0000"/>
          <w:spacing w:val="0"/>
          <w:position w:val="0"/>
          <w:sz w:val="22"/>
          <w:shd w:fill="auto" w:val="clear"/>
        </w:rPr>
        <w:t xml:space="preserve">Daswani, U.; Sharma, P.; Kumar, A. </w:t>
      </w:r>
      <w:r>
        <w:rPr>
          <w:rFonts w:ascii="Times New Roman" w:hAnsi="Times New Roman" w:cs="Times New Roman" w:eastAsia="Times New Roman"/>
          <w:b/>
          <w:i/>
          <w:color w:val="FF0000"/>
          <w:spacing w:val="0"/>
          <w:position w:val="0"/>
          <w:sz w:val="22"/>
          <w:shd w:fill="auto" w:val="clear"/>
        </w:rPr>
        <w:t xml:space="preserve">J. Mol. Struct.</w:t>
      </w:r>
      <w:r>
        <w:rPr>
          <w:rFonts w:ascii="Times New Roman" w:hAnsi="Times New Roman" w:cs="Times New Roman" w:eastAsia="Times New Roman"/>
          <w:b/>
          <w:color w:val="FF0000"/>
          <w:spacing w:val="0"/>
          <w:position w:val="0"/>
          <w:sz w:val="22"/>
          <w:shd w:fill="auto" w:val="clear"/>
        </w:rPr>
        <w:t xml:space="preserve"> 2015, </w:t>
      </w:r>
      <w:r>
        <w:rPr>
          <w:rFonts w:ascii="Times New Roman" w:hAnsi="Times New Roman" w:cs="Times New Roman" w:eastAsia="Times New Roman"/>
          <w:b/>
          <w:i/>
          <w:color w:val="FF0000"/>
          <w:spacing w:val="0"/>
          <w:position w:val="0"/>
          <w:sz w:val="22"/>
          <w:shd w:fill="auto" w:val="clear"/>
        </w:rPr>
        <w:t xml:space="preserve">1079</w:t>
      </w:r>
      <w:r>
        <w:rPr>
          <w:rFonts w:ascii="Times New Roman" w:hAnsi="Times New Roman" w:cs="Times New Roman" w:eastAsia="Times New Roman"/>
          <w:b/>
          <w:color w:val="FF0000"/>
          <w:spacing w:val="0"/>
          <w:position w:val="0"/>
          <w:sz w:val="22"/>
          <w:shd w:fill="auto" w:val="clear"/>
        </w:rPr>
        <w:t xml:space="preserve">, 232-242).</w:t>
      </w:r>
    </w:p>
    <w:p>
      <w:pPr>
        <w:numPr>
          <w:ilvl w:val="0"/>
          <w:numId w:val="35"/>
        </w:numPr>
        <w:spacing w:before="0" w:after="200" w:line="360"/>
        <w:ind w:right="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Correlation was also established between experimental and theoretical findings of the data deduced from FT-IR, FT-Raman and NMR spectra. </w:t>
      </w:r>
    </w:p>
    <w:p>
      <w:pPr>
        <w:numPr>
          <w:ilvl w:val="0"/>
          <w:numId w:val="35"/>
        </w:numPr>
        <w:spacing w:before="0" w:after="200" w:line="360"/>
        <w:ind w:right="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Electrostatic potential maps have been illustrated in order to visualize reactive site of a molecule in three dimensional ways. </w:t>
      </w:r>
    </w:p>
    <w:p>
      <w:pPr>
        <w:numPr>
          <w:ilvl w:val="0"/>
          <w:numId w:val="35"/>
        </w:numPr>
        <w:spacing w:before="0" w:after="200" w:line="360"/>
        <w:ind w:right="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Total density mapped with electrostatic potential surface (MESP) indicating regions of strongest repulsion to strongest attraction. TD-DFT was also used to predict UV spectral analysis. (</w:t>
      </w:r>
      <w:r>
        <w:rPr>
          <w:rFonts w:ascii="Times New Roman" w:hAnsi="Times New Roman" w:cs="Times New Roman" w:eastAsia="Times New Roman"/>
          <w:b/>
          <w:color w:val="auto"/>
          <w:spacing w:val="0"/>
          <w:position w:val="0"/>
          <w:sz w:val="24"/>
          <w:shd w:fill="auto" w:val="clear"/>
        </w:rPr>
        <w:t xml:space="preserve">Fig. 3</w:t>
      </w:r>
      <w:r>
        <w:rPr>
          <w:rFonts w:ascii="Times New Roman" w:hAnsi="Times New Roman" w:cs="Times New Roman" w:eastAsia="Times New Roman"/>
          <w:color w:val="auto"/>
          <w:spacing w:val="0"/>
          <w:position w:val="0"/>
          <w:sz w:val="24"/>
          <w:shd w:fill="auto" w:val="clear"/>
        </w:rPr>
        <w:t xml:space="preserve">.)</w:t>
      </w:r>
    </w:p>
    <w:p>
      <w:pPr>
        <w:spacing w:before="0" w:after="200" w:line="360"/>
        <w:ind w:right="0" w:left="510" w:firstLine="0"/>
        <w:jc w:val="center"/>
        <w:rPr>
          <w:rFonts w:ascii="Times New Roman" w:hAnsi="Times New Roman" w:cs="Times New Roman" w:eastAsia="Times New Roman"/>
          <w:color w:val="auto"/>
          <w:spacing w:val="0"/>
          <w:position w:val="0"/>
          <w:sz w:val="24"/>
          <w:shd w:fill="auto" w:val="clear"/>
        </w:rPr>
      </w:pPr>
      <w:r>
        <w:object w:dxaOrig="2834" w:dyaOrig="2429">
          <v:rect xmlns:o="urn:schemas-microsoft-com:office:office" xmlns:v="urn:schemas-microsoft-com:vml" id="rectole0000000001" style="width:141.700000pt;height:121.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object w:dxaOrig="5183" w:dyaOrig="2065">
          <v:rect xmlns:o="urn:schemas-microsoft-com:office:office" xmlns:v="urn:schemas-microsoft-com:vml" id="rectole0000000002" style="width:259.150000pt;height:103.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360"/>
        <w:ind w:right="0" w:left="51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                                                                        (b)</w:t>
      </w:r>
    </w:p>
    <w:p>
      <w:pPr>
        <w:spacing w:before="0" w:after="0" w:line="360"/>
        <w:ind w:right="0" w:left="51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 3.</w:t>
      </w:r>
      <w:r>
        <w:rPr>
          <w:rFonts w:ascii="Times New Roman" w:hAnsi="Times New Roman" w:cs="Times New Roman" w:eastAsia="Times New Roman"/>
          <w:color w:val="auto"/>
          <w:spacing w:val="0"/>
          <w:position w:val="0"/>
          <w:sz w:val="22"/>
          <w:shd w:fill="auto" w:val="clear"/>
        </w:rPr>
        <w:t xml:space="preserve"> (a) Total electron density isosurface mapped with molecular electrostatic potential</w:t>
      </w:r>
    </w:p>
    <w:p>
      <w:pPr>
        <w:spacing w:before="0" w:after="0" w:line="360"/>
        <w:ind w:right="0" w:left="51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 Theoretical UV-Visible spectra of 2CBT</w:t>
      </w:r>
    </w:p>
    <w:p>
      <w:pPr>
        <w:spacing w:before="0" w:after="0" w:line="360"/>
        <w:ind w:right="0" w:left="510" w:firstLine="0"/>
        <w:jc w:val="center"/>
        <w:rPr>
          <w:rFonts w:ascii="Times New Roman" w:hAnsi="Times New Roman" w:cs="Times New Roman" w:eastAsia="Times New Roman"/>
          <w:color w:val="auto"/>
          <w:spacing w:val="0"/>
          <w:position w:val="0"/>
          <w:sz w:val="24"/>
          <w:shd w:fill="auto" w:val="clear"/>
        </w:rPr>
      </w:pPr>
    </w:p>
    <w:p>
      <w:pPr>
        <w:numPr>
          <w:ilvl w:val="0"/>
          <w:numId w:val="42"/>
        </w:numPr>
        <w:spacing w:before="0" w:after="0" w:line="360"/>
        <w:ind w:right="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similar theoretical investigations were performed on indazole derivative to get deep insight about its thermodynamic properties, vibrational assignments, chemical shifts, and electronic properties (</w:t>
      </w:r>
      <w:r>
        <w:rPr>
          <w:rFonts w:ascii="Times New Roman" w:hAnsi="Times New Roman" w:cs="Times New Roman" w:eastAsia="Times New Roman"/>
          <w:b/>
          <w:color w:val="auto"/>
          <w:spacing w:val="0"/>
          <w:position w:val="0"/>
          <w:sz w:val="24"/>
          <w:shd w:fill="auto" w:val="clear"/>
        </w:rPr>
        <w:t xml:space="preserve">Fig. 4(a)</w:t>
      </w:r>
      <w:r>
        <w:rPr>
          <w:rFonts w:ascii="Times New Roman" w:hAnsi="Times New Roman" w:cs="Times New Roman" w:eastAsia="Times New Roman"/>
          <w:color w:val="auto"/>
          <w:spacing w:val="0"/>
          <w:position w:val="0"/>
          <w:sz w:val="24"/>
          <w:shd w:fill="auto" w:val="clear"/>
        </w:rPr>
        <w:t xml:space="preserve">). </w:t>
      </w:r>
    </w:p>
    <w:p>
      <w:pPr>
        <w:numPr>
          <w:ilvl w:val="0"/>
          <w:numId w:val="42"/>
        </w:numPr>
        <w:spacing w:before="0" w:after="0" w:line="360"/>
        <w:ind w:right="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Additionally, sites favourable for nucleophilic and electrophilic attack have been calculated by using </w:t>
      </w:r>
      <w:r>
        <w:rPr>
          <w:rFonts w:ascii="Times New Roman" w:hAnsi="Times New Roman" w:cs="Times New Roman" w:eastAsia="Times New Roman"/>
          <w:color w:val="auto"/>
          <w:spacing w:val="0"/>
          <w:position w:val="0"/>
          <w:sz w:val="22"/>
          <w:shd w:fill="auto" w:val="clear"/>
        </w:rPr>
        <w:t xml:space="preserve">notion of conceptual density functional theory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Fig. 4(b)</w:t>
      </w:r>
      <w:r>
        <w:rPr>
          <w:rFonts w:ascii="Times New Roman" w:hAnsi="Times New Roman" w:cs="Times New Roman" w:eastAsia="Times New Roman"/>
          <w:color w:val="auto"/>
          <w:spacing w:val="0"/>
          <w:position w:val="0"/>
          <w:sz w:val="24"/>
          <w:shd w:fill="auto" w:val="clear"/>
        </w:rPr>
        <w:t xml:space="preserve">).</w:t>
      </w:r>
    </w:p>
    <w:p>
      <w:pPr>
        <w:spacing w:before="0" w:after="0" w:line="360"/>
        <w:ind w:right="0" w:left="510" w:firstLine="0"/>
        <w:jc w:val="both"/>
        <w:rPr>
          <w:rFonts w:ascii="Times New Roman" w:hAnsi="Times New Roman" w:cs="Times New Roman" w:eastAsia="Times New Roman"/>
          <w:color w:val="auto"/>
          <w:spacing w:val="0"/>
          <w:position w:val="0"/>
          <w:sz w:val="24"/>
          <w:shd w:fill="auto" w:val="clear"/>
        </w:rPr>
      </w:pPr>
      <w:r>
        <w:object w:dxaOrig="2794" w:dyaOrig="3928">
          <v:rect xmlns:o="urn:schemas-microsoft-com:office:office" xmlns:v="urn:schemas-microsoft-com:vml" id="rectole0000000003" style="width:139.700000pt;height:196.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Times New Roman" w:hAnsi="Times New Roman" w:cs="Times New Roman" w:eastAsia="Times New Roman"/>
          <w:color w:val="auto"/>
          <w:spacing w:val="0"/>
          <w:position w:val="0"/>
          <w:sz w:val="24"/>
          <w:shd w:fill="auto" w:val="clear"/>
        </w:rPr>
        <w:t xml:space="preserve">                            </w:t>
      </w:r>
      <w:r>
        <w:object w:dxaOrig="3928" w:dyaOrig="3097">
          <v:rect xmlns:o="urn:schemas-microsoft-com:office:office" xmlns:v="urn:schemas-microsoft-com:vml" id="rectole0000000004" style="width:196.400000pt;height:154.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51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(b)</w:t>
      </w:r>
    </w:p>
    <w:p>
      <w:pPr>
        <w:spacing w:before="0" w:after="0" w:line="360"/>
        <w:ind w:right="0" w:left="51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 4.</w:t>
      </w:r>
      <w:r>
        <w:rPr>
          <w:rFonts w:ascii="Times New Roman" w:hAnsi="Times New Roman" w:cs="Times New Roman" w:eastAsia="Times New Roman"/>
          <w:color w:val="auto"/>
          <w:spacing w:val="0"/>
          <w:position w:val="0"/>
          <w:sz w:val="22"/>
          <w:shd w:fill="auto" w:val="clear"/>
        </w:rPr>
        <w:t xml:space="preserve"> (a) Electronic properties shown by indazole derivative (b) Favourable sites for nucleophilic and electrophilic attack obtained by concept of dual descriptor</w:t>
      </w:r>
    </w:p>
    <w:p>
      <w:pPr>
        <w:numPr>
          <w:ilvl w:val="0"/>
          <w:numId w:val="46"/>
        </w:numPr>
        <w:spacing w:before="0" w:after="200" w:line="360"/>
        <w:ind w:right="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Besides, we have used computational tools to validate stepwise mechanistic aspects of our reaction (</w:t>
      </w:r>
      <w:r>
        <w:rPr>
          <w:rFonts w:ascii="Times New Roman" w:hAnsi="Times New Roman" w:cs="Times New Roman" w:eastAsia="Times New Roman"/>
          <w:b/>
          <w:color w:val="auto"/>
          <w:spacing w:val="0"/>
          <w:position w:val="0"/>
          <w:sz w:val="24"/>
          <w:shd w:fill="auto" w:val="clear"/>
        </w:rPr>
        <w:t xml:space="preserve">Fig. 5 &amp; 6</w:t>
      </w:r>
      <w:r>
        <w:rPr>
          <w:rFonts w:ascii="Times New Roman" w:hAnsi="Times New Roman" w:cs="Times New Roman" w:eastAsia="Times New Roman"/>
          <w:color w:val="auto"/>
          <w:spacing w:val="0"/>
          <w:position w:val="0"/>
          <w:sz w:val="24"/>
          <w:shd w:fill="auto" w:val="clear"/>
        </w:rPr>
        <w:t xml:space="preserve">). </w:t>
      </w:r>
    </w:p>
    <w:p>
      <w:pPr>
        <w:spacing w:before="0" w:after="200" w:line="360"/>
        <w:ind w:right="0" w:left="51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w:t>
      </w:r>
      <w:r>
        <w:object w:dxaOrig="3522" w:dyaOrig="1457">
          <v:rect xmlns:o="urn:schemas-microsoft-com:office:office" xmlns:v="urn:schemas-microsoft-com:vml" id="rectole0000000005" style="width:176.100000pt;height:72.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ChemDraw.Document.6.0" DrawAspect="Content" ObjectID="0000000005" ShapeID="rectole0000000005" r:id="docRId10"/>
        </w:object>
      </w:r>
    </w:p>
    <w:p>
      <w:pPr>
        <w:spacing w:before="0" w:after="0" w:line="360"/>
        <w:ind w:right="0" w:left="51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(b)</w:t>
      </w:r>
    </w:p>
    <w:p>
      <w:pPr>
        <w:tabs>
          <w:tab w:val="left" w:pos="630" w:leader="none"/>
        </w:tabs>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 5. </w:t>
      </w:r>
      <w:r>
        <w:rPr>
          <w:rFonts w:ascii="Times New Roman" w:hAnsi="Times New Roman" w:cs="Times New Roman" w:eastAsia="Times New Roman"/>
          <w:color w:val="auto"/>
          <w:spacing w:val="0"/>
          <w:position w:val="0"/>
          <w:sz w:val="24"/>
          <w:shd w:fill="auto" w:val="clear"/>
        </w:rPr>
        <w:t xml:space="preserve">(a) Representation of reactive sites for the formation of 2-bromocyclohexanone using frontier orbitals (b) Simple diagrammatic representation showing </w:t>
      </w:r>
      <w:r>
        <w:rPr>
          <w:rFonts w:ascii="Times New Roman" w:hAnsi="Times New Roman" w:cs="Times New Roman" w:eastAsia="Times New Roman"/>
          <w:i/>
          <w:color w:val="auto"/>
          <w:spacing w:val="0"/>
          <w:position w:val="0"/>
          <w:sz w:val="24"/>
          <w:shd w:fill="auto" w:val="clear"/>
        </w:rPr>
        <w:t xml:space="preserve">in-situ</w:t>
      </w:r>
      <w:r>
        <w:rPr>
          <w:rFonts w:ascii="Times New Roman" w:hAnsi="Times New Roman" w:cs="Times New Roman" w:eastAsia="Times New Roman"/>
          <w:color w:val="auto"/>
          <w:spacing w:val="0"/>
          <w:position w:val="0"/>
          <w:sz w:val="24"/>
          <w:shd w:fill="auto" w:val="clear"/>
        </w:rPr>
        <w:t xml:space="preserve"> formation of                 2-bromocyclohexanone</w:t>
      </w:r>
    </w:p>
    <w:p>
      <w:pPr>
        <w:spacing w:before="0" w:after="200" w:line="360"/>
        <w:ind w:right="0" w:left="51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510" w:firstLine="0"/>
        <w:jc w:val="both"/>
        <w:rPr>
          <w:rFonts w:ascii="Calibri" w:hAnsi="Calibri" w:cs="Calibri" w:eastAsia="Calibri"/>
          <w:color w:val="auto"/>
          <w:spacing w:val="0"/>
          <w:position w:val="0"/>
          <w:sz w:val="22"/>
          <w:shd w:fill="auto" w:val="clear"/>
        </w:rPr>
      </w:pPr>
      <w:r>
        <w:object w:dxaOrig="2389" w:dyaOrig="1640">
          <v:rect xmlns:o="urn:schemas-microsoft-com:office:office" xmlns:v="urn:schemas-microsoft-com:vml" id="rectole0000000006" style="width:119.450000pt;height:82.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Times New Roman" w:hAnsi="Times New Roman" w:cs="Times New Roman" w:eastAsia="Times New Roman"/>
          <w:color w:val="auto"/>
          <w:spacing w:val="0"/>
          <w:position w:val="0"/>
          <w:sz w:val="24"/>
          <w:shd w:fill="auto" w:val="clear"/>
        </w:rPr>
        <w:t xml:space="preserve">                                </w:t>
      </w:r>
      <w:r>
        <w:object w:dxaOrig="4211" w:dyaOrig="1214">
          <v:rect xmlns:o="urn:schemas-microsoft-com:office:office" xmlns:v="urn:schemas-microsoft-com:vml" id="rectole0000000007" style="width:210.550000pt;height:60.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ChemDraw.Document.6.0" DrawAspect="Content" ObjectID="0000000007" ShapeID="rectole0000000007" r:id="docRId14"/>
        </w:object>
      </w:r>
    </w:p>
    <w:p>
      <w:pPr>
        <w:spacing w:before="0" w:after="0" w:line="360"/>
        <w:ind w:right="0" w:left="51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(b)</w:t>
      </w:r>
    </w:p>
    <w:p>
      <w:pPr>
        <w:tabs>
          <w:tab w:val="left" w:pos="1260" w:leader="none"/>
        </w:tabs>
        <w:spacing w:before="0" w:after="200" w:line="276"/>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Fig. 6.</w:t>
      </w:r>
      <w:r>
        <w:rPr>
          <w:rFonts w:ascii="Times New Roman" w:hAnsi="Times New Roman" w:cs="Times New Roman" w:eastAsia="Times New Roman"/>
          <w:color w:val="auto"/>
          <w:spacing w:val="0"/>
          <w:position w:val="0"/>
          <w:sz w:val="24"/>
          <w:shd w:fill="auto" w:val="clear"/>
        </w:rPr>
        <w:t xml:space="preserve"> (a) Representation of reactive sites using frontier orbitals (b) simple diagrammatic representation showing progress of reaction after addition of urea</w:t>
      </w:r>
    </w:p>
    <w:p>
      <w:pPr>
        <w:numPr>
          <w:ilvl w:val="0"/>
          <w:numId w:val="53"/>
        </w:numPr>
        <w:spacing w:before="0" w:after="200" w:line="360"/>
        <w:ind w:right="0" w:left="45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Thus, a facile strategy for the synthesis of 2-aminobenzazoles </w:t>
      </w:r>
      <w:r>
        <w:rPr>
          <w:rFonts w:ascii="Times New Roman" w:hAnsi="Times New Roman" w:cs="Times New Roman" w:eastAsia="Times New Roman"/>
          <w:i/>
          <w:color w:val="auto"/>
          <w:spacing w:val="0"/>
          <w:position w:val="0"/>
          <w:sz w:val="24"/>
          <w:shd w:fill="auto" w:val="clear"/>
        </w:rPr>
        <w:t xml:space="preserve">via</w:t>
      </w:r>
      <w:r>
        <w:rPr>
          <w:rFonts w:ascii="Times New Roman" w:hAnsi="Times New Roman" w:cs="Times New Roman" w:eastAsia="Times New Roman"/>
          <w:color w:val="auto"/>
          <w:spacing w:val="0"/>
          <w:position w:val="0"/>
          <w:sz w:val="24"/>
          <w:shd w:fill="auto" w:val="clear"/>
        </w:rPr>
        <w:t xml:space="preserve"> a reaction of                   </w:t>
      </w:r>
      <w:r>
        <w:rPr>
          <w:rFonts w:ascii="Times New Roman" w:hAnsi="Times New Roman" w:cs="Times New Roman" w:eastAsia="Times New Roman"/>
          <w:color w:val="auto"/>
          <w:spacing w:val="0"/>
          <w:position w:val="0"/>
          <w:sz w:val="24"/>
          <w:shd w:fill="auto" w:val="clear"/>
        </w:rPr>
        <w:t xml:space="preserve">α</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halogenated cyclohexanone with guanidine/urea derivatives has been developed in our laboratory. </w:t>
      </w:r>
    </w:p>
    <w:p>
      <w:pPr>
        <w:numPr>
          <w:ilvl w:val="0"/>
          <w:numId w:val="53"/>
        </w:numPr>
        <w:spacing w:before="0" w:after="200" w:line="360"/>
        <w:ind w:right="0" w:left="450" w:hanging="360"/>
        <w:jc w:val="both"/>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transition metal free protocol uses stoichiometric ratio of                                              </w:t>
      </w:r>
      <w:r>
        <w:rPr>
          <w:rFonts w:ascii="Times New Roman" w:hAnsi="Times New Roman" w:cs="Times New Roman" w:eastAsia="Times New Roman"/>
          <w:i/>
          <w:color w:val="auto"/>
          <w:spacing w:val="0"/>
          <w:position w:val="0"/>
          <w:sz w:val="24"/>
          <w:shd w:fill="auto" w:val="clear"/>
        </w:rPr>
        <w:t xml:space="preserve">N</w:t>
      </w:r>
      <w:r>
        <w:rPr>
          <w:rFonts w:ascii="Times New Roman" w:hAnsi="Times New Roman" w:cs="Times New Roman" w:eastAsia="Times New Roman"/>
          <w:color w:val="auto"/>
          <w:spacing w:val="0"/>
          <w:position w:val="0"/>
          <w:sz w:val="24"/>
          <w:shd w:fill="auto" w:val="clear"/>
        </w:rPr>
        <w:t xml:space="preserve">-bromosuccinimide (NBS) as brominating agent and oxone as oxidant in which oxone promotes </w:t>
      </w:r>
      <w:r>
        <w:rPr>
          <w:rFonts w:ascii="Times New Roman" w:hAnsi="Times New Roman" w:cs="Times New Roman" w:eastAsia="Times New Roman"/>
          <w:i/>
          <w:color w:val="auto"/>
          <w:spacing w:val="0"/>
          <w:position w:val="0"/>
          <w:sz w:val="24"/>
          <w:shd w:fill="auto" w:val="clear"/>
        </w:rPr>
        <w:t xml:space="preserve">in situ</w:t>
      </w:r>
      <w:r>
        <w:rPr>
          <w:rFonts w:ascii="Times New Roman" w:hAnsi="Times New Roman" w:cs="Times New Roman" w:eastAsia="Times New Roman"/>
          <w:color w:val="auto"/>
          <w:spacing w:val="0"/>
          <w:position w:val="0"/>
          <w:sz w:val="24"/>
          <w:shd w:fill="auto" w:val="clear"/>
        </w:rPr>
        <w:t xml:space="preserve"> halogenations of cyclohexanone, which in turn when allowed to react with guanidine/urea, afforded the 2-aminobenzazoles (</w:t>
      </w:r>
      <w:r>
        <w:rPr>
          <w:rFonts w:ascii="Times New Roman" w:hAnsi="Times New Roman" w:cs="Times New Roman" w:eastAsia="Times New Roman"/>
          <w:b/>
          <w:color w:val="auto"/>
          <w:spacing w:val="0"/>
          <w:position w:val="0"/>
          <w:sz w:val="24"/>
          <w:shd w:fill="auto" w:val="clear"/>
        </w:rPr>
        <w:t xml:space="preserve">Fig. 7.</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b/>
          <w:color w:val="FF0000"/>
          <w:spacing w:val="0"/>
          <w:position w:val="0"/>
          <w:sz w:val="24"/>
          <w:shd w:fill="auto" w:val="clear"/>
        </w:rPr>
        <w:t xml:space="preserve">(Paper published: “A new NBS/oxone promoted one pot cascade synthesis of 2-aminobenzimidazoles/2-aminobenzoxazoles: a facile approach” </w:t>
      </w:r>
      <w:r>
        <w:rPr>
          <w:rFonts w:ascii="Times New Roman" w:hAnsi="Times New Roman" w:cs="Times New Roman" w:eastAsia="Times New Roman"/>
          <w:b/>
          <w:color w:val="FF0000"/>
          <w:spacing w:val="0"/>
          <w:position w:val="0"/>
          <w:sz w:val="22"/>
          <w:shd w:fill="auto" w:val="clear"/>
        </w:rPr>
        <w:t xml:space="preserve">Daswani, U.; Dubey, N.; Sharma, P.; Kumar, A. </w:t>
      </w:r>
      <w:r>
        <w:rPr>
          <w:rFonts w:ascii="Times New Roman" w:hAnsi="Times New Roman" w:cs="Times New Roman" w:eastAsia="Times New Roman"/>
          <w:b/>
          <w:i/>
          <w:color w:val="FF0000"/>
          <w:spacing w:val="0"/>
          <w:position w:val="0"/>
          <w:sz w:val="22"/>
          <w:shd w:fill="auto" w:val="clear"/>
        </w:rPr>
        <w:t xml:space="preserve">New J. Chem</w:t>
      </w:r>
      <w:r>
        <w:rPr>
          <w:rFonts w:ascii="Times New Roman" w:hAnsi="Times New Roman" w:cs="Times New Roman" w:eastAsia="Times New Roman"/>
          <w:b/>
          <w:color w:val="FF0000"/>
          <w:spacing w:val="0"/>
          <w:position w:val="0"/>
          <w:sz w:val="22"/>
          <w:shd w:fill="auto" w:val="clear"/>
        </w:rPr>
        <w:t xml:space="preserve">. 2016, </w:t>
      </w:r>
      <w:r>
        <w:rPr>
          <w:rFonts w:ascii="Times New Roman" w:hAnsi="Times New Roman" w:cs="Times New Roman" w:eastAsia="Times New Roman"/>
          <w:b/>
          <w:i/>
          <w:color w:val="FF0000"/>
          <w:spacing w:val="0"/>
          <w:position w:val="0"/>
          <w:sz w:val="22"/>
          <w:shd w:fill="auto" w:val="clear"/>
        </w:rPr>
        <w:t xml:space="preserve">40</w:t>
      </w:r>
      <w:r>
        <w:rPr>
          <w:rFonts w:ascii="Times New Roman" w:hAnsi="Times New Roman" w:cs="Times New Roman" w:eastAsia="Times New Roman"/>
          <w:b/>
          <w:color w:val="FF0000"/>
          <w:spacing w:val="0"/>
          <w:position w:val="0"/>
          <w:sz w:val="22"/>
          <w:shd w:fill="auto" w:val="clear"/>
        </w:rPr>
        <w:t xml:space="preserve">, 8093-8099).</w:t>
      </w:r>
    </w:p>
    <w:p>
      <w:pPr>
        <w:spacing w:before="0" w:after="200" w:line="360"/>
        <w:ind w:right="0" w:left="510" w:firstLine="0"/>
        <w:jc w:val="center"/>
        <w:rPr>
          <w:rFonts w:ascii="Calibri" w:hAnsi="Calibri" w:cs="Calibri" w:eastAsia="Calibri"/>
          <w:color w:val="auto"/>
          <w:spacing w:val="0"/>
          <w:position w:val="0"/>
          <w:sz w:val="22"/>
          <w:shd w:fill="auto" w:val="clear"/>
        </w:rPr>
      </w:pPr>
      <w:r>
        <w:object w:dxaOrig="3725" w:dyaOrig="2125">
          <v:rect xmlns:o="urn:schemas-microsoft-com:office:office" xmlns:v="urn:schemas-microsoft-com:vml" id="rectole0000000008" style="width:186.250000pt;height:106.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ChemDraw.Document.6.0" DrawAspect="Content" ObjectID="0000000008" ShapeID="rectole0000000008" r:id="docRId16"/>
        </w:object>
      </w:r>
    </w:p>
    <w:p>
      <w:pPr>
        <w:spacing w:before="0" w:after="200" w:line="360"/>
        <w:ind w:right="0" w:left="510" w:firstLine="0"/>
        <w:jc w:val="both"/>
        <w:rPr>
          <w:rFonts w:ascii="Calibri" w:hAnsi="Calibri" w:cs="Calibri" w:eastAsia="Calibri"/>
          <w:color w:val="auto"/>
          <w:spacing w:val="0"/>
          <w:position w:val="0"/>
          <w:sz w:val="22"/>
          <w:shd w:fill="auto" w:val="clear"/>
        </w:rPr>
      </w:pPr>
      <w:r>
        <w:rPr>
          <w:rFonts w:ascii="Times New Roman" w:hAnsi="Times New Roman" w:cs="Times New Roman" w:eastAsia="Times New Roman"/>
          <w:color w:val="231F20"/>
          <w:spacing w:val="0"/>
          <w:position w:val="0"/>
          <w:sz w:val="24"/>
          <w:shd w:fill="auto" w:val="clear"/>
        </w:rPr>
        <w:t xml:space="preserve">Thus, keeping in view the diversified importance associated with annelated azoles, it is sought to design,synthesize,and  perform  theoretical studies on a novel compendium of  azoles with potential therapeutic significance.</w:t>
      </w:r>
    </w:p>
    <w:p>
      <w:pPr>
        <w:numPr>
          <w:ilvl w:val="0"/>
          <w:numId w:val="56"/>
        </w:numPr>
        <w:spacing w:before="0" w:after="200" w:line="360"/>
        <w:ind w:right="0" w:left="510" w:hanging="39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Objective(s): </w:t>
      </w:r>
    </w:p>
    <w:p>
      <w:pPr>
        <w:spacing w:before="0" w:after="0" w:line="324"/>
        <w:ind w:right="0" w:left="45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view of the immense importance alluded by the annelated azoles, following objectives are proposed to be undertaken for the sake of present work:</w:t>
      </w:r>
    </w:p>
    <w:p>
      <w:pPr>
        <w:numPr>
          <w:ilvl w:val="0"/>
          <w:numId w:val="58"/>
        </w:numPr>
        <w:tabs>
          <w:tab w:val="left" w:pos="360" w:leader="none"/>
        </w:tabs>
        <w:suppressAutoHyphens w:val="true"/>
        <w:spacing w:before="0" w:after="0" w:line="324"/>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develop efficient and convenient methods for the synthesis of some novel </w:t>
      </w:r>
      <w:r>
        <w:rPr>
          <w:rFonts w:ascii="Times New Roman" w:hAnsi="Times New Roman" w:cs="Times New Roman" w:eastAsia="Times New Roman"/>
          <w:color w:val="231F20"/>
          <w:spacing w:val="0"/>
          <w:position w:val="0"/>
          <w:sz w:val="24"/>
          <w:shd w:fill="auto" w:val="clear"/>
        </w:rPr>
        <w:t xml:space="preserve">annelated azoles and their derivatives </w:t>
      </w:r>
      <w:r>
        <w:rPr>
          <w:rFonts w:ascii="Times New Roman" w:hAnsi="Times New Roman" w:cs="Times New Roman" w:eastAsia="Times New Roman"/>
          <w:i/>
          <w:color w:val="231F20"/>
          <w:spacing w:val="0"/>
          <w:position w:val="0"/>
          <w:sz w:val="24"/>
          <w:shd w:fill="auto" w:val="clear"/>
        </w:rPr>
        <w:t xml:space="preserve">viz</w:t>
      </w:r>
      <w:r>
        <w:rPr>
          <w:rFonts w:ascii="Times New Roman" w:hAnsi="Times New Roman" w:cs="Times New Roman" w:eastAsia="Times New Roman"/>
          <w:color w:val="231F20"/>
          <w:spacing w:val="0"/>
          <w:position w:val="0"/>
          <w:sz w:val="24"/>
          <w:shd w:fill="auto" w:val="clear"/>
        </w:rPr>
        <w:t xml:space="preserve">., benzimidazole, benzoxazole, benzothiazole and indazole. The role of catalyst(s) will also be explored in the synthetic methodology, wherever needed.</w:t>
      </w:r>
    </w:p>
    <w:p>
      <w:pPr>
        <w:numPr>
          <w:ilvl w:val="0"/>
          <w:numId w:val="58"/>
        </w:numPr>
        <w:tabs>
          <w:tab w:val="left" w:pos="360" w:leader="none"/>
        </w:tabs>
        <w:suppressAutoHyphens w:val="true"/>
        <w:spacing w:before="0" w:after="0" w:line="324"/>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ascertain the structures of all the synthesized heterocycles by elemental, IR, NMR, and Mass-spectral analysis. </w:t>
      </w:r>
    </w:p>
    <w:p>
      <w:pPr>
        <w:numPr>
          <w:ilvl w:val="0"/>
          <w:numId w:val="58"/>
        </w:numPr>
        <w:tabs>
          <w:tab w:val="left" w:pos="2880" w:leader="none"/>
        </w:tabs>
        <w:suppressAutoHyphens w:val="true"/>
        <w:spacing w:before="0" w:after="0" w:line="324"/>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evaluate the therapeutic potential vis-à-vis to perform comprehensive drug designing of the synthesized </w:t>
      </w:r>
      <w:r>
        <w:rPr>
          <w:rFonts w:ascii="Times New Roman" w:hAnsi="Times New Roman" w:cs="Times New Roman" w:eastAsia="Times New Roman"/>
          <w:color w:val="231F20"/>
          <w:spacing w:val="0"/>
          <w:position w:val="0"/>
          <w:sz w:val="24"/>
          <w:shd w:fill="auto" w:val="clear"/>
        </w:rPr>
        <w:t xml:space="preserve">compounds</w:t>
      </w:r>
      <w:r>
        <w:rPr>
          <w:rFonts w:ascii="Times New Roman" w:hAnsi="Times New Roman" w:cs="Times New Roman" w:eastAsia="Times New Roman"/>
          <w:color w:val="auto"/>
          <w:spacing w:val="0"/>
          <w:position w:val="0"/>
          <w:sz w:val="24"/>
          <w:shd w:fill="auto" w:val="clear"/>
        </w:rPr>
        <w:t xml:space="preserve">.</w:t>
      </w:r>
    </w:p>
    <w:p>
      <w:pPr>
        <w:numPr>
          <w:ilvl w:val="0"/>
          <w:numId w:val="58"/>
        </w:numPr>
        <w:tabs>
          <w:tab w:val="left" w:pos="2880" w:leader="none"/>
        </w:tabs>
        <w:suppressAutoHyphens w:val="true"/>
        <w:spacing w:before="0" w:after="0" w:line="324"/>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explore the redox behaviour of synthesized heterocycles using electrochemical devices.</w:t>
      </w:r>
    </w:p>
    <w:p>
      <w:pPr>
        <w:numPr>
          <w:ilvl w:val="0"/>
          <w:numId w:val="58"/>
        </w:numPr>
        <w:tabs>
          <w:tab w:val="left" w:pos="2880" w:leader="none"/>
        </w:tabs>
        <w:suppressAutoHyphens w:val="true"/>
        <w:spacing w:before="0" w:after="0" w:line="324"/>
        <w:ind w:right="0" w:left="3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ascertain the mechanistic findings through theoretical studies using Gaussian 09 Suite.</w:t>
      </w:r>
    </w:p>
    <w:p>
      <w:pPr>
        <w:tabs>
          <w:tab w:val="left" w:pos="2880" w:leader="none"/>
        </w:tabs>
        <w:suppressAutoHyphens w:val="true"/>
        <w:spacing w:before="0" w:after="0" w:line="324"/>
        <w:ind w:right="0" w:left="360" w:firstLine="0"/>
        <w:jc w:val="both"/>
        <w:rPr>
          <w:rFonts w:ascii="Times New Roman" w:hAnsi="Times New Roman" w:cs="Times New Roman" w:eastAsia="Times New Roman"/>
          <w:color w:val="auto"/>
          <w:spacing w:val="0"/>
          <w:position w:val="0"/>
          <w:sz w:val="24"/>
          <w:shd w:fill="auto" w:val="clear"/>
        </w:rPr>
      </w:pPr>
    </w:p>
    <w:p>
      <w:pPr>
        <w:numPr>
          <w:ilvl w:val="0"/>
          <w:numId w:val="61"/>
        </w:numPr>
        <w:spacing w:before="0" w:after="0" w:line="240"/>
        <w:ind w:right="0" w:left="510" w:hanging="39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Year Wise Plan of Work:</w:t>
      </w:r>
    </w:p>
    <w:p>
      <w:pPr>
        <w:spacing w:before="0" w:after="0" w:line="240"/>
        <w:ind w:right="0" w:left="51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40"/>
        <w:ind w:right="0" w:left="360" w:firstLine="0"/>
        <w:jc w:val="both"/>
        <w:rPr>
          <w:rFonts w:ascii="Times New Roman" w:hAnsi="Times New Roman" w:cs="Times New Roman" w:eastAsia="Times New Roman"/>
          <w:b/>
          <w:color w:val="231F20"/>
          <w:spacing w:val="0"/>
          <w:position w:val="0"/>
          <w:sz w:val="28"/>
          <w:u w:val="single"/>
          <w:shd w:fill="auto" w:val="clear"/>
        </w:rPr>
      </w:pPr>
      <w:r>
        <w:rPr>
          <w:rFonts w:ascii="Times New Roman" w:hAnsi="Times New Roman" w:cs="Times New Roman" w:eastAsia="Times New Roman"/>
          <w:b/>
          <w:color w:val="231F20"/>
          <w:spacing w:val="0"/>
          <w:position w:val="0"/>
          <w:sz w:val="28"/>
          <w:u w:val="single"/>
          <w:shd w:fill="auto" w:val="clear"/>
        </w:rPr>
        <w:t xml:space="preserve">1</w:t>
      </w:r>
      <w:r>
        <w:rPr>
          <w:rFonts w:ascii="Times New Roman" w:hAnsi="Times New Roman" w:cs="Times New Roman" w:eastAsia="Times New Roman"/>
          <w:b/>
          <w:color w:val="231F20"/>
          <w:spacing w:val="0"/>
          <w:position w:val="0"/>
          <w:sz w:val="28"/>
          <w:u w:val="single"/>
          <w:shd w:fill="auto" w:val="clear"/>
          <w:vertAlign w:val="superscript"/>
        </w:rPr>
        <w:t xml:space="preserve">st </w:t>
      </w:r>
      <w:r>
        <w:rPr>
          <w:rFonts w:ascii="Times New Roman" w:hAnsi="Times New Roman" w:cs="Times New Roman" w:eastAsia="Times New Roman"/>
          <w:b/>
          <w:color w:val="231F20"/>
          <w:spacing w:val="0"/>
          <w:position w:val="0"/>
          <w:sz w:val="28"/>
          <w:u w:val="single"/>
          <w:shd w:fill="auto" w:val="clear"/>
        </w:rPr>
        <w:t xml:space="preserve">Year:</w:t>
      </w:r>
    </w:p>
    <w:p>
      <w:pPr>
        <w:tabs>
          <w:tab w:val="left" w:pos="360" w:leader="none"/>
        </w:tabs>
        <w:spacing w:before="0" w:after="0" w:line="24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proposed studies will be carried out in the following sequential steps:</w:t>
      </w:r>
    </w:p>
    <w:p>
      <w:pPr>
        <w:spacing w:before="0" w:after="0" w:line="240"/>
        <w:ind w:right="0" w:left="1440" w:firstLine="0"/>
        <w:jc w:val="both"/>
        <w:rPr>
          <w:rFonts w:ascii="Times New Roman" w:hAnsi="Times New Roman" w:cs="Times New Roman" w:eastAsia="Times New Roman"/>
          <w:color w:val="auto"/>
          <w:spacing w:val="0"/>
          <w:position w:val="0"/>
          <w:sz w:val="24"/>
          <w:shd w:fill="auto" w:val="clear"/>
        </w:rPr>
      </w:pP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designing new synthetic routes, methods and conditions will be optimized to synthesize a number of precursors and target heterocyclic compounds, chosen for the studies. In due course of time, purity of all the synthesized compounds will be routinely checked and their structures will be established on the basis of IR, NMR, and Mass-spectral devices. Evaluation of therapeutic potential studies will be performed on the synthesized heterocycles.</w:t>
      </w:r>
    </w:p>
    <w:p>
      <w:pPr>
        <w:spacing w:before="0" w:after="20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order to establish structures of synthesized or reported annelated azoles, theoretical studies will also be performed using DFT calculations. Additionally, quantum chemical calculations will also be performed to validate mechanistic details of the synthesized compounds.</w:t>
      </w:r>
    </w:p>
    <w:p>
      <w:pPr>
        <w:spacing w:before="0" w:after="0" w:line="240"/>
        <w:ind w:right="0" w:left="1080" w:hanging="720"/>
        <w:jc w:val="both"/>
        <w:rPr>
          <w:rFonts w:ascii="Times New Roman" w:hAnsi="Times New Roman" w:cs="Times New Roman" w:eastAsia="Times New Roman"/>
          <w:b/>
          <w:color w:val="231F20"/>
          <w:spacing w:val="0"/>
          <w:position w:val="0"/>
          <w:sz w:val="28"/>
          <w:u w:val="single"/>
          <w:shd w:fill="auto" w:val="clear"/>
        </w:rPr>
      </w:pPr>
      <w:r>
        <w:rPr>
          <w:rFonts w:ascii="Times New Roman" w:hAnsi="Times New Roman" w:cs="Times New Roman" w:eastAsia="Times New Roman"/>
          <w:b/>
          <w:color w:val="231F20"/>
          <w:spacing w:val="0"/>
          <w:position w:val="0"/>
          <w:sz w:val="28"/>
          <w:u w:val="single"/>
          <w:shd w:fill="auto" w:val="clear"/>
        </w:rPr>
        <w:t xml:space="preserve">2</w:t>
      </w:r>
      <w:r>
        <w:rPr>
          <w:rFonts w:ascii="Times New Roman" w:hAnsi="Times New Roman" w:cs="Times New Roman" w:eastAsia="Times New Roman"/>
          <w:b/>
          <w:color w:val="231F20"/>
          <w:spacing w:val="0"/>
          <w:position w:val="0"/>
          <w:sz w:val="28"/>
          <w:u w:val="single"/>
          <w:shd w:fill="auto" w:val="clear"/>
          <w:vertAlign w:val="superscript"/>
        </w:rPr>
        <w:t xml:space="preserve">nd</w:t>
      </w:r>
      <w:r>
        <w:rPr>
          <w:rFonts w:ascii="Times New Roman" w:hAnsi="Times New Roman" w:cs="Times New Roman" w:eastAsia="Times New Roman"/>
          <w:b/>
          <w:color w:val="231F20"/>
          <w:spacing w:val="0"/>
          <w:position w:val="0"/>
          <w:sz w:val="28"/>
          <w:u w:val="single"/>
          <w:shd w:fill="auto" w:val="clear"/>
        </w:rPr>
        <w:t xml:space="preserve"> Year:</w:t>
      </w:r>
    </w:p>
    <w:p>
      <w:pPr>
        <w:spacing w:before="0" w:after="0" w:line="360"/>
        <w:ind w:right="0" w:left="36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this tenure,</w:t>
      </w:r>
      <w:r>
        <w:rPr>
          <w:rFonts w:ascii="Calibri" w:hAnsi="Calibri" w:cs="Calibri" w:eastAsia="Calibr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efforts will be laid down to correlate the biological activity data with structural features by computer programmed QSAR (Quantitative Structure-Activity Relationship) analysis.s. Finally in order to find out the redox behaviour in qualitative and quantitative manner, comprehensive electroanalytical studies will be performed</w:t>
      </w:r>
      <w:r>
        <w:rPr>
          <w:rFonts w:ascii="Calibri" w:hAnsi="Calibri" w:cs="Calibri" w:eastAsia="Calibri"/>
          <w:color w:val="auto"/>
          <w:spacing w:val="0"/>
          <w:position w:val="0"/>
          <w:sz w:val="24"/>
          <w:shd w:fill="auto" w:val="clear"/>
        </w:rPr>
        <w:t xml:space="preserve">.</w:t>
      </w:r>
    </w:p>
    <w:p>
      <w:pPr>
        <w:spacing w:before="0" w:after="200" w:line="240"/>
        <w:ind w:right="0" w:left="720" w:firstLine="0"/>
        <w:jc w:val="left"/>
        <w:rPr>
          <w:rFonts w:ascii="Times New Roman" w:hAnsi="Times New Roman" w:cs="Times New Roman" w:eastAsia="Times New Roman"/>
          <w:b/>
          <w:color w:val="auto"/>
          <w:spacing w:val="0"/>
          <w:position w:val="0"/>
          <w:sz w:val="24"/>
          <w:shd w:fill="auto" w:val="clear"/>
        </w:rPr>
      </w:pPr>
    </w:p>
    <w:p>
      <w:pPr>
        <w:numPr>
          <w:ilvl w:val="0"/>
          <w:numId w:val="70"/>
        </w:numPr>
        <w:tabs>
          <w:tab w:val="left" w:pos="720" w:leader="none"/>
        </w:tabs>
        <w:spacing w:before="0" w:after="0" w:line="240"/>
        <w:ind w:right="0" w:left="510" w:hanging="39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Expected Outcome of the Proposed Work:</w:t>
      </w:r>
    </w:p>
    <w:p>
      <w:pPr>
        <w:spacing w:before="0" w:after="0" w:line="360"/>
        <w:ind w:right="0" w:left="36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overall outcome of proposed studies will result in innovative approach towards developing new synthetic molecules possessing significant biological activity profile. A complete insight about the structure elucidation of synthesized compounds will be provided. In addition to this, electron transfer process will help in thorough investigation of synthesized compounds. Summarizingly, all these findings will be new to the existing scientific literature.</w:t>
      </w:r>
    </w:p>
    <w:p>
      <w:pPr>
        <w:spacing w:before="0" w:after="200" w:line="324"/>
        <w:ind w:right="0" w:left="0" w:firstLine="360"/>
        <w:jc w:val="left"/>
        <w:rPr>
          <w:rFonts w:ascii="Times New Roman" w:hAnsi="Times New Roman" w:cs="Times New Roman" w:eastAsia="Times New Roman"/>
          <w:b/>
          <w:color w:val="auto"/>
          <w:spacing w:val="0"/>
          <w:position w:val="0"/>
          <w:sz w:val="24"/>
          <w:u w:val="single"/>
          <w:shd w:fill="auto" w:val="clear"/>
        </w:rPr>
      </w:pPr>
    </w:p>
    <w:p>
      <w:pPr>
        <w:spacing w:before="0" w:after="200" w:line="324"/>
        <w:ind w:right="0" w:left="0" w:firstLine="36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References:   </w:t>
      </w:r>
    </w:p>
    <w:p>
      <w:pPr>
        <w:numPr>
          <w:ilvl w:val="0"/>
          <w:numId w:val="73"/>
        </w:numPr>
        <w:spacing w:before="0" w:after="0" w:line="32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Sondhi, S. M.; Singh, N.; Kumar, A.; Lozach, O.; Meijer, L. </w:t>
      </w:r>
      <w:r>
        <w:rPr>
          <w:rFonts w:ascii="Times New Roman" w:hAnsi="Times New Roman" w:cs="Times New Roman" w:eastAsia="Times New Roman"/>
          <w:i/>
          <w:color w:val="000000"/>
          <w:spacing w:val="0"/>
          <w:position w:val="0"/>
          <w:sz w:val="24"/>
          <w:shd w:fill="auto" w:val="clear"/>
        </w:rPr>
        <w:t xml:space="preserve">Bioorg. Med. Chem</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2006</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14</w:t>
      </w:r>
      <w:r>
        <w:rPr>
          <w:rFonts w:ascii="Times New Roman" w:hAnsi="Times New Roman" w:cs="Times New Roman" w:eastAsia="Times New Roman"/>
          <w:color w:val="000000"/>
          <w:spacing w:val="0"/>
          <w:position w:val="0"/>
          <w:sz w:val="24"/>
          <w:shd w:fill="auto" w:val="clear"/>
        </w:rPr>
        <w:t xml:space="preserve">, 3758.</w:t>
      </w:r>
    </w:p>
    <w:p>
      <w:pPr>
        <w:numPr>
          <w:ilvl w:val="0"/>
          <w:numId w:val="73"/>
        </w:numPr>
        <w:spacing w:before="0" w:after="0" w:line="32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Singh, M.K.; Tilak, R.; Nath, G.; Awasthi, S.K.; Agarwal, A. </w:t>
      </w:r>
      <w:r>
        <w:rPr>
          <w:rFonts w:ascii="Times New Roman" w:hAnsi="Times New Roman" w:cs="Times New Roman" w:eastAsia="Times New Roman"/>
          <w:i/>
          <w:color w:val="000000"/>
          <w:spacing w:val="0"/>
          <w:position w:val="0"/>
          <w:sz w:val="24"/>
          <w:shd w:fill="auto" w:val="clear"/>
        </w:rPr>
        <w:t xml:space="preserve">Eur. J. Med. Chem.</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2013</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63</w:t>
      </w:r>
      <w:r>
        <w:rPr>
          <w:rFonts w:ascii="Times New Roman" w:hAnsi="Times New Roman" w:cs="Times New Roman" w:eastAsia="Times New Roman"/>
          <w:color w:val="000000"/>
          <w:spacing w:val="0"/>
          <w:position w:val="0"/>
          <w:sz w:val="24"/>
          <w:shd w:fill="auto" w:val="clear"/>
        </w:rPr>
        <w:t xml:space="preserve">, 635.</w:t>
      </w:r>
    </w:p>
    <w:p>
      <w:pPr>
        <w:numPr>
          <w:ilvl w:val="0"/>
          <w:numId w:val="73"/>
        </w:numPr>
        <w:spacing w:before="0" w:after="0" w:line="32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Meltzer-Mats, E.; Babai-Shani, G.; Pasternak, L.; Uritsky, N.; Getter, T.; Viskind, O.; Eckel, J.; Cerasi, E.; Senerowitz, H.; Sasson, S.; Gruzman, A. </w:t>
      </w:r>
      <w:r>
        <w:rPr>
          <w:rFonts w:ascii="Times New Roman" w:hAnsi="Times New Roman" w:cs="Times New Roman" w:eastAsia="Times New Roman"/>
          <w:i/>
          <w:color w:val="000000"/>
          <w:spacing w:val="0"/>
          <w:position w:val="0"/>
          <w:sz w:val="24"/>
          <w:shd w:fill="auto" w:val="clear"/>
        </w:rPr>
        <w:t xml:space="preserve">J. Med. Chem</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2013</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56</w:t>
      </w:r>
      <w:r>
        <w:rPr>
          <w:rFonts w:ascii="Times New Roman" w:hAnsi="Times New Roman" w:cs="Times New Roman" w:eastAsia="Times New Roman"/>
          <w:color w:val="000000"/>
          <w:spacing w:val="0"/>
          <w:position w:val="0"/>
          <w:sz w:val="24"/>
          <w:shd w:fill="auto" w:val="clear"/>
        </w:rPr>
        <w:t xml:space="preserve">, 5335.</w:t>
      </w:r>
    </w:p>
    <w:p>
      <w:pPr>
        <w:numPr>
          <w:ilvl w:val="0"/>
          <w:numId w:val="73"/>
        </w:numPr>
        <w:spacing w:before="0" w:after="0" w:line="32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Taha, M.; Ismail, N.H.; Imran, S.; Mohammad, M.H.; Wadood, A.; Rahim, F.; Saad, S.M.; Rehman, A.ur.; Khan, K.M. </w:t>
      </w:r>
      <w:r>
        <w:rPr>
          <w:rFonts w:ascii="Times New Roman" w:hAnsi="Times New Roman" w:cs="Times New Roman" w:eastAsia="Times New Roman"/>
          <w:i/>
          <w:color w:val="000000"/>
          <w:spacing w:val="0"/>
          <w:position w:val="0"/>
          <w:sz w:val="24"/>
          <w:shd w:fill="auto" w:val="clear"/>
        </w:rPr>
        <w:t xml:space="preserve">Bioorg. Chem.</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2016</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65</w:t>
      </w:r>
      <w:r>
        <w:rPr>
          <w:rFonts w:ascii="Times New Roman" w:hAnsi="Times New Roman" w:cs="Times New Roman" w:eastAsia="Times New Roman"/>
          <w:color w:val="000000"/>
          <w:spacing w:val="0"/>
          <w:position w:val="0"/>
          <w:sz w:val="24"/>
          <w:shd w:fill="auto" w:val="clear"/>
        </w:rPr>
        <w:t xml:space="preserve">, 100.</w:t>
      </w:r>
    </w:p>
    <w:p>
      <w:pPr>
        <w:numPr>
          <w:ilvl w:val="0"/>
          <w:numId w:val="73"/>
        </w:numPr>
        <w:spacing w:before="0" w:after="0" w:line="32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Rida, S. M.; Ashour, F. A.; El-Hawash, S. A. M.; ElSemary, M. M.; Badr, M. H.; Shalaby, M. A. </w:t>
      </w:r>
      <w:r>
        <w:rPr>
          <w:rFonts w:ascii="Times New Roman" w:hAnsi="Times New Roman" w:cs="Times New Roman" w:eastAsia="Times New Roman"/>
          <w:i/>
          <w:color w:val="000000"/>
          <w:spacing w:val="0"/>
          <w:position w:val="0"/>
          <w:sz w:val="24"/>
          <w:shd w:fill="auto" w:val="clear"/>
        </w:rPr>
        <w:t xml:space="preserve">Eur. J. Med. Chem</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2005</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40</w:t>
      </w:r>
      <w:r>
        <w:rPr>
          <w:rFonts w:ascii="Times New Roman" w:hAnsi="Times New Roman" w:cs="Times New Roman" w:eastAsia="Times New Roman"/>
          <w:color w:val="000000"/>
          <w:spacing w:val="0"/>
          <w:position w:val="0"/>
          <w:sz w:val="24"/>
          <w:shd w:fill="auto" w:val="clear"/>
        </w:rPr>
        <w:t xml:space="preserve">, 949.</w:t>
      </w:r>
    </w:p>
    <w:p>
      <w:pPr>
        <w:numPr>
          <w:ilvl w:val="0"/>
          <w:numId w:val="73"/>
        </w:numPr>
        <w:spacing w:before="0" w:after="0" w:line="32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Zhu, W.; Da, Y.; Wu, D.; Zheng, H.; Zhu, L.; Wang, L.; Yan, Y.; Chen, Z. </w:t>
      </w:r>
      <w:r>
        <w:rPr>
          <w:rFonts w:ascii="Times New Roman" w:hAnsi="Times New Roman" w:cs="Times New Roman" w:eastAsia="Times New Roman"/>
          <w:i/>
          <w:color w:val="000000"/>
          <w:spacing w:val="0"/>
          <w:position w:val="0"/>
          <w:sz w:val="24"/>
          <w:shd w:fill="auto" w:val="clear"/>
        </w:rPr>
        <w:t xml:space="preserve">Bioorg. Med. Chem. </w:t>
      </w:r>
      <w:r>
        <w:rPr>
          <w:rFonts w:ascii="Times New Roman" w:hAnsi="Times New Roman" w:cs="Times New Roman" w:eastAsia="Times New Roman"/>
          <w:b/>
          <w:color w:val="000000"/>
          <w:spacing w:val="0"/>
          <w:position w:val="0"/>
          <w:sz w:val="24"/>
          <w:shd w:fill="auto" w:val="clear"/>
        </w:rPr>
        <w:t xml:space="preserve">2014</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22</w:t>
      </w:r>
      <w:r>
        <w:rPr>
          <w:rFonts w:ascii="Times New Roman" w:hAnsi="Times New Roman" w:cs="Times New Roman" w:eastAsia="Times New Roman"/>
          <w:color w:val="000000"/>
          <w:spacing w:val="0"/>
          <w:position w:val="0"/>
          <w:sz w:val="24"/>
          <w:shd w:fill="auto" w:val="clear"/>
        </w:rPr>
        <w:t xml:space="preserve">, 2294.</w:t>
      </w:r>
    </w:p>
    <w:p>
      <w:pPr>
        <w:numPr>
          <w:ilvl w:val="0"/>
          <w:numId w:val="73"/>
        </w:numPr>
        <w:spacing w:before="0" w:after="0" w:line="32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Misra, R. N.; Xiao, H. Y.; Williams, D. K.; Kim, K. S.; Lu, S.; Keller, K. A.; Mulheron,</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000000"/>
          <w:spacing w:val="0"/>
          <w:position w:val="0"/>
          <w:sz w:val="24"/>
          <w:shd w:fill="auto" w:val="clear"/>
        </w:rPr>
        <w:t xml:space="preserve">J. G.; Batorsky, R.; Tokarski,  J. S.; Sack, J. S.; Kimball, S. D.; Lee, F. Y.; Webster, K. R. </w:t>
      </w:r>
      <w:r>
        <w:rPr>
          <w:rFonts w:ascii="Times New Roman" w:hAnsi="Times New Roman" w:cs="Times New Roman" w:eastAsia="Times New Roman"/>
          <w:i/>
          <w:color w:val="000000"/>
          <w:spacing w:val="0"/>
          <w:position w:val="0"/>
          <w:sz w:val="24"/>
          <w:shd w:fill="auto" w:val="clear"/>
        </w:rPr>
        <w:t xml:space="preserve">Bioorg.</w:t>
      </w:r>
      <w:r>
        <w:rPr>
          <w:rFonts w:ascii="Calibri" w:hAnsi="Calibri" w:cs="Calibri" w:eastAsia="Calibri"/>
          <w:i/>
          <w:color w:val="auto"/>
          <w:spacing w:val="0"/>
          <w:position w:val="0"/>
          <w:sz w:val="22"/>
          <w:shd w:fill="auto" w:val="clear"/>
        </w:rPr>
        <w:t xml:space="preserve"> </w:t>
      </w:r>
      <w:r>
        <w:rPr>
          <w:rFonts w:ascii="Times New Roman" w:hAnsi="Times New Roman" w:cs="Times New Roman" w:eastAsia="Times New Roman"/>
          <w:i/>
          <w:color w:val="000000"/>
          <w:spacing w:val="0"/>
          <w:position w:val="0"/>
          <w:sz w:val="24"/>
          <w:shd w:fill="auto" w:val="clear"/>
        </w:rPr>
        <w:t xml:space="preserve">Med. Chem. Lett.</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2004, </w:t>
      </w:r>
      <w:r>
        <w:rPr>
          <w:rFonts w:ascii="Times New Roman" w:hAnsi="Times New Roman" w:cs="Times New Roman" w:eastAsia="Times New Roman"/>
          <w:i/>
          <w:color w:val="000000"/>
          <w:spacing w:val="0"/>
          <w:position w:val="0"/>
          <w:sz w:val="24"/>
          <w:shd w:fill="auto" w:val="clear"/>
        </w:rPr>
        <w:t xml:space="preserve">14</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2973.</w:t>
      </w:r>
    </w:p>
    <w:p>
      <w:pPr>
        <w:numPr>
          <w:ilvl w:val="0"/>
          <w:numId w:val="73"/>
        </w:numPr>
        <w:spacing w:before="0" w:after="0" w:line="32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Qian, S.; Cao, J.; Yan, Y.; Sun, M.; Zhu, H.; Hu, Y.; He, Q.; yang, B. </w:t>
      </w:r>
      <w:r>
        <w:rPr>
          <w:rFonts w:ascii="Times New Roman" w:hAnsi="Times New Roman" w:cs="Times New Roman" w:eastAsia="Times New Roman"/>
          <w:i/>
          <w:color w:val="000000"/>
          <w:spacing w:val="0"/>
          <w:position w:val="0"/>
          <w:sz w:val="24"/>
          <w:shd w:fill="auto" w:val="clear"/>
        </w:rPr>
        <w:t xml:space="preserve">Mol. Cell. Biochem.</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2010</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345</w:t>
      </w:r>
      <w:r>
        <w:rPr>
          <w:rFonts w:ascii="Times New Roman" w:hAnsi="Times New Roman" w:cs="Times New Roman" w:eastAsia="Times New Roman"/>
          <w:color w:val="000000"/>
          <w:spacing w:val="0"/>
          <w:position w:val="0"/>
          <w:sz w:val="24"/>
          <w:shd w:fill="auto" w:val="clear"/>
        </w:rPr>
        <w:t xml:space="preserve">, 13.</w:t>
      </w:r>
    </w:p>
    <w:p>
      <w:pPr>
        <w:numPr>
          <w:ilvl w:val="0"/>
          <w:numId w:val="73"/>
        </w:numPr>
        <w:spacing w:before="0" w:after="0" w:line="324"/>
        <w:ind w:right="0" w:left="720" w:hanging="36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El-Sayed, R.; Asghar, B.H. </w:t>
      </w:r>
      <w:r>
        <w:rPr>
          <w:rFonts w:ascii="Times New Roman" w:hAnsi="Times New Roman" w:cs="Times New Roman" w:eastAsia="Times New Roman"/>
          <w:i/>
          <w:color w:val="000000"/>
          <w:spacing w:val="0"/>
          <w:position w:val="0"/>
          <w:sz w:val="24"/>
          <w:shd w:fill="auto" w:val="clear"/>
        </w:rPr>
        <w:t xml:space="preserve">J. Heterocyclic Chem</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b/>
          <w:color w:val="000000"/>
          <w:spacing w:val="0"/>
          <w:position w:val="0"/>
          <w:sz w:val="24"/>
          <w:shd w:fill="auto" w:val="clear"/>
        </w:rPr>
        <w:t xml:space="preserve">2014</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i/>
          <w:color w:val="000000"/>
          <w:spacing w:val="0"/>
          <w:position w:val="0"/>
          <w:sz w:val="24"/>
          <w:shd w:fill="auto" w:val="clear"/>
        </w:rPr>
        <w:t xml:space="preserve">51</w:t>
      </w:r>
      <w:r>
        <w:rPr>
          <w:rFonts w:ascii="Times New Roman" w:hAnsi="Times New Roman" w:cs="Times New Roman" w:eastAsia="Times New Roman"/>
          <w:color w:val="000000"/>
          <w:spacing w:val="0"/>
          <w:position w:val="0"/>
          <w:sz w:val="24"/>
          <w:shd w:fill="auto" w:val="clear"/>
        </w:rPr>
        <w:t xml:space="preserve">, 1251.</w:t>
      </w: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72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Signature of Candidate</w:t>
      </w:r>
    </w:p>
    <w:p>
      <w:pPr>
        <w:spacing w:before="0" w:after="200" w:line="276"/>
        <w:ind w:right="0" w:left="72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(Ujla Daswani)</w:t>
      </w:r>
    </w:p>
    <w:p>
      <w:pPr>
        <w:spacing w:before="0" w:after="200" w:line="276"/>
        <w:ind w:right="0" w:left="720" w:firstLine="0"/>
        <w:jc w:val="center"/>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1">
    <w:abstractNumId w:val="66"/>
  </w:num>
  <w:num w:numId="24">
    <w:abstractNumId w:val="60"/>
  </w:num>
  <w:num w:numId="30">
    <w:abstractNumId w:val="54"/>
  </w:num>
  <w:num w:numId="35">
    <w:abstractNumId w:val="48"/>
  </w:num>
  <w:num w:numId="42">
    <w:abstractNumId w:val="42"/>
  </w:num>
  <w:num w:numId="46">
    <w:abstractNumId w:val="36"/>
  </w:num>
  <w:num w:numId="53">
    <w:abstractNumId w:val="30"/>
  </w:num>
  <w:num w:numId="56">
    <w:abstractNumId w:val="24"/>
  </w:num>
  <w:num w:numId="58">
    <w:abstractNumId w:val="18"/>
  </w:num>
  <w:num w:numId="61">
    <w:abstractNumId w:val="12"/>
  </w:num>
  <w:num w:numId="70">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