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053416" w:rsidRPr="0008107D" w:rsidRDefault="003A78C1" w:rsidP="00053416">
      <w:pPr>
        <w:jc w:val="center"/>
        <w:rPr>
          <w:rFonts w:ascii="Times New Roman" w:hAnsi="Times New Roman" w:cs="Times New Roman"/>
          <w:b/>
          <w:bCs/>
          <w:sz w:val="36"/>
          <w:szCs w:val="36"/>
        </w:rPr>
      </w:pPr>
      <w:r w:rsidRPr="0008107D">
        <w:rPr>
          <w:rFonts w:ascii="Times New Roman" w:hAnsi="Times New Roman" w:cs="Times New Roman"/>
          <w:b/>
          <w:bCs/>
          <w:sz w:val="36"/>
          <w:szCs w:val="36"/>
        </w:rPr>
        <w:t>Patient Care and Clinical Outcomes: A Data-Driven Dashboard Overview</w:t>
      </w:r>
    </w:p>
    <w:p w:rsidR="00053416" w:rsidRPr="003A78C1" w:rsidRDefault="00053416" w:rsidP="00053416">
      <w:pPr>
        <w:rPr>
          <w:rFonts w:ascii="Times New Roman" w:hAnsi="Times New Roman" w:cs="Times New Roman"/>
          <w:b/>
          <w:bCs/>
        </w:rPr>
      </w:pPr>
    </w:p>
    <w:p w:rsidR="003A78C1" w:rsidRPr="0008107D" w:rsidRDefault="003A78C1" w:rsidP="00053416">
      <w:pPr>
        <w:rPr>
          <w:rFonts w:ascii="Times New Roman" w:hAnsi="Times New Roman" w:cs="Times New Roman"/>
          <w:b/>
          <w:bCs/>
          <w:sz w:val="28"/>
          <w:szCs w:val="28"/>
        </w:rPr>
      </w:pPr>
      <w:r w:rsidRPr="0008107D">
        <w:rPr>
          <w:rFonts w:ascii="Times New Roman" w:hAnsi="Times New Roman" w:cs="Times New Roman"/>
          <w:b/>
          <w:bCs/>
          <w:sz w:val="28"/>
          <w:szCs w:val="28"/>
        </w:rPr>
        <w:t>Introduction</w:t>
      </w:r>
    </w:p>
    <w:p w:rsidR="003A78C1" w:rsidRPr="003A78C1" w:rsidRDefault="003A78C1" w:rsidP="003A78C1">
      <w:pPr>
        <w:rPr>
          <w:rFonts w:ascii="Times New Roman" w:hAnsi="Times New Roman" w:cs="Times New Roman"/>
          <w:sz w:val="22"/>
          <w:szCs w:val="22"/>
        </w:rPr>
      </w:pPr>
      <w:r w:rsidRPr="003A78C1">
        <w:rPr>
          <w:rFonts w:ascii="Times New Roman" w:hAnsi="Times New Roman" w:cs="Times New Roman"/>
          <w:sz w:val="22"/>
          <w:szCs w:val="22"/>
        </w:rPr>
        <w:t xml:space="preserve">In an era where healthcare systems increasingly rely on data to inform decisions, the ability to effectively </w:t>
      </w:r>
      <w:r w:rsidRPr="003A78C1">
        <w:rPr>
          <w:rFonts w:ascii="Times New Roman" w:hAnsi="Times New Roman" w:cs="Times New Roman"/>
          <w:sz w:val="22"/>
          <w:szCs w:val="22"/>
        </w:rPr>
        <w:t>analyse</w:t>
      </w:r>
      <w:r w:rsidRPr="003A78C1">
        <w:rPr>
          <w:rFonts w:ascii="Times New Roman" w:hAnsi="Times New Roman" w:cs="Times New Roman"/>
          <w:sz w:val="22"/>
          <w:szCs w:val="22"/>
        </w:rPr>
        <w:t xml:space="preserve"> and interpret patient information has become crucial for improving clinical outcomes and operational efficiency. This dashboard provides a comprehensive, data-driven overview of patient care, focusing on key metrics such as demographics, diagnostic test results, treatment durations, medication usage, and healthcare expenditures.</w:t>
      </w:r>
    </w:p>
    <w:p w:rsidR="003A78C1" w:rsidRPr="003A78C1" w:rsidRDefault="003A78C1" w:rsidP="003A78C1">
      <w:pPr>
        <w:rPr>
          <w:rFonts w:ascii="Times New Roman" w:hAnsi="Times New Roman" w:cs="Times New Roman"/>
          <w:sz w:val="22"/>
          <w:szCs w:val="22"/>
        </w:rPr>
      </w:pPr>
      <w:r w:rsidRPr="003A78C1">
        <w:rPr>
          <w:rFonts w:ascii="Times New Roman" w:hAnsi="Times New Roman" w:cs="Times New Roman"/>
          <w:sz w:val="22"/>
          <w:szCs w:val="22"/>
        </w:rPr>
        <w:t>By aggregating and visualizing data from over 6,900 patients, this tool highlights patterns in age, gender, blood type, and insurance coverage, while also offering insights into the clinical management of chronic conditions like diabetes, hypertension, and obesity. The integration of expense tracking and medication trends allows for a deeper understanding of healthcare resource allocation.</w:t>
      </w:r>
    </w:p>
    <w:p w:rsidR="00F3738A" w:rsidRDefault="00F3738A" w:rsidP="003A78C1">
      <w:pPr>
        <w:rPr>
          <w:rFonts w:ascii="Times New Roman" w:hAnsi="Times New Roman" w:cs="Times New Roman"/>
          <w:sz w:val="22"/>
          <w:szCs w:val="22"/>
        </w:rPr>
      </w:pPr>
    </w:p>
    <w:p w:rsidR="00F3738A" w:rsidRPr="0008107D" w:rsidRDefault="00F3738A" w:rsidP="003A78C1">
      <w:pPr>
        <w:rPr>
          <w:rFonts w:ascii="Times New Roman" w:hAnsi="Times New Roman" w:cs="Times New Roman"/>
          <w:b/>
          <w:bCs/>
          <w:sz w:val="28"/>
          <w:szCs w:val="28"/>
        </w:rPr>
      </w:pPr>
      <w:r w:rsidRPr="0008107D">
        <w:rPr>
          <w:rFonts w:ascii="Times New Roman" w:hAnsi="Times New Roman" w:cs="Times New Roman"/>
          <w:b/>
          <w:bCs/>
          <w:sz w:val="28"/>
          <w:szCs w:val="28"/>
        </w:rPr>
        <w:t>Objective</w:t>
      </w:r>
    </w:p>
    <w:p w:rsidR="003A78C1" w:rsidRPr="003A78C1" w:rsidRDefault="003A78C1" w:rsidP="003A78C1">
      <w:pPr>
        <w:rPr>
          <w:rFonts w:ascii="Times New Roman" w:hAnsi="Times New Roman" w:cs="Times New Roman"/>
          <w:sz w:val="22"/>
          <w:szCs w:val="22"/>
        </w:rPr>
      </w:pPr>
      <w:r w:rsidRPr="003A78C1">
        <w:rPr>
          <w:rFonts w:ascii="Times New Roman" w:hAnsi="Times New Roman" w:cs="Times New Roman"/>
          <w:sz w:val="22"/>
          <w:szCs w:val="22"/>
        </w:rPr>
        <w:t>The objective of this dashboard is to support healthcare professionals, analysts, and decision-makers in identifying critical areas for intervention, optimizing care strategies, and ultimately enhancing patient outcomes through actionable insights derived from real-world data.</w:t>
      </w:r>
    </w:p>
    <w:p w:rsidR="003A78C1" w:rsidRPr="003A78C1" w:rsidRDefault="003A78C1" w:rsidP="00053416">
      <w:pPr>
        <w:rPr>
          <w:rFonts w:ascii="Times New Roman" w:hAnsi="Times New Roman" w:cs="Times New Roman"/>
        </w:rPr>
      </w:pPr>
    </w:p>
    <w:p w:rsidR="003A78C1" w:rsidRPr="0008107D" w:rsidRDefault="00F3738A" w:rsidP="00053416">
      <w:pPr>
        <w:rPr>
          <w:rFonts w:ascii="Times New Roman" w:hAnsi="Times New Roman" w:cs="Times New Roman"/>
          <w:b/>
          <w:bCs/>
          <w:sz w:val="28"/>
          <w:szCs w:val="28"/>
        </w:rPr>
      </w:pPr>
      <w:r w:rsidRPr="0008107D">
        <w:rPr>
          <w:rFonts w:ascii="Times New Roman" w:hAnsi="Times New Roman" w:cs="Times New Roman"/>
          <w:b/>
          <w:bCs/>
          <w:sz w:val="28"/>
          <w:szCs w:val="28"/>
        </w:rPr>
        <w:t>Part – I</w:t>
      </w:r>
    </w:p>
    <w:p w:rsidR="00DD37EC" w:rsidRDefault="00BB38BC" w:rsidP="00053416">
      <w:pPr>
        <w:rPr>
          <w:rFonts w:ascii="Times New Roman" w:hAnsi="Times New Roman" w:cs="Times New Roman"/>
        </w:rPr>
      </w:pPr>
      <w:r w:rsidRPr="00BB38BC">
        <w:rPr>
          <w:rFonts w:ascii="Times New Roman" w:hAnsi="Times New Roman" w:cs="Times New Roman"/>
          <w:b/>
          <w:bCs/>
        </w:rPr>
        <w:t>Data Preparation in Power BI:</w:t>
      </w:r>
      <w:r w:rsidRPr="00BB38BC">
        <w:rPr>
          <w:rFonts w:ascii="Times New Roman" w:hAnsi="Times New Roman" w:cs="Times New Roman"/>
        </w:rPr>
        <w:br/>
        <w:t>Before visualizing data in Power BI, several essential preprocessing steps are carried out. These include handling missing values by removing null entries, correcting and assigning appropriate data types, and creating new columns with relational variables. These preparatory steps ensure the data is clean, consistent, and structured for effective visualization.</w:t>
      </w:r>
    </w:p>
    <w:p w:rsidR="00BB38BC" w:rsidRDefault="00BB38BC" w:rsidP="00053416">
      <w:pPr>
        <w:rPr>
          <w:rFonts w:ascii="Times New Roman" w:hAnsi="Times New Roman" w:cs="Times New Roman"/>
        </w:rPr>
      </w:pPr>
    </w:p>
    <w:p w:rsidR="00DD37EC" w:rsidRPr="0008107D" w:rsidRDefault="00DD37EC" w:rsidP="00053416">
      <w:pPr>
        <w:rPr>
          <w:rFonts w:ascii="Times New Roman" w:hAnsi="Times New Roman" w:cs="Times New Roman"/>
          <w:b/>
          <w:bCs/>
          <w:sz w:val="28"/>
          <w:szCs w:val="28"/>
        </w:rPr>
      </w:pPr>
      <w:r w:rsidRPr="0008107D">
        <w:rPr>
          <w:rFonts w:ascii="Times New Roman" w:hAnsi="Times New Roman" w:cs="Times New Roman"/>
          <w:b/>
          <w:bCs/>
          <w:sz w:val="28"/>
          <w:szCs w:val="28"/>
        </w:rPr>
        <w:t>Part – II</w:t>
      </w:r>
    </w:p>
    <w:p w:rsidR="00DD37EC" w:rsidRDefault="00DD37EC" w:rsidP="00053416">
      <w:pPr>
        <w:rPr>
          <w:rFonts w:ascii="Times New Roman" w:hAnsi="Times New Roman" w:cs="Times New Roman"/>
          <w:b/>
          <w:bCs/>
        </w:rPr>
      </w:pPr>
      <w:r w:rsidRPr="00DD37EC">
        <w:rPr>
          <w:rFonts w:ascii="Times New Roman" w:hAnsi="Times New Roman" w:cs="Times New Roman"/>
          <w:b/>
          <w:bCs/>
        </w:rPr>
        <w:t>SQL Queries</w:t>
      </w:r>
      <w:r>
        <w:rPr>
          <w:rFonts w:ascii="Times New Roman" w:hAnsi="Times New Roman" w:cs="Times New Roman"/>
          <w:b/>
          <w:bCs/>
        </w:rPr>
        <w:t>:</w:t>
      </w:r>
    </w:p>
    <w:p w:rsidR="00DD37EC" w:rsidRDefault="00BB38BC" w:rsidP="00BB38BC">
      <w:pPr>
        <w:rPr>
          <w:rFonts w:ascii="Times New Roman" w:hAnsi="Times New Roman" w:cs="Times New Roman"/>
        </w:rPr>
      </w:pPr>
      <w:r w:rsidRPr="00BB38BC">
        <w:rPr>
          <w:rFonts w:ascii="Times New Roman" w:hAnsi="Times New Roman" w:cs="Times New Roman"/>
        </w:rPr>
        <w:t xml:space="preserve">By utilizing SQL, I developed queries to </w:t>
      </w:r>
      <w:r w:rsidRPr="00BB38BC">
        <w:rPr>
          <w:rFonts w:ascii="Times New Roman" w:hAnsi="Times New Roman" w:cs="Times New Roman"/>
        </w:rPr>
        <w:t>analyse</w:t>
      </w:r>
      <w:r w:rsidRPr="00BB38BC">
        <w:rPr>
          <w:rFonts w:ascii="Times New Roman" w:hAnsi="Times New Roman" w:cs="Times New Roman"/>
        </w:rPr>
        <w:t xml:space="preserve"> the given dataset and extract key insights. I employed essential SQL operations such as SELECT, WHERE, GROUP BY, ORDER BY, aggregation functions, common table expressions (CTEs), and subqueries. Although some queries appeared repetitive, they were instrumental in uncovering patterns and constructing a meaningful narrative from the data.</w:t>
      </w:r>
    </w:p>
    <w:p w:rsidR="00BB38BC" w:rsidRDefault="00BB38BC" w:rsidP="00BB38BC">
      <w:pPr>
        <w:rPr>
          <w:rFonts w:ascii="Times New Roman" w:hAnsi="Times New Roman" w:cs="Times New Roman"/>
        </w:rPr>
      </w:pPr>
    </w:p>
    <w:p w:rsidR="0008107D" w:rsidRDefault="0008107D" w:rsidP="00BB38BC">
      <w:pPr>
        <w:rPr>
          <w:rFonts w:ascii="Times New Roman" w:hAnsi="Times New Roman" w:cs="Times New Roman"/>
        </w:rPr>
      </w:pPr>
    </w:p>
    <w:p w:rsidR="00BB38BC" w:rsidRPr="0008107D" w:rsidRDefault="00BB38BC" w:rsidP="00BB38BC">
      <w:pPr>
        <w:rPr>
          <w:rFonts w:ascii="Times New Roman" w:hAnsi="Times New Roman" w:cs="Times New Roman"/>
          <w:b/>
          <w:bCs/>
          <w:sz w:val="28"/>
          <w:szCs w:val="28"/>
        </w:rPr>
      </w:pPr>
      <w:r w:rsidRPr="0008107D">
        <w:rPr>
          <w:rFonts w:ascii="Times New Roman" w:hAnsi="Times New Roman" w:cs="Times New Roman"/>
          <w:b/>
          <w:bCs/>
          <w:sz w:val="28"/>
          <w:szCs w:val="28"/>
        </w:rPr>
        <w:lastRenderedPageBreak/>
        <w:t>Part – III</w:t>
      </w:r>
    </w:p>
    <w:p w:rsidR="00BB38BC" w:rsidRDefault="00BB38BC" w:rsidP="00BB38BC">
      <w:pPr>
        <w:rPr>
          <w:rFonts w:ascii="Times New Roman" w:hAnsi="Times New Roman" w:cs="Times New Roman"/>
          <w:b/>
          <w:bCs/>
        </w:rPr>
      </w:pPr>
      <w:r w:rsidRPr="0008107D">
        <w:rPr>
          <w:rFonts w:ascii="Times New Roman" w:hAnsi="Times New Roman" w:cs="Times New Roman"/>
          <w:b/>
          <w:bCs/>
        </w:rPr>
        <w:t xml:space="preserve">Power BI </w:t>
      </w:r>
      <w:r w:rsidR="0008107D" w:rsidRPr="0008107D">
        <w:rPr>
          <w:rFonts w:ascii="Times New Roman" w:hAnsi="Times New Roman" w:cs="Times New Roman"/>
          <w:b/>
          <w:bCs/>
        </w:rPr>
        <w:t>Dashboard:</w:t>
      </w:r>
    </w:p>
    <w:p w:rsidR="00914E37" w:rsidRPr="00914E37" w:rsidRDefault="00914E37" w:rsidP="00914E37">
      <w:pPr>
        <w:rPr>
          <w:rFonts w:ascii="Times New Roman" w:hAnsi="Times New Roman" w:cs="Times New Roman"/>
        </w:rPr>
      </w:pPr>
      <w:r w:rsidRPr="00914E37">
        <w:rPr>
          <w:rFonts w:ascii="Times New Roman" w:hAnsi="Times New Roman" w:cs="Times New Roman"/>
        </w:rPr>
        <w:t>The Power BI dashboard incorporates a range of visualizations to present key insights in an interactive and user-friendly format. The components used include:</w:t>
      </w:r>
    </w:p>
    <w:p w:rsidR="00914E37" w:rsidRPr="00914E37" w:rsidRDefault="00914E37" w:rsidP="00914E37">
      <w:pPr>
        <w:numPr>
          <w:ilvl w:val="0"/>
          <w:numId w:val="1"/>
        </w:numPr>
        <w:rPr>
          <w:rFonts w:ascii="Times New Roman" w:hAnsi="Times New Roman" w:cs="Times New Roman"/>
        </w:rPr>
      </w:pPr>
      <w:r w:rsidRPr="00914E37">
        <w:rPr>
          <w:rFonts w:ascii="Times New Roman" w:hAnsi="Times New Roman" w:cs="Times New Roman"/>
          <w:b/>
          <w:bCs/>
        </w:rPr>
        <w:t>Cards:</w:t>
      </w:r>
      <w:r w:rsidRPr="00914E37">
        <w:rPr>
          <w:rFonts w:ascii="Times New Roman" w:hAnsi="Times New Roman" w:cs="Times New Roman"/>
        </w:rPr>
        <w:t xml:space="preserve"> Simple visual elements that display key metrics in text form, such as the total number of patients, average age, average duration of hospital stay, total expenses, and average expenses per patient.</w:t>
      </w:r>
    </w:p>
    <w:p w:rsidR="00914E37" w:rsidRPr="00914E37" w:rsidRDefault="00914E37" w:rsidP="00914E37">
      <w:pPr>
        <w:numPr>
          <w:ilvl w:val="0"/>
          <w:numId w:val="1"/>
        </w:numPr>
        <w:rPr>
          <w:rFonts w:ascii="Times New Roman" w:hAnsi="Times New Roman" w:cs="Times New Roman"/>
        </w:rPr>
      </w:pPr>
      <w:r w:rsidRPr="00914E37">
        <w:rPr>
          <w:rFonts w:ascii="Times New Roman" w:hAnsi="Times New Roman" w:cs="Times New Roman"/>
          <w:b/>
          <w:bCs/>
        </w:rPr>
        <w:t>Bar Charts:</w:t>
      </w:r>
      <w:r w:rsidRPr="00914E37">
        <w:rPr>
          <w:rFonts w:ascii="Times New Roman" w:hAnsi="Times New Roman" w:cs="Times New Roman"/>
        </w:rPr>
        <w:t xml:space="preserve"> Utilized to compare values across different categories, such as age groups and insurance providers.</w:t>
      </w:r>
    </w:p>
    <w:p w:rsidR="00914E37" w:rsidRPr="00914E37" w:rsidRDefault="00914E37" w:rsidP="00914E37">
      <w:pPr>
        <w:numPr>
          <w:ilvl w:val="0"/>
          <w:numId w:val="1"/>
        </w:numPr>
        <w:rPr>
          <w:rFonts w:ascii="Times New Roman" w:hAnsi="Times New Roman" w:cs="Times New Roman"/>
        </w:rPr>
      </w:pPr>
      <w:r w:rsidRPr="00914E37">
        <w:rPr>
          <w:rFonts w:ascii="Times New Roman" w:hAnsi="Times New Roman" w:cs="Times New Roman"/>
          <w:b/>
          <w:bCs/>
        </w:rPr>
        <w:t>Stacked Bar Charts:</w:t>
      </w:r>
      <w:r w:rsidRPr="00914E37">
        <w:rPr>
          <w:rFonts w:ascii="Times New Roman" w:hAnsi="Times New Roman" w:cs="Times New Roman"/>
        </w:rPr>
        <w:t xml:space="preserve"> Used to clearly represent the distribution of test results across various medical conditions, enabling easy comparison between normal, abnormal, and inconclusive outcomes.</w:t>
      </w:r>
    </w:p>
    <w:p w:rsidR="00914E37" w:rsidRPr="00914E37" w:rsidRDefault="00914E37" w:rsidP="00914E37">
      <w:pPr>
        <w:numPr>
          <w:ilvl w:val="0"/>
          <w:numId w:val="1"/>
        </w:numPr>
        <w:rPr>
          <w:rFonts w:ascii="Times New Roman" w:hAnsi="Times New Roman" w:cs="Times New Roman"/>
        </w:rPr>
      </w:pPr>
      <w:r w:rsidRPr="00914E37">
        <w:rPr>
          <w:rFonts w:ascii="Times New Roman" w:hAnsi="Times New Roman" w:cs="Times New Roman"/>
          <w:b/>
          <w:bCs/>
        </w:rPr>
        <w:t>Line Chart:</w:t>
      </w:r>
      <w:r w:rsidRPr="00914E37">
        <w:rPr>
          <w:rFonts w:ascii="Times New Roman" w:hAnsi="Times New Roman" w:cs="Times New Roman"/>
        </w:rPr>
        <w:t xml:space="preserve"> Depicts trends in patient admission rates over a specified time period, providing insight into seasonal or temporal fluctuations.</w:t>
      </w:r>
    </w:p>
    <w:p w:rsidR="00914E37" w:rsidRPr="00914E37" w:rsidRDefault="00914E37" w:rsidP="00914E37">
      <w:pPr>
        <w:numPr>
          <w:ilvl w:val="0"/>
          <w:numId w:val="1"/>
        </w:numPr>
        <w:rPr>
          <w:rFonts w:ascii="Times New Roman" w:hAnsi="Times New Roman" w:cs="Times New Roman"/>
        </w:rPr>
      </w:pPr>
      <w:r w:rsidRPr="00914E37">
        <w:rPr>
          <w:rFonts w:ascii="Times New Roman" w:hAnsi="Times New Roman" w:cs="Times New Roman"/>
          <w:b/>
          <w:bCs/>
        </w:rPr>
        <w:t>Donut Chart:</w:t>
      </w:r>
      <w:r w:rsidRPr="00914E37">
        <w:rPr>
          <w:rFonts w:ascii="Times New Roman" w:hAnsi="Times New Roman" w:cs="Times New Roman"/>
        </w:rPr>
        <w:t xml:space="preserve"> Illustrates gender classification using contrasting shades of the same colo</w:t>
      </w:r>
      <w:r>
        <w:rPr>
          <w:rFonts w:ascii="Times New Roman" w:hAnsi="Times New Roman" w:cs="Times New Roman"/>
        </w:rPr>
        <w:t>u</w:t>
      </w:r>
      <w:r w:rsidRPr="00914E37">
        <w:rPr>
          <w:rFonts w:ascii="Times New Roman" w:hAnsi="Times New Roman" w:cs="Times New Roman"/>
        </w:rPr>
        <w:t>r, ensuring clarity while maintaining visual consistency.</w:t>
      </w:r>
    </w:p>
    <w:p w:rsidR="00914E37" w:rsidRPr="00914E37" w:rsidRDefault="00914E37" w:rsidP="00914E37">
      <w:pPr>
        <w:numPr>
          <w:ilvl w:val="0"/>
          <w:numId w:val="1"/>
        </w:numPr>
        <w:rPr>
          <w:rFonts w:ascii="Times New Roman" w:hAnsi="Times New Roman" w:cs="Times New Roman"/>
        </w:rPr>
      </w:pPr>
      <w:r w:rsidRPr="00914E37">
        <w:rPr>
          <w:rFonts w:ascii="Times New Roman" w:hAnsi="Times New Roman" w:cs="Times New Roman"/>
          <w:b/>
          <w:bCs/>
        </w:rPr>
        <w:t>Multi-Row Card:</w:t>
      </w:r>
      <w:r w:rsidRPr="00914E37">
        <w:rPr>
          <w:rFonts w:ascii="Times New Roman" w:hAnsi="Times New Roman" w:cs="Times New Roman"/>
        </w:rPr>
        <w:t xml:space="preserve"> Displays the list of prescribed medications along with the percentage of patients administered each drug.</w:t>
      </w:r>
    </w:p>
    <w:p w:rsidR="00914E37" w:rsidRPr="00914E37" w:rsidRDefault="00914E37" w:rsidP="00914E37">
      <w:pPr>
        <w:numPr>
          <w:ilvl w:val="0"/>
          <w:numId w:val="1"/>
        </w:numPr>
        <w:rPr>
          <w:rFonts w:ascii="Times New Roman" w:hAnsi="Times New Roman" w:cs="Times New Roman"/>
        </w:rPr>
      </w:pPr>
      <w:r w:rsidRPr="00914E37">
        <w:rPr>
          <w:rFonts w:ascii="Times New Roman" w:hAnsi="Times New Roman" w:cs="Times New Roman"/>
          <w:b/>
          <w:bCs/>
        </w:rPr>
        <w:t>Slicers:</w:t>
      </w:r>
      <w:r w:rsidRPr="00914E37">
        <w:rPr>
          <w:rFonts w:ascii="Times New Roman" w:hAnsi="Times New Roman" w:cs="Times New Roman"/>
        </w:rPr>
        <w:t xml:space="preserve"> Interactive filters that allow users to segment the data based on admission type, year, and month. These are integrated into responsive icons (e.g., ellipsis (...)) to maintain a clean and intuitive layout.</w:t>
      </w:r>
    </w:p>
    <w:p w:rsidR="00280760" w:rsidRDefault="00280760" w:rsidP="00914E37">
      <w:pPr>
        <w:rPr>
          <w:rFonts w:ascii="Times New Roman" w:hAnsi="Times New Roman" w:cs="Times New Roman"/>
        </w:rPr>
      </w:pPr>
    </w:p>
    <w:p w:rsidR="00D234BE" w:rsidRPr="00D234BE" w:rsidRDefault="00D234BE" w:rsidP="00D234BE">
      <w:pPr>
        <w:rPr>
          <w:rFonts w:ascii="Times New Roman" w:hAnsi="Times New Roman" w:cs="Times New Roman"/>
        </w:rPr>
      </w:pPr>
      <w:r w:rsidRPr="00D234BE">
        <w:rPr>
          <w:rFonts w:ascii="Times New Roman" w:hAnsi="Times New Roman" w:cs="Times New Roman"/>
          <w:b/>
          <w:bCs/>
        </w:rPr>
        <w:t>Key Insights:</w:t>
      </w:r>
    </w:p>
    <w:p w:rsidR="00D234BE" w:rsidRPr="00D234BE" w:rsidRDefault="00D234BE" w:rsidP="00D234BE">
      <w:pPr>
        <w:numPr>
          <w:ilvl w:val="0"/>
          <w:numId w:val="3"/>
        </w:numPr>
        <w:rPr>
          <w:rFonts w:ascii="Times New Roman" w:hAnsi="Times New Roman" w:cs="Times New Roman"/>
        </w:rPr>
      </w:pPr>
      <w:r>
        <w:rPr>
          <w:rFonts w:ascii="Times New Roman" w:hAnsi="Times New Roman" w:cs="Times New Roman"/>
        </w:rPr>
        <w:t>Each year,</w:t>
      </w:r>
      <w:r w:rsidRPr="00D234BE">
        <w:rPr>
          <w:rFonts w:ascii="Times New Roman" w:hAnsi="Times New Roman" w:cs="Times New Roman"/>
        </w:rPr>
        <w:t xml:space="preserve"> </w:t>
      </w:r>
      <w:r>
        <w:rPr>
          <w:rFonts w:ascii="Times New Roman" w:hAnsi="Times New Roman" w:cs="Times New Roman"/>
        </w:rPr>
        <w:t xml:space="preserve">a </w:t>
      </w:r>
      <w:r w:rsidRPr="00D234BE">
        <w:rPr>
          <w:rFonts w:ascii="Times New Roman" w:hAnsi="Times New Roman" w:cs="Times New Roman"/>
        </w:rPr>
        <w:t xml:space="preserve">total of </w:t>
      </w:r>
      <w:r w:rsidRPr="00D234BE">
        <w:rPr>
          <w:rFonts w:ascii="Times New Roman" w:hAnsi="Times New Roman" w:cs="Times New Roman"/>
          <w:b/>
          <w:bCs/>
        </w:rPr>
        <w:t>1,200 patients</w:t>
      </w:r>
      <w:r w:rsidRPr="00D234BE">
        <w:rPr>
          <w:rFonts w:ascii="Times New Roman" w:hAnsi="Times New Roman" w:cs="Times New Roman"/>
        </w:rPr>
        <w:t xml:space="preserve"> were admitted across various hospitals listed in the dataset.</w:t>
      </w:r>
    </w:p>
    <w:p w:rsidR="00D234BE" w:rsidRPr="00D234BE" w:rsidRDefault="00D234BE" w:rsidP="00D234BE">
      <w:pPr>
        <w:numPr>
          <w:ilvl w:val="0"/>
          <w:numId w:val="3"/>
        </w:numPr>
        <w:rPr>
          <w:rFonts w:ascii="Times New Roman" w:hAnsi="Times New Roman" w:cs="Times New Roman"/>
        </w:rPr>
      </w:pPr>
      <w:r w:rsidRPr="00D234BE">
        <w:rPr>
          <w:rFonts w:ascii="Times New Roman" w:hAnsi="Times New Roman" w:cs="Times New Roman"/>
          <w:b/>
          <w:bCs/>
        </w:rPr>
        <w:t>Female patients were admitted more frequently than males</w:t>
      </w:r>
      <w:r w:rsidRPr="00D234BE">
        <w:rPr>
          <w:rFonts w:ascii="Times New Roman" w:hAnsi="Times New Roman" w:cs="Times New Roman"/>
        </w:rPr>
        <w:t>, potentially influencing medication prescriptions such as hematinic drugs due to gender-specific needs.</w:t>
      </w:r>
    </w:p>
    <w:p w:rsidR="00D234BE" w:rsidRPr="00D234BE" w:rsidRDefault="00D234BE" w:rsidP="00D234BE">
      <w:pPr>
        <w:numPr>
          <w:ilvl w:val="0"/>
          <w:numId w:val="3"/>
        </w:numPr>
        <w:rPr>
          <w:rFonts w:ascii="Times New Roman" w:hAnsi="Times New Roman" w:cs="Times New Roman"/>
        </w:rPr>
      </w:pPr>
      <w:r w:rsidRPr="00D234BE">
        <w:rPr>
          <w:rFonts w:ascii="Times New Roman" w:hAnsi="Times New Roman" w:cs="Times New Roman"/>
        </w:rPr>
        <w:t xml:space="preserve">The </w:t>
      </w:r>
      <w:r w:rsidRPr="00D234BE">
        <w:rPr>
          <w:rFonts w:ascii="Times New Roman" w:hAnsi="Times New Roman" w:cs="Times New Roman"/>
          <w:b/>
          <w:bCs/>
        </w:rPr>
        <w:t>average expense per admission type</w:t>
      </w:r>
      <w:r w:rsidRPr="00D234BE">
        <w:rPr>
          <w:rFonts w:ascii="Times New Roman" w:hAnsi="Times New Roman" w:cs="Times New Roman"/>
        </w:rPr>
        <w:t xml:space="preserve"> is approximately </w:t>
      </w:r>
      <w:r w:rsidRPr="00D234BE">
        <w:rPr>
          <w:rFonts w:ascii="Times New Roman" w:hAnsi="Times New Roman" w:cs="Times New Roman"/>
          <w:b/>
          <w:bCs/>
        </w:rPr>
        <w:t>₹12 million</w:t>
      </w:r>
      <w:r w:rsidRPr="00D234BE">
        <w:rPr>
          <w:rFonts w:ascii="Times New Roman" w:hAnsi="Times New Roman" w:cs="Times New Roman"/>
        </w:rPr>
        <w:t xml:space="preserve">, with an </w:t>
      </w:r>
      <w:r w:rsidRPr="00D234BE">
        <w:rPr>
          <w:rFonts w:ascii="Times New Roman" w:hAnsi="Times New Roman" w:cs="Times New Roman"/>
          <w:b/>
          <w:bCs/>
        </w:rPr>
        <w:t>average cost per patient of ₹26,000</w:t>
      </w:r>
      <w:r w:rsidRPr="00D234BE">
        <w:rPr>
          <w:rFonts w:ascii="Times New Roman" w:hAnsi="Times New Roman" w:cs="Times New Roman"/>
        </w:rPr>
        <w:t>.</w:t>
      </w:r>
    </w:p>
    <w:p w:rsidR="00D234BE" w:rsidRPr="00D234BE" w:rsidRDefault="00D234BE" w:rsidP="00D234BE">
      <w:pPr>
        <w:numPr>
          <w:ilvl w:val="0"/>
          <w:numId w:val="3"/>
        </w:numPr>
        <w:rPr>
          <w:rFonts w:ascii="Times New Roman" w:hAnsi="Times New Roman" w:cs="Times New Roman"/>
        </w:rPr>
      </w:pPr>
      <w:r w:rsidRPr="00D234BE">
        <w:rPr>
          <w:rFonts w:ascii="Times New Roman" w:hAnsi="Times New Roman" w:cs="Times New Roman"/>
          <w:b/>
          <w:bCs/>
        </w:rPr>
        <w:t>Asthma and arthritis</w:t>
      </w:r>
      <w:r w:rsidRPr="00D234BE">
        <w:rPr>
          <w:rFonts w:ascii="Times New Roman" w:hAnsi="Times New Roman" w:cs="Times New Roman"/>
        </w:rPr>
        <w:t xml:space="preserve"> were the most common reasons for hospital admission over the observed period, while </w:t>
      </w:r>
      <w:r w:rsidRPr="00D234BE">
        <w:rPr>
          <w:rFonts w:ascii="Times New Roman" w:hAnsi="Times New Roman" w:cs="Times New Roman"/>
          <w:b/>
          <w:bCs/>
        </w:rPr>
        <w:t>diabetes cases showed a significant increase</w:t>
      </w:r>
      <w:r w:rsidRPr="00D234BE">
        <w:rPr>
          <w:rFonts w:ascii="Times New Roman" w:hAnsi="Times New Roman" w:cs="Times New Roman"/>
        </w:rPr>
        <w:t xml:space="preserve"> over time.</w:t>
      </w:r>
    </w:p>
    <w:p w:rsidR="00D234BE" w:rsidRPr="00D234BE" w:rsidRDefault="00D234BE" w:rsidP="00D234BE">
      <w:pPr>
        <w:numPr>
          <w:ilvl w:val="0"/>
          <w:numId w:val="3"/>
        </w:numPr>
        <w:rPr>
          <w:rFonts w:ascii="Times New Roman" w:hAnsi="Times New Roman" w:cs="Times New Roman"/>
        </w:rPr>
      </w:pPr>
      <w:r w:rsidRPr="00D234BE">
        <w:rPr>
          <w:rFonts w:ascii="Times New Roman" w:hAnsi="Times New Roman" w:cs="Times New Roman"/>
          <w:b/>
          <w:bCs/>
        </w:rPr>
        <w:t>Blue Cross</w:t>
      </w:r>
      <w:r w:rsidRPr="00D234BE">
        <w:rPr>
          <w:rFonts w:ascii="Times New Roman" w:hAnsi="Times New Roman" w:cs="Times New Roman"/>
        </w:rPr>
        <w:t xml:space="preserve"> primarily covered expenses for </w:t>
      </w:r>
      <w:r w:rsidRPr="00D234BE">
        <w:rPr>
          <w:rFonts w:ascii="Times New Roman" w:hAnsi="Times New Roman" w:cs="Times New Roman"/>
          <w:b/>
          <w:bCs/>
        </w:rPr>
        <w:t>cancer patients</w:t>
      </w:r>
      <w:r w:rsidRPr="00D234BE">
        <w:rPr>
          <w:rFonts w:ascii="Times New Roman" w:hAnsi="Times New Roman" w:cs="Times New Roman"/>
        </w:rPr>
        <w:t>.</w:t>
      </w:r>
    </w:p>
    <w:p w:rsidR="00D234BE" w:rsidRPr="00D234BE" w:rsidRDefault="00D234BE" w:rsidP="00D234BE">
      <w:pPr>
        <w:numPr>
          <w:ilvl w:val="0"/>
          <w:numId w:val="3"/>
        </w:numPr>
        <w:rPr>
          <w:rFonts w:ascii="Times New Roman" w:hAnsi="Times New Roman" w:cs="Times New Roman"/>
        </w:rPr>
      </w:pPr>
      <w:r w:rsidRPr="00D234BE">
        <w:rPr>
          <w:rFonts w:ascii="Times New Roman" w:hAnsi="Times New Roman" w:cs="Times New Roman"/>
        </w:rPr>
        <w:t xml:space="preserve">Based on age group distribution, the ratio of patients by category is approximately </w:t>
      </w:r>
      <w:r w:rsidRPr="00D234BE">
        <w:rPr>
          <w:rFonts w:ascii="Times New Roman" w:hAnsi="Times New Roman" w:cs="Times New Roman"/>
          <w:b/>
          <w:bCs/>
        </w:rPr>
        <w:t>1:3:6</w:t>
      </w:r>
      <w:r w:rsidRPr="00D234BE">
        <w:rPr>
          <w:rFonts w:ascii="Times New Roman" w:hAnsi="Times New Roman" w:cs="Times New Roman"/>
        </w:rPr>
        <w:t xml:space="preserve"> for </w:t>
      </w:r>
      <w:r w:rsidRPr="00D234BE">
        <w:rPr>
          <w:rFonts w:ascii="Times New Roman" w:hAnsi="Times New Roman" w:cs="Times New Roman"/>
          <w:b/>
          <w:bCs/>
        </w:rPr>
        <w:t>young individuals, senior citizens, and adults</w:t>
      </w:r>
      <w:r w:rsidRPr="00D234BE">
        <w:rPr>
          <w:rFonts w:ascii="Times New Roman" w:hAnsi="Times New Roman" w:cs="Times New Roman"/>
        </w:rPr>
        <w:t>, respectively.</w:t>
      </w:r>
    </w:p>
    <w:p w:rsidR="00D234BE" w:rsidRPr="00D234BE" w:rsidRDefault="00D234BE" w:rsidP="00D234BE">
      <w:pPr>
        <w:numPr>
          <w:ilvl w:val="0"/>
          <w:numId w:val="3"/>
        </w:numPr>
        <w:rPr>
          <w:rFonts w:ascii="Times New Roman" w:hAnsi="Times New Roman" w:cs="Times New Roman"/>
        </w:rPr>
      </w:pPr>
      <w:r w:rsidRPr="00D234BE">
        <w:rPr>
          <w:rFonts w:ascii="Times New Roman" w:hAnsi="Times New Roman" w:cs="Times New Roman"/>
          <w:b/>
          <w:bCs/>
        </w:rPr>
        <w:lastRenderedPageBreak/>
        <w:t>Five different drugs</w:t>
      </w:r>
      <w:r w:rsidRPr="00D234BE">
        <w:rPr>
          <w:rFonts w:ascii="Times New Roman" w:hAnsi="Times New Roman" w:cs="Times New Roman"/>
        </w:rPr>
        <w:t xml:space="preserve"> were prescribed in </w:t>
      </w:r>
      <w:r w:rsidRPr="00D234BE">
        <w:rPr>
          <w:rFonts w:ascii="Times New Roman" w:hAnsi="Times New Roman" w:cs="Times New Roman"/>
          <w:b/>
          <w:bCs/>
        </w:rPr>
        <w:t>roughly equal proportions</w:t>
      </w:r>
      <w:r w:rsidRPr="00D234BE">
        <w:rPr>
          <w:rFonts w:ascii="Times New Roman" w:hAnsi="Times New Roman" w:cs="Times New Roman"/>
        </w:rPr>
        <w:t>.</w:t>
      </w:r>
    </w:p>
    <w:p w:rsidR="00D234BE" w:rsidRPr="00D234BE" w:rsidRDefault="00D234BE" w:rsidP="00D234BE">
      <w:pPr>
        <w:numPr>
          <w:ilvl w:val="0"/>
          <w:numId w:val="3"/>
        </w:numPr>
        <w:rPr>
          <w:rFonts w:ascii="Times New Roman" w:hAnsi="Times New Roman" w:cs="Times New Roman"/>
        </w:rPr>
      </w:pPr>
      <w:r w:rsidRPr="00D234BE">
        <w:rPr>
          <w:rFonts w:ascii="Times New Roman" w:hAnsi="Times New Roman" w:cs="Times New Roman"/>
          <w:b/>
          <w:bCs/>
        </w:rPr>
        <w:t>Blood groups A– and B–</w:t>
      </w:r>
      <w:r w:rsidRPr="00D234BE">
        <w:rPr>
          <w:rFonts w:ascii="Times New Roman" w:hAnsi="Times New Roman" w:cs="Times New Roman"/>
        </w:rPr>
        <w:t xml:space="preserve"> are advised to maintain </w:t>
      </w:r>
      <w:r w:rsidRPr="00D234BE">
        <w:rPr>
          <w:rFonts w:ascii="Times New Roman" w:hAnsi="Times New Roman" w:cs="Times New Roman"/>
          <w:b/>
          <w:bCs/>
        </w:rPr>
        <w:t>10–20% higher stock levels</w:t>
      </w:r>
      <w:r w:rsidRPr="00D234BE">
        <w:rPr>
          <w:rFonts w:ascii="Times New Roman" w:hAnsi="Times New Roman" w:cs="Times New Roman"/>
        </w:rPr>
        <w:t xml:space="preserve"> compared to other groups to prepare for emergencies and treat conditions beyond the listed diagnoses.</w:t>
      </w:r>
    </w:p>
    <w:p w:rsidR="00D234BE" w:rsidRPr="00D234BE" w:rsidRDefault="00D234BE" w:rsidP="00D234BE">
      <w:pPr>
        <w:numPr>
          <w:ilvl w:val="0"/>
          <w:numId w:val="3"/>
        </w:numPr>
        <w:rPr>
          <w:rFonts w:ascii="Times New Roman" w:hAnsi="Times New Roman" w:cs="Times New Roman"/>
        </w:rPr>
      </w:pPr>
      <w:r w:rsidRPr="00D234BE">
        <w:rPr>
          <w:rFonts w:ascii="Times New Roman" w:hAnsi="Times New Roman" w:cs="Times New Roman"/>
          <w:b/>
          <w:bCs/>
        </w:rPr>
        <w:t>Insurance coverage varies by medical condition</w:t>
      </w:r>
      <w:r w:rsidRPr="00D234BE">
        <w:rPr>
          <w:rFonts w:ascii="Times New Roman" w:hAnsi="Times New Roman" w:cs="Times New Roman"/>
        </w:rPr>
        <w:t>:</w:t>
      </w:r>
    </w:p>
    <w:p w:rsidR="00D234BE" w:rsidRPr="00D234BE" w:rsidRDefault="00D234BE" w:rsidP="00D234BE">
      <w:pPr>
        <w:numPr>
          <w:ilvl w:val="1"/>
          <w:numId w:val="3"/>
        </w:numPr>
        <w:rPr>
          <w:rFonts w:ascii="Times New Roman" w:hAnsi="Times New Roman" w:cs="Times New Roman"/>
        </w:rPr>
      </w:pPr>
      <w:r w:rsidRPr="00D234BE">
        <w:rPr>
          <w:rFonts w:ascii="Times New Roman" w:hAnsi="Times New Roman" w:cs="Times New Roman"/>
          <w:b/>
          <w:bCs/>
        </w:rPr>
        <w:t>Asthma</w:t>
      </w:r>
      <w:r w:rsidRPr="00D234BE">
        <w:rPr>
          <w:rFonts w:ascii="Times New Roman" w:hAnsi="Times New Roman" w:cs="Times New Roman"/>
        </w:rPr>
        <w:t xml:space="preserve"> – Cigna</w:t>
      </w:r>
    </w:p>
    <w:p w:rsidR="00D234BE" w:rsidRPr="00D234BE" w:rsidRDefault="00D234BE" w:rsidP="00D234BE">
      <w:pPr>
        <w:numPr>
          <w:ilvl w:val="1"/>
          <w:numId w:val="3"/>
        </w:numPr>
        <w:rPr>
          <w:rFonts w:ascii="Times New Roman" w:hAnsi="Times New Roman" w:cs="Times New Roman"/>
        </w:rPr>
      </w:pPr>
      <w:r w:rsidRPr="00D234BE">
        <w:rPr>
          <w:rFonts w:ascii="Times New Roman" w:hAnsi="Times New Roman" w:cs="Times New Roman"/>
          <w:b/>
          <w:bCs/>
        </w:rPr>
        <w:t>Arthritis</w:t>
      </w:r>
      <w:r w:rsidRPr="00D234BE">
        <w:rPr>
          <w:rFonts w:ascii="Times New Roman" w:hAnsi="Times New Roman" w:cs="Times New Roman"/>
        </w:rPr>
        <w:t xml:space="preserve"> – United Healthcare</w:t>
      </w:r>
    </w:p>
    <w:p w:rsidR="00D234BE" w:rsidRPr="00D234BE" w:rsidRDefault="00D234BE" w:rsidP="00D234BE">
      <w:pPr>
        <w:numPr>
          <w:ilvl w:val="1"/>
          <w:numId w:val="3"/>
        </w:numPr>
        <w:rPr>
          <w:rFonts w:ascii="Times New Roman" w:hAnsi="Times New Roman" w:cs="Times New Roman"/>
        </w:rPr>
      </w:pPr>
      <w:r w:rsidRPr="00D234BE">
        <w:rPr>
          <w:rFonts w:ascii="Times New Roman" w:hAnsi="Times New Roman" w:cs="Times New Roman"/>
          <w:b/>
          <w:bCs/>
        </w:rPr>
        <w:t>Cancer &amp; Hypertension</w:t>
      </w:r>
      <w:r w:rsidRPr="00D234BE">
        <w:rPr>
          <w:rFonts w:ascii="Times New Roman" w:hAnsi="Times New Roman" w:cs="Times New Roman"/>
        </w:rPr>
        <w:t xml:space="preserve"> – Blue Cross</w:t>
      </w:r>
    </w:p>
    <w:p w:rsidR="00D234BE" w:rsidRPr="00D234BE" w:rsidRDefault="00D234BE" w:rsidP="00D234BE">
      <w:pPr>
        <w:numPr>
          <w:ilvl w:val="1"/>
          <w:numId w:val="3"/>
        </w:numPr>
        <w:rPr>
          <w:rFonts w:ascii="Times New Roman" w:hAnsi="Times New Roman" w:cs="Times New Roman"/>
        </w:rPr>
      </w:pPr>
      <w:r w:rsidRPr="00D234BE">
        <w:rPr>
          <w:rFonts w:ascii="Times New Roman" w:hAnsi="Times New Roman" w:cs="Times New Roman"/>
          <w:b/>
          <w:bCs/>
        </w:rPr>
        <w:t>Diabetes &amp; Obesity</w:t>
      </w:r>
      <w:r w:rsidRPr="00D234BE">
        <w:rPr>
          <w:rFonts w:ascii="Times New Roman" w:hAnsi="Times New Roman" w:cs="Times New Roman"/>
        </w:rPr>
        <w:t xml:space="preserve"> – Medicare</w:t>
      </w:r>
    </w:p>
    <w:p w:rsidR="005B0D6A" w:rsidRPr="003D77B9" w:rsidRDefault="005B0D6A" w:rsidP="00D234BE">
      <w:pPr>
        <w:pStyle w:val="ListParagraph"/>
        <w:spacing w:line="240" w:lineRule="auto"/>
        <w:rPr>
          <w:rFonts w:ascii="Times New Roman" w:hAnsi="Times New Roman" w:cs="Times New Roman"/>
        </w:rPr>
      </w:pPr>
    </w:p>
    <w:sectPr w:rsidR="005B0D6A" w:rsidRPr="003D77B9" w:rsidSect="00F3738A">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2212DE2"/>
    <w:multiLevelType w:val="hybridMultilevel"/>
    <w:tmpl w:val="EFBE07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86C3494"/>
    <w:multiLevelType w:val="multilevel"/>
    <w:tmpl w:val="AC5CD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AB4B42"/>
    <w:multiLevelType w:val="multilevel"/>
    <w:tmpl w:val="BF98D3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8028566">
    <w:abstractNumId w:val="1"/>
  </w:num>
  <w:num w:numId="2" w16cid:durableId="325406536">
    <w:abstractNumId w:val="0"/>
  </w:num>
  <w:num w:numId="3" w16cid:durableId="1368482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416"/>
    <w:rsid w:val="00053416"/>
    <w:rsid w:val="0008107D"/>
    <w:rsid w:val="000D0B3B"/>
    <w:rsid w:val="00280760"/>
    <w:rsid w:val="00321A4B"/>
    <w:rsid w:val="003A78C1"/>
    <w:rsid w:val="003D77B9"/>
    <w:rsid w:val="00553AC1"/>
    <w:rsid w:val="005B0D6A"/>
    <w:rsid w:val="005C4459"/>
    <w:rsid w:val="007F27E6"/>
    <w:rsid w:val="008B1CC4"/>
    <w:rsid w:val="00914E37"/>
    <w:rsid w:val="009768D3"/>
    <w:rsid w:val="009A116D"/>
    <w:rsid w:val="00BB38BC"/>
    <w:rsid w:val="00CA0A28"/>
    <w:rsid w:val="00D234BE"/>
    <w:rsid w:val="00DC03C3"/>
    <w:rsid w:val="00DD37EC"/>
    <w:rsid w:val="00E8434F"/>
    <w:rsid w:val="00F3738A"/>
    <w:rsid w:val="00FD6A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159E2"/>
  <w15:chartTrackingRefBased/>
  <w15:docId w15:val="{81094A35-23C4-425A-AD5D-F33E2A381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341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5341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5341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5341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5341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534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34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34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34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341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5341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5341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5341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5341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534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34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34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3416"/>
    <w:rPr>
      <w:rFonts w:eastAsiaTheme="majorEastAsia" w:cstheme="majorBidi"/>
      <w:color w:val="272727" w:themeColor="text1" w:themeTint="D8"/>
    </w:rPr>
  </w:style>
  <w:style w:type="paragraph" w:styleId="Title">
    <w:name w:val="Title"/>
    <w:basedOn w:val="Normal"/>
    <w:next w:val="Normal"/>
    <w:link w:val="TitleChar"/>
    <w:uiPriority w:val="10"/>
    <w:qFormat/>
    <w:rsid w:val="000534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34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34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34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3416"/>
    <w:pPr>
      <w:spacing w:before="160"/>
      <w:jc w:val="center"/>
    </w:pPr>
    <w:rPr>
      <w:i/>
      <w:iCs/>
      <w:color w:val="404040" w:themeColor="text1" w:themeTint="BF"/>
    </w:rPr>
  </w:style>
  <w:style w:type="character" w:customStyle="1" w:styleId="QuoteChar">
    <w:name w:val="Quote Char"/>
    <w:basedOn w:val="DefaultParagraphFont"/>
    <w:link w:val="Quote"/>
    <w:uiPriority w:val="29"/>
    <w:rsid w:val="00053416"/>
    <w:rPr>
      <w:i/>
      <w:iCs/>
      <w:color w:val="404040" w:themeColor="text1" w:themeTint="BF"/>
    </w:rPr>
  </w:style>
  <w:style w:type="paragraph" w:styleId="ListParagraph">
    <w:name w:val="List Paragraph"/>
    <w:basedOn w:val="Normal"/>
    <w:uiPriority w:val="34"/>
    <w:qFormat/>
    <w:rsid w:val="00053416"/>
    <w:pPr>
      <w:ind w:left="720"/>
      <w:contextualSpacing/>
    </w:pPr>
  </w:style>
  <w:style w:type="character" w:styleId="IntenseEmphasis">
    <w:name w:val="Intense Emphasis"/>
    <w:basedOn w:val="DefaultParagraphFont"/>
    <w:uiPriority w:val="21"/>
    <w:qFormat/>
    <w:rsid w:val="00053416"/>
    <w:rPr>
      <w:i/>
      <w:iCs/>
      <w:color w:val="2F5496" w:themeColor="accent1" w:themeShade="BF"/>
    </w:rPr>
  </w:style>
  <w:style w:type="paragraph" w:styleId="IntenseQuote">
    <w:name w:val="Intense Quote"/>
    <w:basedOn w:val="Normal"/>
    <w:next w:val="Normal"/>
    <w:link w:val="IntenseQuoteChar"/>
    <w:uiPriority w:val="30"/>
    <w:qFormat/>
    <w:rsid w:val="0005341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53416"/>
    <w:rPr>
      <w:i/>
      <w:iCs/>
      <w:color w:val="2F5496" w:themeColor="accent1" w:themeShade="BF"/>
    </w:rPr>
  </w:style>
  <w:style w:type="character" w:styleId="IntenseReference">
    <w:name w:val="Intense Reference"/>
    <w:basedOn w:val="DefaultParagraphFont"/>
    <w:uiPriority w:val="32"/>
    <w:qFormat/>
    <w:rsid w:val="0005341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3031118">
      <w:bodyDiv w:val="1"/>
      <w:marLeft w:val="0"/>
      <w:marRight w:val="0"/>
      <w:marTop w:val="0"/>
      <w:marBottom w:val="0"/>
      <w:divBdr>
        <w:top w:val="none" w:sz="0" w:space="0" w:color="auto"/>
        <w:left w:val="none" w:sz="0" w:space="0" w:color="auto"/>
        <w:bottom w:val="none" w:sz="0" w:space="0" w:color="auto"/>
        <w:right w:val="none" w:sz="0" w:space="0" w:color="auto"/>
      </w:divBdr>
    </w:div>
    <w:div w:id="775835301">
      <w:bodyDiv w:val="1"/>
      <w:marLeft w:val="0"/>
      <w:marRight w:val="0"/>
      <w:marTop w:val="0"/>
      <w:marBottom w:val="0"/>
      <w:divBdr>
        <w:top w:val="none" w:sz="0" w:space="0" w:color="auto"/>
        <w:left w:val="none" w:sz="0" w:space="0" w:color="auto"/>
        <w:bottom w:val="none" w:sz="0" w:space="0" w:color="auto"/>
        <w:right w:val="none" w:sz="0" w:space="0" w:color="auto"/>
      </w:divBdr>
    </w:div>
    <w:div w:id="1386953514">
      <w:bodyDiv w:val="1"/>
      <w:marLeft w:val="0"/>
      <w:marRight w:val="0"/>
      <w:marTop w:val="0"/>
      <w:marBottom w:val="0"/>
      <w:divBdr>
        <w:top w:val="none" w:sz="0" w:space="0" w:color="auto"/>
        <w:left w:val="none" w:sz="0" w:space="0" w:color="auto"/>
        <w:bottom w:val="none" w:sz="0" w:space="0" w:color="auto"/>
        <w:right w:val="none" w:sz="0" w:space="0" w:color="auto"/>
      </w:divBdr>
    </w:div>
    <w:div w:id="1563250982">
      <w:bodyDiv w:val="1"/>
      <w:marLeft w:val="0"/>
      <w:marRight w:val="0"/>
      <w:marTop w:val="0"/>
      <w:marBottom w:val="0"/>
      <w:divBdr>
        <w:top w:val="none" w:sz="0" w:space="0" w:color="auto"/>
        <w:left w:val="none" w:sz="0" w:space="0" w:color="auto"/>
        <w:bottom w:val="none" w:sz="0" w:space="0" w:color="auto"/>
        <w:right w:val="none" w:sz="0" w:space="0" w:color="auto"/>
      </w:divBdr>
    </w:div>
    <w:div w:id="1580863847">
      <w:bodyDiv w:val="1"/>
      <w:marLeft w:val="0"/>
      <w:marRight w:val="0"/>
      <w:marTop w:val="0"/>
      <w:marBottom w:val="0"/>
      <w:divBdr>
        <w:top w:val="none" w:sz="0" w:space="0" w:color="auto"/>
        <w:left w:val="none" w:sz="0" w:space="0" w:color="auto"/>
        <w:bottom w:val="none" w:sz="0" w:space="0" w:color="auto"/>
        <w:right w:val="none" w:sz="0" w:space="0" w:color="auto"/>
      </w:divBdr>
    </w:div>
    <w:div w:id="2062315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263</TotalTime>
  <Pages>3</Pages>
  <Words>675</Words>
  <Characters>3848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Dhanasekar U</dc:creator>
  <cp:keywords/>
  <dc:description/>
  <cp:lastModifiedBy>Dhanasekar U</cp:lastModifiedBy>
  <cp:revision>1</cp:revision>
  <dcterms:created xsi:type="dcterms:W3CDTF">2025-04-29T09:38:00Z</dcterms:created>
  <dcterms:modified xsi:type="dcterms:W3CDTF">2025-04-29T14:01:00Z</dcterms:modified>
</cp:coreProperties>
</file>