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constraint is used to prevent duplicate values in a column?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Primary Key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Foreign Key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Unique Key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key characteristic of a Primary Key?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Allows NULL values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Ensures unique identification of records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Used only for temporary tables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SQL, a Foreign Key is used to: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Delete duplicate records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Establish a relationship between tables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 indexes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Foreign Key contain NULL values?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Yes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Only if explicitly defined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SQL statement can create a Primary Key constraint?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CREATE TABLE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 INTO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DROP TABLE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DML command is used to remove data from a table without deleting the table structure?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DELETE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DROP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TRUNCATE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command is used to permanently save all the changes made during a transaction?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SAVEPOINT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COMMIT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ROLLBACK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statement is classified as a DCL (Data Control Language) command?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GRANT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SELECT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UPDATE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SQL statement is used to retrieve data from a database?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SELECT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SQL clause is used to filter records based on specific conditions?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WHERE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GROUP BY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HAVING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join returns only the matching records from both tables?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INNER JOIN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LEFT JOIN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RIGHT JOIN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table has no matching records in another table, which join will still return records from the first table?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RIGHT JOIN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LEFT JOIN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INNER JOIN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SQL join combines all records from both tables, even if there are no matches?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CROSS JOIN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FULL OUTER JOIN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INNER JOIN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SQL, what is the result of a CROSS JOIN?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Returns only matching records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Returns the Cartesian product of both tables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Returns NULL for unmatched records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using an SQL join, which operator is used to specify the relationship between the columns?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LIKE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