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6B1" w:rsidRDefault="009B1692">
      <w:pPr>
        <w:pStyle w:val="Heading1"/>
        <w:rPr>
          <w:rFonts w:ascii="Times New Roman" w:hAnsi="Times New Roman" w:cs="Times New Roman"/>
        </w:rPr>
      </w:pPr>
      <w:r w:rsidRPr="009B1692">
        <w:rPr>
          <w:rFonts w:ascii="Times New Roman" w:hAnsi="Times New Roman" w:cs="Times New Roman"/>
        </w:rPr>
        <w:t xml:space="preserve">Insights &amp; Analysis </w:t>
      </w:r>
      <w:proofErr w:type="gramStart"/>
      <w:r w:rsidRPr="009B1692">
        <w:rPr>
          <w:rFonts w:ascii="Times New Roman" w:hAnsi="Times New Roman" w:cs="Times New Roman"/>
        </w:rPr>
        <w:t>Report :</w:t>
      </w:r>
      <w:proofErr w:type="gramEnd"/>
    </w:p>
    <w:p w:rsidR="009B1692" w:rsidRPr="009B1692" w:rsidRDefault="009B1692" w:rsidP="009B1692"/>
    <w:p w:rsidR="009B1692" w:rsidRPr="009B1692" w:rsidRDefault="009B1692" w:rsidP="009B16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 xml:space="preserve">This Power BI project analyzed patient health data to identify patterns and risk factors associated with heart disease. </w:t>
      </w:r>
    </w:p>
    <w:p w:rsidR="009B1692" w:rsidRPr="009B1692" w:rsidRDefault="009B1692" w:rsidP="009B16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 xml:space="preserve">The dataset included over 1000 records with medical attributes such as age, </w:t>
      </w:r>
      <w:r w:rsidRPr="009B1692">
        <w:rPr>
          <w:rFonts w:ascii="Times New Roman" w:hAnsi="Times New Roman" w:cs="Times New Roman"/>
          <w:sz w:val="28"/>
        </w:rPr>
        <w:t>gender, chest pain type, cholesterol levels, blood pressure, and diagnosis outcome.</w:t>
      </w:r>
    </w:p>
    <w:p w:rsidR="009B1692" w:rsidRPr="009B1692" w:rsidRDefault="009B1692" w:rsidP="009B16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 xml:space="preserve">After cleaning and transforming the data in Power Query, multiple DAX measures were applied to uncover meaningful insights. </w:t>
      </w:r>
    </w:p>
    <w:p w:rsidR="005746B1" w:rsidRDefault="009B1692" w:rsidP="009B16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The dashboard enabled dynamic filtering and visu</w:t>
      </w:r>
      <w:r w:rsidRPr="009B1692">
        <w:rPr>
          <w:rFonts w:ascii="Times New Roman" w:hAnsi="Times New Roman" w:cs="Times New Roman"/>
          <w:sz w:val="28"/>
        </w:rPr>
        <w:t>al storytelling through KPI cards, bar charts, pie charts, and trend lines.</w:t>
      </w:r>
    </w:p>
    <w:p w:rsidR="009B1692" w:rsidRPr="009B1692" w:rsidRDefault="009B1692" w:rsidP="009B1692">
      <w:pPr>
        <w:pStyle w:val="ListParagraph"/>
        <w:rPr>
          <w:rFonts w:ascii="Times New Roman" w:hAnsi="Times New Roman" w:cs="Times New Roman"/>
          <w:sz w:val="28"/>
        </w:rPr>
      </w:pPr>
    </w:p>
    <w:p w:rsidR="005746B1" w:rsidRDefault="009B1692">
      <w:pPr>
        <w:pStyle w:val="Heading2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Key Observations:</w:t>
      </w:r>
    </w:p>
    <w:p w:rsidR="009B1692" w:rsidRPr="009B1692" w:rsidRDefault="009B1692" w:rsidP="009B1692"/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51% of patients in the dataset were diagnosed with heart disease</w:t>
      </w:r>
    </w:p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Males showed a significantly higher rate of heart disease than females</w:t>
      </w:r>
    </w:p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Patients reporting T</w:t>
      </w:r>
      <w:r w:rsidRPr="009B1692">
        <w:rPr>
          <w:rFonts w:ascii="Times New Roman" w:hAnsi="Times New Roman" w:cs="Times New Roman"/>
          <w:sz w:val="28"/>
        </w:rPr>
        <w:t>ypical Angina were more likely to be diagnosed</w:t>
      </w:r>
    </w:p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A subset of patients with cholesterol &gt; 240 mg/dl and resting BP &gt; 140 mm Hg were flagged as high risk</w:t>
      </w:r>
    </w:p>
    <w:p w:rsidR="005746B1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Cholesterol and heart rate levels increased with patient age</w:t>
      </w:r>
    </w:p>
    <w:p w:rsidR="009B1692" w:rsidRPr="009B1692" w:rsidRDefault="009B1692" w:rsidP="009B169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</w:rPr>
      </w:pPr>
    </w:p>
    <w:p w:rsidR="009B1692" w:rsidRDefault="009B1692" w:rsidP="009B1692">
      <w:pPr>
        <w:pStyle w:val="Heading2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Patterns &amp; Relationships:</w:t>
      </w:r>
    </w:p>
    <w:p w:rsidR="009B1692" w:rsidRPr="009B1692" w:rsidRDefault="009B1692" w:rsidP="009B1692"/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 xml:space="preserve"> There is a st</w:t>
      </w:r>
      <w:r w:rsidRPr="009B1692">
        <w:rPr>
          <w:rFonts w:ascii="Times New Roman" w:hAnsi="Times New Roman" w:cs="Times New Roman"/>
          <w:sz w:val="28"/>
        </w:rPr>
        <w:t>rong correlation between age and cholesterol levels</w:t>
      </w:r>
    </w:p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 xml:space="preserve"> Certain chest pain types, especially Typical Angina, align with higher diagnosis rates</w:t>
      </w:r>
    </w:p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The combination of multiple risk factors (e.g., high BP and cholesterol) can help identify critical patient segme</w:t>
      </w:r>
      <w:r w:rsidRPr="009B1692">
        <w:rPr>
          <w:rFonts w:ascii="Times New Roman" w:hAnsi="Times New Roman" w:cs="Times New Roman"/>
          <w:sz w:val="28"/>
        </w:rPr>
        <w:t>nts</w:t>
      </w:r>
    </w:p>
    <w:p w:rsidR="009B1692" w:rsidRPr="009B1692" w:rsidRDefault="009B1692">
      <w:pPr>
        <w:pStyle w:val="Heading2"/>
        <w:rPr>
          <w:rFonts w:ascii="Times New Roman" w:hAnsi="Times New Roman" w:cs="Times New Roman"/>
          <w:sz w:val="32"/>
        </w:rPr>
      </w:pPr>
    </w:p>
    <w:p w:rsidR="005746B1" w:rsidRDefault="009B1692">
      <w:pPr>
        <w:pStyle w:val="Heading2"/>
        <w:rPr>
          <w:rFonts w:ascii="Times New Roman" w:hAnsi="Times New Roman" w:cs="Times New Roman"/>
          <w:sz w:val="32"/>
        </w:rPr>
      </w:pPr>
      <w:r w:rsidRPr="009B1692">
        <w:rPr>
          <w:rFonts w:ascii="Times New Roman" w:hAnsi="Times New Roman" w:cs="Times New Roman"/>
          <w:sz w:val="32"/>
        </w:rPr>
        <w:t>Recommendations:</w:t>
      </w:r>
    </w:p>
    <w:p w:rsidR="009B1692" w:rsidRPr="009B1692" w:rsidRDefault="009B1692" w:rsidP="009B1692"/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Encourage early screenings for middle-aged and senior males</w:t>
      </w:r>
    </w:p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Monitor high-risk patients with elevated cholesterol and BP more closely</w:t>
      </w:r>
    </w:p>
    <w:p w:rsidR="005746B1" w:rsidRPr="009B1692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 xml:space="preserve"> </w:t>
      </w:r>
      <w:r w:rsidRPr="009B1692">
        <w:rPr>
          <w:rFonts w:ascii="Times New Roman" w:hAnsi="Times New Roman" w:cs="Times New Roman"/>
          <w:sz w:val="28"/>
        </w:rPr>
        <w:t>Use dashboards in clinical settings to support decision-making and flag risky cases</w:t>
      </w:r>
    </w:p>
    <w:p w:rsidR="005746B1" w:rsidRDefault="009B1692">
      <w:pPr>
        <w:pStyle w:val="ListBullet"/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 xml:space="preserve"> Consider i</w:t>
      </w:r>
      <w:r w:rsidRPr="009B1692">
        <w:rPr>
          <w:rFonts w:ascii="Times New Roman" w:hAnsi="Times New Roman" w:cs="Times New Roman"/>
          <w:sz w:val="28"/>
        </w:rPr>
        <w:t>ntegrating this data model with predictive systems for automated triage</w:t>
      </w:r>
      <w:r>
        <w:rPr>
          <w:rFonts w:ascii="Times New Roman" w:hAnsi="Times New Roman" w:cs="Times New Roman"/>
          <w:sz w:val="28"/>
        </w:rPr>
        <w:t>.</w:t>
      </w:r>
    </w:p>
    <w:p w:rsidR="009B1692" w:rsidRDefault="009B1692" w:rsidP="009B169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</w:rPr>
      </w:pPr>
    </w:p>
    <w:p w:rsidR="009B1692" w:rsidRPr="009B1692" w:rsidRDefault="009B1692" w:rsidP="009B169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5746B1" w:rsidRPr="009B1692" w:rsidRDefault="009B1692">
      <w:pPr>
        <w:rPr>
          <w:rFonts w:ascii="Times New Roman" w:hAnsi="Times New Roman" w:cs="Times New Roman"/>
          <w:sz w:val="28"/>
        </w:rPr>
      </w:pPr>
      <w:r w:rsidRPr="009B1692">
        <w:rPr>
          <w:rFonts w:ascii="Times New Roman" w:hAnsi="Times New Roman" w:cs="Times New Roman"/>
          <w:sz w:val="28"/>
        </w:rPr>
        <w:t>This analysis highlights the value of Power BI in healthcare data analytics, offering actionable insights that can directly support preventive care and improved patient outcomes.</w:t>
      </w:r>
    </w:p>
    <w:p w:rsidR="009B1692" w:rsidRPr="009B1692" w:rsidRDefault="009B1692">
      <w:pPr>
        <w:rPr>
          <w:rFonts w:ascii="Times New Roman" w:hAnsi="Times New Roman" w:cs="Times New Roman"/>
          <w:sz w:val="24"/>
        </w:rPr>
      </w:pPr>
    </w:p>
    <w:sectPr w:rsidR="009B1692" w:rsidRPr="009B16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1414CB"/>
    <w:multiLevelType w:val="hybridMultilevel"/>
    <w:tmpl w:val="BD0E4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6B1"/>
    <w:rsid w:val="009B16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D9FB8"/>
  <w14:defaultImageDpi w14:val="300"/>
  <w15:docId w15:val="{01675FB6-9A0E-4DA8-A7E4-2A3ADC32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6E7B6B-94ED-4EB0-B86E-1827DBF0D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2025-08-04T13:05:00Z</dcterms:created>
  <dcterms:modified xsi:type="dcterms:W3CDTF">2025-08-04T13:05:00Z</dcterms:modified>
  <cp:category/>
</cp:coreProperties>
</file>