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5B5" w:rsidRPr="006D10B6" w:rsidRDefault="004A3EE2">
      <w:pPr>
        <w:pStyle w:val="Heading1"/>
        <w:rPr>
          <w:rFonts w:ascii="Times New Roman" w:hAnsi="Times New Roman" w:cs="Times New Roman"/>
          <w:sz w:val="48"/>
        </w:rPr>
      </w:pPr>
      <w:r w:rsidRPr="006D10B6">
        <w:rPr>
          <w:rFonts w:ascii="Times New Roman" w:hAnsi="Times New Roman" w:cs="Times New Roman"/>
          <w:sz w:val="48"/>
        </w:rPr>
        <w:t xml:space="preserve">Customer Churn Prediction Model </w:t>
      </w:r>
      <w:r w:rsidR="006D10B6" w:rsidRPr="006D10B6">
        <w:rPr>
          <w:rFonts w:ascii="Times New Roman" w:hAnsi="Times New Roman" w:cs="Times New Roman"/>
          <w:sz w:val="48"/>
        </w:rPr>
        <w:t>Using Machine Learning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1. Project Overview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 xml:space="preserve">The Customer Churn Prediction Model aims to identify customers who are likely to leave a service or subscription. By predicting churn, businesses can take proactive </w:t>
      </w:r>
      <w:r w:rsidRPr="006D10B6">
        <w:rPr>
          <w:rFonts w:ascii="Times New Roman" w:hAnsi="Times New Roman" w:cs="Times New Roman"/>
          <w:sz w:val="28"/>
        </w:rPr>
        <w:t>measures to retain valuable customers. This notebook demonstrates a complete machine learning pipeline – from data loading and preprocessing to model evaluation and customer segmentation.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2. Data Loading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>The dataset is imported using pandas. This step ensu</w:t>
      </w:r>
      <w:r w:rsidRPr="006D10B6">
        <w:rPr>
          <w:rFonts w:ascii="Times New Roman" w:hAnsi="Times New Roman" w:cs="Times New Roman"/>
          <w:sz w:val="28"/>
        </w:rPr>
        <w:t>res all customer records are loaded into a DataFrame for analysis. Typical code used: `import pandas as pd` and `df = pd.read_csv('data.csv')`. This is the foundation for all further exploration.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3. Basic Exploratory Data Analysis (EDA)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>EDA provides an ove</w:t>
      </w:r>
      <w:r w:rsidRPr="006D10B6">
        <w:rPr>
          <w:rFonts w:ascii="Times New Roman" w:hAnsi="Times New Roman" w:cs="Times New Roman"/>
          <w:sz w:val="28"/>
        </w:rPr>
        <w:t>rview of the dataset. Descriptive statistics (`df.describe()`), data types, and missing values are reviewed. Visualizations such as histograms, boxplots, and churn class distribution help detect imbalances and understand variable relationships.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4. Target S</w:t>
      </w:r>
      <w:r w:rsidRPr="006D10B6">
        <w:rPr>
          <w:rFonts w:ascii="Times New Roman" w:hAnsi="Times New Roman" w:cs="Times New Roman"/>
          <w:sz w:val="32"/>
        </w:rPr>
        <w:t>election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>The target variable ‘Churn’ is identified, often as a binary variable (1 = Churned, 0 = Retained). Mapping or relabeling ensures the target is in numerical format for model training.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5. Data Cleaning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>Data cleaning handles missing values, duplicate</w:t>
      </w:r>
      <w:r w:rsidRPr="006D10B6">
        <w:rPr>
          <w:rFonts w:ascii="Times New Roman" w:hAnsi="Times New Roman" w:cs="Times New Roman"/>
          <w:sz w:val="28"/>
        </w:rPr>
        <w:t>s, and irrelevant columns. Depending on the dataset, methods like imputation (`fillna()`), removal of outliers, or conversion of inconsistent data types are used.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lastRenderedPageBreak/>
        <w:t>6. Data Splitting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>The data is split into features (X) and target (y). A typical split might u</w:t>
      </w:r>
      <w:r w:rsidRPr="006D10B6">
        <w:rPr>
          <w:rFonts w:ascii="Times New Roman" w:hAnsi="Times New Roman" w:cs="Times New Roman"/>
          <w:sz w:val="28"/>
        </w:rPr>
        <w:t>se `train_test_split` from scikit-learn to create training and testing datasets in a ratio such as 80:20. This separation allows proper model validation.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7. Feature Engineering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 xml:space="preserve">Feature engineering enhances predictive power. Techniques may include creating </w:t>
      </w:r>
      <w:r w:rsidRPr="006D10B6">
        <w:rPr>
          <w:rFonts w:ascii="Times New Roman" w:hAnsi="Times New Roman" w:cs="Times New Roman"/>
          <w:sz w:val="28"/>
        </w:rPr>
        <w:t>derived metrics, aggregating customer activity, or encoding categorical variables. Domain knowledge plays a crucial role here in defining meaningful features.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8. Preprocessing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>This stage prepares the data for modeling. Steps include label encoding or one-h</w:t>
      </w:r>
      <w:r w:rsidRPr="006D10B6">
        <w:rPr>
          <w:rFonts w:ascii="Times New Roman" w:hAnsi="Times New Roman" w:cs="Times New Roman"/>
          <w:sz w:val="28"/>
        </w:rPr>
        <w:t>ot encoding for categorical features (`LabelEncoder`, `pd.get_dummies()`), and scaling numeric variables (`StandardScaler`). These ensure consistent numeric input for algorithms.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9. Model Training – Baseline Models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 xml:space="preserve">Several baseline models are tested, such </w:t>
      </w:r>
      <w:r w:rsidRPr="006D10B6">
        <w:rPr>
          <w:rFonts w:ascii="Times New Roman" w:hAnsi="Times New Roman" w:cs="Times New Roman"/>
          <w:sz w:val="28"/>
        </w:rPr>
        <w:t>as Logistic Regression, Decision Tree, Random Forest, or Gradient Boosting. The models are evaluated using metrics like Accuracy, Precision, Recall, F1-score, and ROC-AUC. This step helps identify the best-performing algorithm for further optimization.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10.</w:t>
      </w:r>
      <w:r w:rsidRPr="006D10B6">
        <w:rPr>
          <w:rFonts w:ascii="Times New Roman" w:hAnsi="Times New Roman" w:cs="Times New Roman"/>
          <w:sz w:val="32"/>
        </w:rPr>
        <w:t xml:space="preserve"> Model Tuning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>Hyperparameter tuning improves model performance. GridSearchCV or RandomizedSearchCV is applied to optimize key parameters such as tree depth, learning rate, or number of estimators. Cross-validation ensures robustness and prevents overfittin</w:t>
      </w:r>
      <w:r w:rsidRPr="006D10B6">
        <w:rPr>
          <w:rFonts w:ascii="Times New Roman" w:hAnsi="Times New Roman" w:cs="Times New Roman"/>
          <w:sz w:val="28"/>
        </w:rPr>
        <w:t>g.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11. Customer Segmentation – K-Means Clustering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>K-Means is used to segment customers based on behavioral or demographic features. This unsupervised learning step groups similar customers, enabling churn patterns to be studied per cluster. Cluster visuali</w:t>
      </w:r>
      <w:r w:rsidRPr="006D10B6">
        <w:rPr>
          <w:rFonts w:ascii="Times New Roman" w:hAnsi="Times New Roman" w:cs="Times New Roman"/>
          <w:sz w:val="28"/>
        </w:rPr>
        <w:t>zation (using PCA or 2D projection) helps interpret segment profiles.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12. Cluster-Level Insights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>After clustering, churn rates are compared across clusters to understand high-risk customer groups. Visualization tools like matplotlib or seaborn highlight wh</w:t>
      </w:r>
      <w:r w:rsidRPr="006D10B6">
        <w:rPr>
          <w:rFonts w:ascii="Times New Roman" w:hAnsi="Times New Roman" w:cs="Times New Roman"/>
          <w:sz w:val="28"/>
        </w:rPr>
        <w:t>ich customer segments exhibit higher churn probability.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13. Demo Prediction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>A demonstration step shows how new customer data can be passed through the trained pipeline for churn prediction. The model predicts churn probability, helping in decision-making f</w:t>
      </w:r>
      <w:r w:rsidRPr="006D10B6">
        <w:rPr>
          <w:rFonts w:ascii="Times New Roman" w:hAnsi="Times New Roman" w:cs="Times New Roman"/>
          <w:sz w:val="28"/>
        </w:rPr>
        <w:t>or retention strategies.</w:t>
      </w:r>
    </w:p>
    <w:p w:rsidR="00B205B5" w:rsidRPr="006D10B6" w:rsidRDefault="004A3EE2">
      <w:pPr>
        <w:pStyle w:val="Heading2"/>
        <w:rPr>
          <w:rFonts w:ascii="Times New Roman" w:hAnsi="Times New Roman" w:cs="Times New Roman"/>
          <w:sz w:val="32"/>
        </w:rPr>
      </w:pPr>
      <w:r w:rsidRPr="006D10B6">
        <w:rPr>
          <w:rFonts w:ascii="Times New Roman" w:hAnsi="Times New Roman" w:cs="Times New Roman"/>
          <w:sz w:val="32"/>
        </w:rPr>
        <w:t>14. Conclusion</w:t>
      </w:r>
    </w:p>
    <w:p w:rsidR="00B205B5" w:rsidRPr="006D10B6" w:rsidRDefault="004A3EE2">
      <w:pPr>
        <w:rPr>
          <w:rFonts w:ascii="Times New Roman" w:hAnsi="Times New Roman" w:cs="Times New Roman"/>
          <w:sz w:val="28"/>
        </w:rPr>
      </w:pPr>
      <w:r w:rsidRPr="006D10B6">
        <w:rPr>
          <w:rFonts w:ascii="Times New Roman" w:hAnsi="Times New Roman" w:cs="Times New Roman"/>
          <w:sz w:val="28"/>
        </w:rPr>
        <w:t>The notebook concludes with a complete end-to-end churn prediction system. The process integrates supervised and unsupervised techniques to not only predict churn but also understand customer behavior. Further improv</w:t>
      </w:r>
      <w:r w:rsidRPr="006D10B6">
        <w:rPr>
          <w:rFonts w:ascii="Times New Roman" w:hAnsi="Times New Roman" w:cs="Times New Roman"/>
          <w:sz w:val="28"/>
        </w:rPr>
        <w:t>ements may include deep learning models or real-time prediction APIs.</w:t>
      </w:r>
      <w:bookmarkStart w:id="0" w:name="_GoBack"/>
      <w:bookmarkEnd w:id="0"/>
    </w:p>
    <w:sectPr w:rsidR="00B205B5" w:rsidRPr="006D10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EE2"/>
    <w:rsid w:val="006D10B6"/>
    <w:rsid w:val="00AA1D8D"/>
    <w:rsid w:val="00B205B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16DBB"/>
  <w14:defaultImageDpi w14:val="300"/>
  <w15:docId w15:val="{5A621468-0A7F-4B76-AECB-C3DC4407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E2B52A-1B44-41CD-9074-494B595E6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581</Words>
  <Characters>3313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Customer Churn Prediction Model Using Machine Learning</vt:lpstr>
      <vt:lpstr>    1. Project Overview</vt:lpstr>
      <vt:lpstr>    2. Data Loading</vt:lpstr>
      <vt:lpstr>    3. Basic Exploratory Data Analysis (EDA)</vt:lpstr>
      <vt:lpstr>    4. Target Selection</vt:lpstr>
      <vt:lpstr>    5. Data Cleaning</vt:lpstr>
      <vt:lpstr>    6. Data Splitting</vt:lpstr>
      <vt:lpstr>    7. Feature Engineering</vt:lpstr>
      <vt:lpstr>    8. Preprocessing</vt:lpstr>
      <vt:lpstr>    9. Model Training – Baseline Models</vt:lpstr>
      <vt:lpstr>    10. Model Tuning</vt:lpstr>
      <vt:lpstr>    11. Customer Segmentation – K-Means Clustering</vt:lpstr>
      <vt:lpstr>    12. Cluster-Level Insights</vt:lpstr>
      <vt:lpstr>    13. Demo Prediction</vt:lpstr>
      <vt:lpstr>    14. Conclusion</vt:lpstr>
    </vt:vector>
  </TitlesOfParts>
  <Manager/>
  <Company/>
  <LinksUpToDate>false</LinksUpToDate>
  <CharactersWithSpaces>3887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2025-11-03T10:43:00Z</dcterms:created>
  <dcterms:modified xsi:type="dcterms:W3CDTF">2025-11-03T10:43:00Z</dcterms:modified>
  <cp:category/>
</cp:coreProperties>
</file>