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 a machine learning model to accurately identify fraudulent credit card transactions among a dataset of European cardholder transactions from the year 2023.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Background: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Credit card fraud is a major concern for financial institutions and cardholders alike, leading to significant financial losses and security issues. With the increasing volume of digital transactions, traditional rule-based systems are becoming less effective, necessitating the need for advanced, scalable, and efficient fraud detection solutions.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Description: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dataset comprises over 550,000 records of credit card transactions made by European cardholders in 2023. It includes the following features: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id: Unique identifier for each transaction.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V1-V28: Anonymized features representing various aspects of each transaction, likely encompassing time, location, amount, and other transactional details.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Amount: The transaction amount.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Class: Binary label (1 for fraudulent, 0 for non-fraudulent transactions).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vbqrrunqdqe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Expected Challenges: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Imbalanced 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Anonymized Features, Model Interpretability.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Tasks: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  <w:t xml:space="preserve">Data Preprocessing: Address class imbalance using techniques like oversampling, undersampling, or SMOTE (Synthetic Minority Over-sampling Technique).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Engineering: Derive new features or transform existing ones to improve model performance.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Selection: Experiment with various algorithms like Decision Trees, Random Forest, Gradient Boosting, Support Vector Machines, and Neural Networks.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Hyperparameter Tuning: Optimize model parameters for better performance.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Cross-Validation: Implement cross-validation to ensure the model’s robustness and generalizability.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Evaluate Model using various evaluation parameters.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