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DC3755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C473C">
        <w:rPr>
          <w:rFonts w:ascii="Times New Roman" w:eastAsia="Times New Roman" w:hAnsi="Times New Roman" w:cs="Times New Roman"/>
        </w:rPr>
        <w:t xml:space="preserve"> A 103</w:t>
      </w:r>
    </w:p>
    <w:p w14:paraId="446FFA9D" w14:textId="77777777" w:rsidR="00CD56D6" w:rsidRPr="000F7A9B" w:rsidRDefault="00CD56D6">
      <w:pPr>
        <w:rPr>
          <w:rFonts w:ascii="Times New Roman" w:eastAsia="Times New Roman" w:hAnsi="Times New Roman" w:cs="Times New Roman"/>
        </w:rPr>
      </w:pPr>
    </w:p>
    <w:p w14:paraId="49DADBCA" w14:textId="10988E6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C473C">
        <w:rPr>
          <w:rFonts w:ascii="Times New Roman" w:eastAsia="Times New Roman" w:hAnsi="Times New Roman" w:cs="Times New Roman"/>
        </w:rPr>
        <w:t>ds118</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Pr="00F93EF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7EFF55CB" w14:textId="77777777" w:rsidR="00F93EF4" w:rsidRPr="00F93EF4" w:rsidRDefault="00F93EF4" w:rsidP="00F93EF4">
      <w:pPr>
        <w:pStyle w:val="ListParagraph"/>
        <w:ind w:left="1440"/>
        <w:rPr>
          <w:rFonts w:ascii="Times New Roman" w:eastAsia="Times New Roman" w:hAnsi="Times New Roman" w:cs="Times New Roman"/>
        </w:rPr>
      </w:pPr>
    </w:p>
    <w:p w14:paraId="08B9316E" w14:textId="747A237E" w:rsidR="00F93EF4" w:rsidRPr="00CB2051" w:rsidRDefault="00F93EF4" w:rsidP="002D77A1">
      <w:pPr>
        <w:pStyle w:val="ListParagraph"/>
        <w:ind w:left="1440"/>
        <w:jc w:val="both"/>
        <w:rPr>
          <w:rFonts w:ascii="Times New Roman" w:hAnsi="Times New Roman" w:cs="Helvetica Neue"/>
          <w:color w:val="000000"/>
          <w:kern w:val="0"/>
          <w:sz w:val="22"/>
          <w:szCs w:val="22"/>
        </w:rPr>
      </w:pPr>
      <w:r w:rsidRPr="00CB2051">
        <w:rPr>
          <w:rFonts w:ascii="Times New Roman" w:hAnsi="Times New Roman" w:cs="Helvetica Neue"/>
          <w:color w:val="000000"/>
          <w:kern w:val="0"/>
        </w:rPr>
        <w:t>This dataset offers a detailed, up-to-date collection of grain futures, including corn, oats, and other cereals. It records daily market information—open, high, low, and close prices—alongside trading volume, ticker symbols, and commodity types. It enables analysis of market trends and supports applications such as crop yield prediction, weather impact assessment, and grain price forecasting. By linking historical futures prices with external factors, researchers and traders can make informed decisions, optimize strategies, and anticipate market movements effectively.</w:t>
      </w:r>
    </w:p>
    <w:p w14:paraId="02787DDA" w14:textId="77777777" w:rsidR="00F93EF4" w:rsidRDefault="00F93EF4" w:rsidP="00F93EF4">
      <w:pPr>
        <w:pStyle w:val="ListParagraph"/>
        <w:ind w:left="1440"/>
        <w:rPr>
          <w:rFonts w:ascii="Times New Roman" w:eastAsia="Times New Roman" w:hAnsi="Times New Roman" w:cs="Times New Roman"/>
        </w:rPr>
      </w:pPr>
    </w:p>
    <w:p w14:paraId="453A3D76" w14:textId="77B7E202" w:rsidR="00F93EF4" w:rsidRPr="00BB080A" w:rsidRDefault="000F7A9B" w:rsidP="002F5C05">
      <w:pPr>
        <w:pStyle w:val="ListParagraph"/>
        <w:numPr>
          <w:ilvl w:val="1"/>
          <w:numId w:val="32"/>
        </w:numPr>
        <w:ind w:hanging="720"/>
        <w:rPr>
          <w:rFonts w:ascii="Times New Roman" w:eastAsia="Times New Roman" w:hAnsi="Times New Roman" w:cs="Times New Roman"/>
          <w:b/>
          <w:bCs/>
        </w:rPr>
      </w:pPr>
      <w:r w:rsidRPr="00BB080A">
        <w:rPr>
          <w:rFonts w:ascii="Times New Roman" w:eastAsia="Times New Roman" w:hAnsi="Times New Roman" w:cs="Times New Roman"/>
        </w:rPr>
        <w:t>R</w:t>
      </w:r>
      <w:r w:rsidR="00CD56D6" w:rsidRPr="00BB080A">
        <w:rPr>
          <w:rFonts w:ascii="Times New Roman" w:eastAsia="Times New Roman" w:hAnsi="Times New Roman" w:cs="Times New Roman"/>
        </w:rPr>
        <w:t>esearch question</w:t>
      </w:r>
      <w:r w:rsidRPr="00BB080A">
        <w:rPr>
          <w:rFonts w:ascii="Times New Roman" w:eastAsia="Times New Roman" w:hAnsi="Times New Roman" w:cs="Times New Roman"/>
        </w:rPr>
        <w:t xml:space="preserve"> </w:t>
      </w:r>
      <w:r w:rsidRPr="00BB080A">
        <w:rPr>
          <w:rFonts w:ascii="Times New Roman" w:eastAsia="Times New Roman" w:hAnsi="Times New Roman" w:cs="Times New Roman"/>
          <w:b/>
          <w:bCs/>
        </w:rPr>
        <w:t>(50 words)</w:t>
      </w:r>
      <w:r w:rsidR="694AAB15" w:rsidRPr="00BB080A">
        <w:rPr>
          <w:rFonts w:ascii="Times New Roman" w:eastAsia="Times New Roman" w:hAnsi="Times New Roman" w:cs="Times New Roman"/>
          <w:b/>
          <w:bCs/>
        </w:rPr>
        <w:t xml:space="preserve">. </w:t>
      </w:r>
    </w:p>
    <w:p w14:paraId="490B98D3" w14:textId="77777777" w:rsidR="00BB080A" w:rsidRDefault="00BB080A" w:rsidP="00BB080A">
      <w:pPr>
        <w:pStyle w:val="ListParagraph"/>
        <w:ind w:left="1440"/>
        <w:rPr>
          <w:rFonts w:ascii="Times New Roman" w:eastAsia="Times New Roman" w:hAnsi="Times New Roman" w:cs="Times New Roman"/>
        </w:rPr>
      </w:pPr>
    </w:p>
    <w:p w14:paraId="1B535819" w14:textId="68BFE941" w:rsidR="007C00D9" w:rsidRDefault="005C5858" w:rsidP="00BB080A">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BB080A">
      <w:pPr>
        <w:pStyle w:val="ListParagraph"/>
        <w:ind w:left="1440"/>
        <w:rPr>
          <w:rFonts w:ascii="Times New Roman" w:eastAsia="Times New Roman" w:hAnsi="Times New Roman" w:cs="Times New Roman"/>
        </w:rPr>
      </w:pPr>
    </w:p>
    <w:p w14:paraId="648C4D67" w14:textId="0E708BBD" w:rsidR="00BB080A" w:rsidRDefault="001B5711" w:rsidP="001B57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BB080A">
      <w:pPr>
        <w:pStyle w:val="ListParagraph"/>
        <w:ind w:left="1440"/>
        <w:rPr>
          <w:rFonts w:ascii="Times New Roman" w:eastAsia="Times New Roman" w:hAnsi="Times New Roman" w:cs="Times New Roman"/>
          <w:b/>
          <w:bCs/>
        </w:rPr>
      </w:pPr>
    </w:p>
    <w:p w14:paraId="0D61CB7B" w14:textId="25644898" w:rsidR="00F93EF4" w:rsidRPr="00CB2051" w:rsidRDefault="00F93EF4" w:rsidP="002D77A1">
      <w:pPr>
        <w:pStyle w:val="ListParagraph"/>
        <w:ind w:left="1440"/>
        <w:jc w:val="both"/>
        <w:rPr>
          <w:rFonts w:ascii="Times New Roman" w:hAnsi="Times New Roman" w:cs="Times New Roman"/>
          <w:color w:val="000000"/>
          <w:kern w:val="0"/>
        </w:rPr>
      </w:pPr>
      <w:r w:rsidRPr="00CB2051">
        <w:rPr>
          <w:rFonts w:ascii="Times New Roman" w:hAnsi="Times New Roman" w:cs="Times New Roman"/>
          <w:color w:val="000000"/>
          <w:kern w:val="0"/>
        </w:rPr>
        <w:t>This study investigates whether there is a difference in the average closing prices of futures contracts for different crops, specifically rough rice and oats, produced in a given country, over the period from 2000 to 2024, aiming to identify price trends and crop-specific market behaviours.</w:t>
      </w:r>
    </w:p>
    <w:p w14:paraId="4E5B68B0" w14:textId="77777777" w:rsidR="00F93EF4" w:rsidRDefault="00F93EF4" w:rsidP="00F93EF4">
      <w:pPr>
        <w:pStyle w:val="ListParagraph"/>
        <w:ind w:left="1440"/>
        <w:rPr>
          <w:rFonts w:ascii="Times New Roman" w:eastAsia="Times New Roman" w:hAnsi="Times New Roman" w:cs="Times New Roman"/>
          <w:b/>
          <w:bCs/>
        </w:rPr>
      </w:pPr>
    </w:p>
    <w:p w14:paraId="2D8AA77E" w14:textId="79A480D3" w:rsidR="00F93EF4" w:rsidRPr="00F93EF4" w:rsidRDefault="5D5E0517" w:rsidP="00F93EF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DCD72D5" w14:textId="2B67583C" w:rsidR="00F93EF4" w:rsidRPr="00F93EF4" w:rsidRDefault="00F93EF4" w:rsidP="00F93EF4"/>
    <w:p w14:paraId="5C0EC72A" w14:textId="689CECDD" w:rsidR="00F93EF4" w:rsidRPr="00F93EF4" w:rsidRDefault="00550C0B" w:rsidP="002D77A1">
      <w:pPr>
        <w:pStyle w:val="ListParagraph"/>
        <w:ind w:left="1440"/>
        <w:jc w:val="both"/>
        <w:rPr>
          <w:rFonts w:ascii="Times New Roman" w:eastAsia="Times New Roman" w:hAnsi="Times New Roman" w:cs="Times New Roman"/>
        </w:rPr>
      </w:pPr>
      <w:r w:rsidRPr="00550C0B">
        <w:rPr>
          <w:rFonts w:ascii="Times New Roman" w:eastAsia="Times New Roman" w:hAnsi="Times New Roman" w:cs="Times New Roman"/>
        </w:rPr>
        <w:t>In this study, the null hypothesis (H₀) posits that there is no difference in the average closing prices of futures contracts between crops, specifically rough rice and oats, cultivated in a particular country over the period 2000–2024. This implies that any observed differences in average prices are attributable to random variation rather than systematic factors. Conversely, the alternative hypothesis (H₁) asserts that a statistically significant difference exists in the average closing prices between these crops during the same period, indicating that crop-specific market dynamics or other influencing factors may affect their futures prices.</w:t>
      </w:r>
    </w:p>
    <w:p w14:paraId="0C2C8401" w14:textId="77777777" w:rsidR="00F93EF4" w:rsidRPr="00F93EF4" w:rsidRDefault="00F93EF4" w:rsidP="00F93EF4">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6B15E6AE" w14:textId="77777777" w:rsidR="00BB080A" w:rsidRDefault="00BB080A" w:rsidP="7FBAA7B2">
      <w:pPr>
        <w:pStyle w:val="ListParagraph"/>
        <w:rPr>
          <w:rFonts w:ascii="Times New Roman" w:eastAsia="Times New Roman" w:hAnsi="Times New Roman" w:cs="Times New Roman"/>
        </w:rPr>
      </w:pPr>
    </w:p>
    <w:p w14:paraId="1A3ABE0F" w14:textId="77777777" w:rsidR="00BB080A" w:rsidRDefault="00BB080A" w:rsidP="7FBAA7B2">
      <w:pPr>
        <w:pStyle w:val="ListParagraph"/>
        <w:rPr>
          <w:rFonts w:ascii="Times New Roman" w:eastAsia="Times New Roman" w:hAnsi="Times New Roman" w:cs="Times New Roman"/>
        </w:rPr>
      </w:pPr>
    </w:p>
    <w:p w14:paraId="311B19D3" w14:textId="77777777" w:rsidR="005C5858" w:rsidRDefault="005C5858" w:rsidP="7FBAA7B2">
      <w:pPr>
        <w:pStyle w:val="ListParagraph"/>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6E8770EE" w:rsidR="7FBAA7B2" w:rsidRDefault="00DD4349" w:rsidP="00E84701">
      <w:pPr>
        <w:pStyle w:val="ListParagraph"/>
        <w:ind w:left="1440"/>
        <w:jc w:val="both"/>
        <w:rPr>
          <w:rFonts w:ascii="Times New Roman" w:eastAsia="Times New Roman" w:hAnsi="Times New Roman" w:cs="Times New Roman"/>
        </w:rPr>
      </w:pPr>
      <w:r w:rsidRPr="00DD4349">
        <w:rPr>
          <w:rFonts w:ascii="Times New Roman" w:eastAsia="Times New Roman" w:hAnsi="Times New Roman" w:cs="Times New Roman"/>
        </w:rPr>
        <w:t>Although the Kaggle dataset used in this project has not been directly analysed in published research, several studies have explored agricultural commodity prices in ways that relate closely to this investigation.</w:t>
      </w:r>
    </w:p>
    <w:p w14:paraId="0B72F95F" w14:textId="77777777" w:rsidR="00DD4349" w:rsidRDefault="00DD4349" w:rsidP="00E84701">
      <w:pPr>
        <w:pStyle w:val="ListParagraph"/>
        <w:ind w:left="1440"/>
        <w:jc w:val="both"/>
        <w:rPr>
          <w:rFonts w:ascii="Times New Roman" w:eastAsia="Times New Roman" w:hAnsi="Times New Roman" w:cs="Times New Roman"/>
        </w:rPr>
      </w:pPr>
    </w:p>
    <w:p w14:paraId="1806414D" w14:textId="0F312EE9" w:rsidR="00DD4349" w:rsidRDefault="00DD4349" w:rsidP="00E8470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E84701">
      <w:pPr>
        <w:pStyle w:val="ListParagraph"/>
        <w:ind w:left="1440"/>
        <w:jc w:val="both"/>
        <w:rPr>
          <w:rFonts w:ascii="Times New Roman" w:eastAsia="Times New Roman" w:hAnsi="Times New Roman" w:cs="Times New Roman"/>
        </w:rPr>
      </w:pPr>
    </w:p>
    <w:p w14:paraId="26ABB273"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E84701">
      <w:pPr>
        <w:pStyle w:val="ListParagraph"/>
        <w:ind w:left="1440"/>
        <w:jc w:val="both"/>
        <w:rPr>
          <w:rFonts w:ascii="Times New Roman" w:eastAsia="Times New Roman" w:hAnsi="Times New Roman" w:cs="Times New Roman"/>
        </w:rPr>
      </w:pPr>
    </w:p>
    <w:p w14:paraId="0C07E32A"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 xml:space="preserve">Benhamou, E., Bensoussan, A. &amp; Tapia, O., 2018. Seasonal stochastic volatility and the Samuelson effect in agricultural futures markets. </w:t>
      </w:r>
      <w:proofErr w:type="spellStart"/>
      <w:r w:rsidRPr="003026EA">
        <w:rPr>
          <w:rFonts w:ascii="Times New Roman" w:eastAsia="Times New Roman" w:hAnsi="Times New Roman" w:cs="Times New Roman"/>
        </w:rPr>
        <w:t>arXiv</w:t>
      </w:r>
      <w:proofErr w:type="spellEnd"/>
      <w:r w:rsidRPr="003026EA">
        <w:rPr>
          <w:rFonts w:ascii="Times New Roman" w:eastAsia="Times New Roman" w:hAnsi="Times New Roman" w:cs="Times New Roman"/>
        </w:rPr>
        <w:t xml:space="preserve"> preprint arXiv:1802.01393. Available at: https://arxiv.org/abs/1802.01393</w:t>
      </w:r>
    </w:p>
    <w:p w14:paraId="4A6261C4" w14:textId="3AE717C0" w:rsidR="00931306"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Pr="00DD4349" w:rsidRDefault="003026EA" w:rsidP="003026EA">
      <w:pPr>
        <w:pStyle w:val="ListParagraph"/>
        <w:ind w:left="144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562E1C70" w14:textId="77777777" w:rsidR="00DD3A0C" w:rsidRDefault="00DD3A0C" w:rsidP="00DD3A0C">
      <w:pPr>
        <w:pStyle w:val="ListParagraph"/>
        <w:ind w:left="1440"/>
        <w:rPr>
          <w:rFonts w:ascii="Times New Roman" w:eastAsia="Times New Roman" w:hAnsi="Times New Roman" w:cs="Times New Roman"/>
        </w:rPr>
      </w:pPr>
    </w:p>
    <w:p w14:paraId="01AE4301" w14:textId="154D1E7C" w:rsidR="00DD3A0C" w:rsidRDefault="00DD3A0C" w:rsidP="00E84701">
      <w:pPr>
        <w:pStyle w:val="ListParagraph"/>
        <w:ind w:left="1440"/>
        <w:jc w:val="both"/>
        <w:rPr>
          <w:rFonts w:ascii="Times New Roman" w:eastAsia="Times New Roman" w:hAnsi="Times New Roman" w:cs="Times New Roman"/>
        </w:rPr>
      </w:pPr>
      <w:r>
        <w:rPr>
          <w:rFonts w:ascii="Times-Roman" w:hAnsi="Times-Roman" w:cs="Times-Roman"/>
          <w:color w:val="000000"/>
          <w:kern w:val="0"/>
        </w:rPr>
        <w:t>The research question is of interest because existing literature on agricultural futures primarily focuses on overall price forecasting or crop-specific market trends individually, often neglecting direct comparisons between different commodities like rough rice and oats over extended periods. Understanding whether significant differences exist in their average closing prices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3ABB9B5" w14:textId="77777777" w:rsidR="00213F7E" w:rsidRDefault="00213F7E" w:rsidP="7FBAA7B2">
      <w:pPr>
        <w:ind w:left="1440"/>
        <w:rPr>
          <w:rFonts w:ascii="Times New Roman" w:eastAsia="Times New Roman" w:hAnsi="Times New Roman" w:cs="Times New Roman"/>
        </w:rPr>
      </w:pPr>
    </w:p>
    <w:p w14:paraId="55C968C1" w14:textId="77777777" w:rsidR="00213F7E" w:rsidRDefault="00213F7E" w:rsidP="7FBAA7B2">
      <w:pPr>
        <w:ind w:left="1440"/>
        <w:rPr>
          <w:rFonts w:ascii="Times New Roman" w:eastAsia="Times New Roman" w:hAnsi="Times New Roman" w:cs="Times New Roman"/>
        </w:rPr>
      </w:pPr>
    </w:p>
    <w:p w14:paraId="543E3C04" w14:textId="77777777" w:rsidR="00213F7E" w:rsidRDefault="00213F7E" w:rsidP="7FBAA7B2">
      <w:pPr>
        <w:ind w:left="1440"/>
        <w:rPr>
          <w:rFonts w:ascii="Times New Roman" w:eastAsia="Times New Roman" w:hAnsi="Times New Roman" w:cs="Times New Roman"/>
        </w:rPr>
      </w:pPr>
    </w:p>
    <w:p w14:paraId="492A726F" w14:textId="77777777" w:rsidR="00213F7E" w:rsidRDefault="00213F7E" w:rsidP="7FBAA7B2">
      <w:pPr>
        <w:ind w:left="1440"/>
        <w:rPr>
          <w:rFonts w:ascii="Times New Roman" w:eastAsia="Times New Roman" w:hAnsi="Times New Roman" w:cs="Times New Roman"/>
        </w:rPr>
      </w:pPr>
    </w:p>
    <w:p w14:paraId="2E1B8EFF" w14:textId="77777777" w:rsidR="00213F7E" w:rsidRDefault="00213F7E" w:rsidP="7FBAA7B2">
      <w:pPr>
        <w:ind w:left="1440"/>
        <w:rPr>
          <w:rFonts w:ascii="Times New Roman" w:eastAsia="Times New Roman" w:hAnsi="Times New Roman" w:cs="Times New Roman"/>
        </w:rPr>
      </w:pPr>
    </w:p>
    <w:p w14:paraId="0D4DF5F6" w14:textId="77777777" w:rsidR="00213F7E" w:rsidRDefault="00213F7E" w:rsidP="7FBAA7B2">
      <w:pPr>
        <w:ind w:left="1440"/>
        <w:rPr>
          <w:rFonts w:ascii="Times New Roman" w:eastAsia="Times New Roman" w:hAnsi="Times New Roman" w:cs="Times New Roman"/>
        </w:rPr>
      </w:pPr>
    </w:p>
    <w:p w14:paraId="260EB5D4" w14:textId="77777777" w:rsidR="00213F7E" w:rsidRDefault="00213F7E" w:rsidP="7FBAA7B2">
      <w:pPr>
        <w:ind w:left="1440"/>
        <w:rPr>
          <w:rFonts w:ascii="Times New Roman" w:eastAsia="Times New Roman" w:hAnsi="Times New Roman" w:cs="Times New Roman"/>
        </w:rPr>
      </w:pPr>
    </w:p>
    <w:p w14:paraId="5E2D2976" w14:textId="77777777" w:rsidR="00213F7E" w:rsidRDefault="00213F7E" w:rsidP="7FBAA7B2">
      <w:pPr>
        <w:ind w:left="1440"/>
        <w:rPr>
          <w:rFonts w:ascii="Times New Roman" w:eastAsia="Times New Roman" w:hAnsi="Times New Roman" w:cs="Times New Roman"/>
        </w:rPr>
      </w:pPr>
    </w:p>
    <w:p w14:paraId="5FFB09F7" w14:textId="77777777" w:rsidR="00213F7E" w:rsidRDefault="00213F7E" w:rsidP="7FBAA7B2">
      <w:pPr>
        <w:ind w:left="1440"/>
        <w:rPr>
          <w:rFonts w:ascii="Times New Roman" w:eastAsia="Times New Roman" w:hAnsi="Times New Roman" w:cs="Times New Roman"/>
        </w:rPr>
      </w:pPr>
    </w:p>
    <w:p w14:paraId="4BF26B07" w14:textId="77777777" w:rsidR="00213F7E" w:rsidRDefault="00213F7E" w:rsidP="7FBAA7B2">
      <w:pPr>
        <w:ind w:left="1440"/>
        <w:rPr>
          <w:rFonts w:ascii="Times New Roman" w:eastAsia="Times New Roman" w:hAnsi="Times New Roman" w:cs="Times New Roman"/>
        </w:rPr>
      </w:pPr>
    </w:p>
    <w:p w14:paraId="72080B16" w14:textId="77777777" w:rsidR="00213F7E" w:rsidRDefault="00213F7E" w:rsidP="7FBAA7B2">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AA5CB45" w14:textId="0505CDC0" w:rsidR="7FBAA7B2" w:rsidRPr="00550C0B" w:rsidRDefault="5D5E0517" w:rsidP="00550C0B">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DF644B3" w14:textId="77777777" w:rsidR="00550C0B" w:rsidRPr="00550C0B" w:rsidRDefault="00550C0B" w:rsidP="00550C0B">
      <w:pPr>
        <w:pStyle w:val="ListParagraph"/>
        <w:ind w:left="1440"/>
        <w:rPr>
          <w:rFonts w:ascii="Times New Roman" w:eastAsia="Times New Roman" w:hAnsi="Times New Roman" w:cs="Times New Roman"/>
          <w:i/>
          <w:iCs/>
        </w:rPr>
      </w:pPr>
    </w:p>
    <w:p w14:paraId="02758A5F" w14:textId="77777777"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550C0B">
      <w:pPr>
        <w:pStyle w:val="ListParagraph"/>
        <w:ind w:left="1440"/>
        <w:rPr>
          <w:rFonts w:ascii="Times New Roman" w:eastAsia="Times New Roman" w:hAnsi="Times New Roman" w:cs="Times New Roman"/>
        </w:rPr>
      </w:pPr>
    </w:p>
    <w:p w14:paraId="1C2B64E9" w14:textId="77777777" w:rsidR="00550C0B" w:rsidRDefault="00550C0B" w:rsidP="00550C0B">
      <w:pPr>
        <w:pStyle w:val="ListParagraph"/>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7AF74079" w14:textId="77777777" w:rsidR="002E7CE4" w:rsidRDefault="002E7CE4" w:rsidP="00550C0B">
      <w:pPr>
        <w:pStyle w:val="ListParagraph"/>
        <w:ind w:left="1440"/>
        <w:jc w:val="both"/>
        <w:rPr>
          <w:rFonts w:ascii="Times New Roman" w:eastAsia="Times New Roman" w:hAnsi="Times New Roman" w:cs="Times New Roman"/>
        </w:rPr>
      </w:pPr>
    </w:p>
    <w:p w14:paraId="47CAF677" w14:textId="39CC5C80"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 xml:space="preserve">A combined histogram with overlaid normal curves was selected to visualise how the distribution of closing prices differs between Rough Rice and Oat. </w:t>
      </w:r>
    </w:p>
    <w:p w14:paraId="505E196F" w14:textId="77777777" w:rsidR="00550C0B" w:rsidRDefault="00550C0B" w:rsidP="00550C0B">
      <w:pPr>
        <w:pStyle w:val="ListParagraph"/>
        <w:ind w:left="1440"/>
        <w:rPr>
          <w:rFonts w:ascii="Times New Roman" w:eastAsia="Times New Roman" w:hAnsi="Times New Roman" w:cs="Times New Roman"/>
        </w:rPr>
      </w:pPr>
    </w:p>
    <w:p w14:paraId="450287DF" w14:textId="77777777" w:rsidR="00550C0B" w:rsidRDefault="00550C0B" w:rsidP="00550C0B">
      <w:pPr>
        <w:pStyle w:val="ListParagraph"/>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775C310" w14:textId="77777777" w:rsidR="00550C0B" w:rsidRDefault="00550C0B" w:rsidP="00550C0B">
      <w:pPr>
        <w:pStyle w:val="ListParagraph"/>
        <w:ind w:left="1440"/>
        <w:rPr>
          <w:rFonts w:ascii="Times New Roman" w:eastAsia="Times New Roman" w:hAnsi="Times New Roman" w:cs="Times New Roman"/>
          <w:i/>
          <w:iCs/>
        </w:rPr>
      </w:pPr>
    </w:p>
    <w:p w14:paraId="5E5461D4" w14:textId="2479B920" w:rsidR="00D07DF7" w:rsidRPr="002D77A1" w:rsidRDefault="5D5E0517" w:rsidP="002D77A1">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2CBCB58" w14:textId="77777777" w:rsidR="002D77A1" w:rsidRDefault="002D77A1" w:rsidP="002D77A1">
      <w:pPr>
        <w:pStyle w:val="ListParagraph"/>
        <w:ind w:left="1440"/>
        <w:rPr>
          <w:rFonts w:ascii="Times New Roman" w:eastAsia="Times New Roman" w:hAnsi="Times New Roman" w:cs="Times New Roman"/>
        </w:rPr>
      </w:pPr>
    </w:p>
    <w:p w14:paraId="38450BB2" w14:textId="77777777" w:rsidR="002D77A1" w:rsidRDefault="002D77A1" w:rsidP="0029585F">
      <w:pPr>
        <w:pStyle w:val="ListParagraph"/>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xml:space="preserve">, whereas Oat prices </w:t>
      </w:r>
      <w:r w:rsidRPr="00A06CBC">
        <w:rPr>
          <w:rFonts w:ascii="Times New Roman" w:eastAsia="Times New Roman" w:hAnsi="Times New Roman" w:cs="Times New Roman"/>
        </w:rPr>
        <w:lastRenderedPageBreak/>
        <w:t>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766C48D8" w14:textId="77777777" w:rsidR="002D77A1" w:rsidRPr="002D77A1" w:rsidRDefault="002D77A1" w:rsidP="002D77A1">
      <w:pPr>
        <w:pStyle w:val="ListParagraph"/>
        <w:ind w:left="1440"/>
        <w:rPr>
          <w:rFonts w:ascii="Times New Roman" w:eastAsia="Times New Roman" w:hAnsi="Times New Roman" w:cs="Times New Roman"/>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4A37AFFC" w14:textId="5B271909" w:rsidR="75C3D8EA" w:rsidRPr="0029585F" w:rsidRDefault="5D5E0517" w:rsidP="0029585F">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CD4AFF" w14:textId="77777777" w:rsidR="0029585F" w:rsidRDefault="0029585F" w:rsidP="0029585F">
      <w:pPr>
        <w:pStyle w:val="ListParagraph"/>
        <w:ind w:left="1440"/>
        <w:rPr>
          <w:rFonts w:ascii="Times New Roman" w:eastAsia="Times New Roman" w:hAnsi="Times New Roman" w:cs="Times New Roman"/>
        </w:rPr>
      </w:pPr>
    </w:p>
    <w:p w14:paraId="712817A6" w14:textId="7DF53D06" w:rsidR="0029585F" w:rsidRPr="0029585F" w:rsidRDefault="0029585F" w:rsidP="0029585F">
      <w:pPr>
        <w:pStyle w:val="ListParagraph"/>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028E3C36" w:rsidR="5D5E0517" w:rsidRPr="00134E86" w:rsidRDefault="00A354BE" w:rsidP="7FBAA7B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noProof/>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0" o:title=""/>
              </v:shape>
            </w:pict>
          </mc:Fallback>
        </mc:AlternateContent>
      </w:r>
      <w:r>
        <w:rPr>
          <w:rFonts w:ascii="Times New Roman" w:eastAsia="Times New Roman" w:hAnsi="Times New Roman" w:cs="Times New Roman"/>
          <w:noProof/>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0" o:title=""/>
              </v:shape>
            </w:pict>
          </mc:Fallback>
        </mc:AlternateContent>
      </w:r>
      <w:r>
        <w:rPr>
          <w:rFonts w:ascii="Times New Roman" w:eastAsia="Times New Roman" w:hAnsi="Times New Roman" w:cs="Times New Roman"/>
          <w:noProof/>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0" o:title=""/>
              </v:shape>
            </w:pict>
          </mc:Fallback>
        </mc:AlternateContent>
      </w:r>
      <w:r>
        <w:rPr>
          <w:rFonts w:ascii="Times New Roman" w:eastAsia="Times New Roman" w:hAnsi="Times New Roman" w:cs="Times New Roman"/>
          <w:noProof/>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0" o:title=""/>
              </v:shape>
            </w:pict>
          </mc:Fallback>
        </mc:AlternateContent>
      </w:r>
      <w:r w:rsidR="5D5E0517"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03FEED39" w14:textId="77777777" w:rsidR="00134E86" w:rsidRDefault="00134E86" w:rsidP="00134E86">
      <w:pPr>
        <w:pStyle w:val="ListParagraph"/>
        <w:ind w:left="1440"/>
        <w:rPr>
          <w:rFonts w:ascii="Times New Roman" w:eastAsia="Times New Roman" w:hAnsi="Times New Roman" w:cs="Times New Roman"/>
        </w:rPr>
      </w:pPr>
    </w:p>
    <w:p w14:paraId="424ECCB2" w14:textId="374590EA" w:rsidR="00134E86" w:rsidRDefault="00A354BE" w:rsidP="00A354BE">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significantly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A354BE">
      <w:pPr>
        <w:pStyle w:val="ListParagraph"/>
        <w:ind w:left="1440"/>
        <w:jc w:val="both"/>
        <w:rPr>
          <w:rFonts w:ascii="Times New Roman" w:eastAsia="Times New Roman" w:hAnsi="Times New Roman" w:cs="Times New Roman"/>
        </w:rPr>
      </w:pPr>
    </w:p>
    <w:p w14:paraId="5E1DEA01" w14:textId="77777777" w:rsidR="00A354BE" w:rsidRDefault="00A354BE" w:rsidP="00A354BE">
      <w:pPr>
        <w:pStyle w:val="ListParagraph"/>
        <w:ind w:left="1440" w:hanging="720"/>
        <w:rPr>
          <w:rFonts w:ascii="Times New Roman" w:eastAsia="Times New Roman" w:hAnsi="Times New Roman" w:cs="Times New Roman"/>
          <w:b/>
          <w:bCs/>
        </w:rPr>
      </w:pPr>
      <w:r w:rsidRPr="00A354BE">
        <w:rPr>
          <w:rFonts w:ascii="Times New Roman" w:eastAsia="Times New Roman" w:hAnsi="Times New Roman" w:cs="Times New Roman"/>
          <w:i/>
          <w:iCs/>
        </w:rPr>
        <w:t>4.2.</w:t>
      </w:r>
      <w:r>
        <w:rPr>
          <w:rFonts w:ascii="Times New Roman" w:eastAsia="Times New Roman" w:hAnsi="Times New Roman" w:cs="Times New Roman"/>
        </w:rPr>
        <w:tab/>
        <w:t xml:space="preserve">The null hypothesis is rejected /not rejected based on the p-value </w:t>
      </w:r>
      <w:r w:rsidRPr="00A354BE">
        <w:rPr>
          <w:rFonts w:ascii="Times New Roman" w:eastAsia="Times New Roman" w:hAnsi="Times New Roman" w:cs="Times New Roman"/>
          <w:b/>
          <w:bCs/>
        </w:rPr>
        <w:t>(</w:t>
      </w:r>
      <w:r>
        <w:rPr>
          <w:rFonts w:ascii="Times New Roman" w:eastAsia="Times New Roman" w:hAnsi="Times New Roman" w:cs="Times New Roman"/>
          <w:b/>
          <w:bCs/>
        </w:rPr>
        <w:t>100 words</w:t>
      </w:r>
      <w:r w:rsidRPr="00A354BE">
        <w:rPr>
          <w:rFonts w:ascii="Times New Roman" w:eastAsia="Times New Roman" w:hAnsi="Times New Roman" w:cs="Times New Roman"/>
          <w:b/>
          <w:bCs/>
        </w:rPr>
        <w:t>)</w:t>
      </w:r>
    </w:p>
    <w:p w14:paraId="56A699F3" w14:textId="2960B52D" w:rsidR="00A354BE" w:rsidRPr="00A354BE" w:rsidRDefault="00A354BE" w:rsidP="00A354BE">
      <w:pPr>
        <w:pStyle w:val="ListParagraph"/>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0" o:title=""/>
              </v:shape>
            </w:pict>
          </mc:Fallback>
        </mc:AlternateContent>
      </w:r>
      <w:r>
        <w:rPr>
          <w:rFonts w:ascii="Times New Roman" w:eastAsia="Times New Roman" w:hAnsi="Times New Roman" w:cs="Times New Roman"/>
        </w:rPr>
        <w:tab/>
      </w:r>
    </w:p>
    <w:p w14:paraId="271C1124" w14:textId="60C8D0B4" w:rsidR="00A354BE" w:rsidRDefault="00A354BE" w:rsidP="00A354BE">
      <w:pPr>
        <w:pStyle w:val="ListParagraph"/>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609D3B4">
            <wp:extent cx="4137660" cy="1929290"/>
            <wp:effectExtent l="0" t="0" r="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5"/>
                    <a:stretch>
                      <a:fillRect/>
                    </a:stretch>
                  </pic:blipFill>
                  <pic:spPr>
                    <a:xfrm>
                      <a:off x="0" y="0"/>
                      <a:ext cx="4157305" cy="1938450"/>
                    </a:xfrm>
                    <a:prstGeom prst="rect">
                      <a:avLst/>
                    </a:prstGeom>
                  </pic:spPr>
                </pic:pic>
              </a:graphicData>
            </a:graphic>
          </wp:inline>
        </w:drawing>
      </w:r>
    </w:p>
    <w:p w14:paraId="0D31D8A6" w14:textId="77777777" w:rsidR="00A354BE" w:rsidRPr="00C26D42" w:rsidRDefault="00A354BE" w:rsidP="00C26D42">
      <w:pPr>
        <w:rPr>
          <w:rFonts w:ascii="Times New Roman" w:eastAsia="Times New Roman" w:hAnsi="Times New Roman" w:cs="Times New Roman"/>
        </w:rPr>
      </w:pPr>
    </w:p>
    <w:p w14:paraId="58F1DD92" w14:textId="39C963E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500AC7">
      <w:pPr>
        <w:pStyle w:val="ListParagraph"/>
        <w:ind w:left="1440"/>
        <w:jc w:val="both"/>
        <w:rPr>
          <w:rFonts w:ascii="Times New Roman" w:eastAsia="Times New Roman" w:hAnsi="Times New Roman" w:cs="Times New Roman"/>
        </w:rPr>
      </w:pPr>
      <w:proofErr w:type="spellStart"/>
      <w:r w:rsidRPr="00956A69">
        <w:rPr>
          <w:rFonts w:ascii="Times New Roman" w:eastAsia="Times New Roman" w:hAnsi="Times New Roman" w:cs="Times New Roman"/>
        </w:rPr>
        <w:t>df</w:t>
      </w:r>
      <w:proofErr w:type="spellEnd"/>
      <w:r w:rsidRPr="00956A69">
        <w:rPr>
          <w:rFonts w:ascii="Times New Roman" w:eastAsia="Times New Roman" w:hAnsi="Times New Roman" w:cs="Times New Roman"/>
        </w:rPr>
        <w:t xml:space="preserve">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500AC7">
      <w:pPr>
        <w:pStyle w:val="ListParagraph"/>
        <w:ind w:left="1440"/>
        <w:jc w:val="both"/>
        <w:rPr>
          <w:rFonts w:ascii="Times New Roman" w:eastAsia="Times New Roman" w:hAnsi="Times New Roman" w:cs="Times New Roman"/>
        </w:rPr>
      </w:pPr>
    </w:p>
    <w:p w14:paraId="5344AD52" w14:textId="4715CE3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mean closing price of Rough Rice (1162.17) is substantially higher than that of Oat (281.73), reflecting a pronounced difference.</w:t>
      </w:r>
    </w:p>
    <w:p w14:paraId="55816D69" w14:textId="77777777" w:rsidR="00A354BE" w:rsidRPr="00A354BE" w:rsidRDefault="00A354BE" w:rsidP="00A354BE">
      <w:pPr>
        <w:pStyle w:val="ListParagraph"/>
        <w:ind w:left="1440" w:hanging="720"/>
        <w:rPr>
          <w:rFonts w:ascii="Times New Roman" w:eastAsia="Times New Roman" w:hAnsi="Times New Roman" w:cs="Times New Roman"/>
        </w:rPr>
      </w:pPr>
    </w:p>
    <w:p w14:paraId="647EEFF9" w14:textId="77777777" w:rsidR="00480BA2" w:rsidRDefault="00480BA2" w:rsidP="7FBAA7B2">
      <w:pPr>
        <w:ind w:left="1440"/>
        <w:rPr>
          <w:rFonts w:ascii="Times New Roman" w:eastAsia="Times New Roman" w:hAnsi="Times New Roman" w:cs="Times New Roman"/>
        </w:rPr>
      </w:pPr>
    </w:p>
    <w:p w14:paraId="5F1FCD78" w14:textId="77777777" w:rsidR="00480BA2" w:rsidRDefault="00480BA2" w:rsidP="7FBAA7B2">
      <w:pPr>
        <w:ind w:left="1440"/>
        <w:rPr>
          <w:rFonts w:ascii="Times New Roman" w:eastAsia="Times New Roman" w:hAnsi="Times New Roman" w:cs="Times New Roman"/>
        </w:rPr>
      </w:pPr>
    </w:p>
    <w:p w14:paraId="26624872" w14:textId="77777777" w:rsidR="00480BA2" w:rsidRDefault="00480BA2" w:rsidP="7FBAA7B2">
      <w:pPr>
        <w:ind w:left="1440"/>
        <w:rPr>
          <w:rFonts w:ascii="Times New Roman" w:eastAsia="Times New Roman" w:hAnsi="Times New Roman" w:cs="Times New Roman"/>
        </w:rPr>
      </w:pPr>
    </w:p>
    <w:p w14:paraId="4F083E33" w14:textId="77777777" w:rsidR="00480BA2" w:rsidRDefault="00480BA2" w:rsidP="7FBAA7B2">
      <w:pPr>
        <w:ind w:left="1440"/>
        <w:rPr>
          <w:rFonts w:ascii="Times New Roman" w:eastAsia="Times New Roman" w:hAnsi="Times New Roman" w:cs="Times New Roman"/>
        </w:rPr>
      </w:pPr>
    </w:p>
    <w:p w14:paraId="57CAE15B" w14:textId="23820BB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Evaluation – group’s experience at 7COM1079</w:t>
      </w:r>
    </w:p>
    <w:p w14:paraId="7F59CB54" w14:textId="4E4DA222" w:rsidR="5D5E0517" w:rsidRPr="00500AC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6B2F211E" w14:textId="77777777" w:rsidR="00500AC7" w:rsidRPr="00500AC7" w:rsidRDefault="00500AC7" w:rsidP="00500AC7">
      <w:pPr>
        <w:pStyle w:val="ListParagraph"/>
        <w:ind w:left="1440"/>
        <w:rPr>
          <w:rFonts w:ascii="Times New Roman" w:eastAsia="Times New Roman" w:hAnsi="Times New Roman" w:cs="Times New Roman"/>
        </w:rPr>
      </w:pPr>
    </w:p>
    <w:p w14:paraId="452A3D91" w14:textId="56E4430F" w:rsidR="00500AC7" w:rsidRDefault="00500AC7" w:rsidP="00500AC7">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good use of collaborative tools, maintaining organised files and transparent version control. Overall, teamwork, planning, and communication contributed strongly to the project’s success.</w:t>
      </w:r>
    </w:p>
    <w:p w14:paraId="29D2C412" w14:textId="77777777" w:rsidR="00500AC7" w:rsidRDefault="00500AC7" w:rsidP="00500AC7">
      <w:pPr>
        <w:pStyle w:val="ListParagraph"/>
        <w:ind w:left="1440"/>
        <w:rPr>
          <w:rFonts w:ascii="Times New Roman" w:eastAsia="Times New Roman" w:hAnsi="Times New Roman" w:cs="Times New Roman"/>
        </w:rPr>
      </w:pPr>
    </w:p>
    <w:p w14:paraId="26CFA167" w14:textId="7DA541B3" w:rsidR="5D5E0517" w:rsidRPr="00595F8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257FFDDD" w14:textId="77777777" w:rsidR="00595F80" w:rsidRPr="00500AC7" w:rsidRDefault="00595F80" w:rsidP="00595F80">
      <w:pPr>
        <w:pStyle w:val="ListParagraph"/>
        <w:ind w:left="1440"/>
        <w:rPr>
          <w:rFonts w:ascii="Times New Roman" w:eastAsia="Times New Roman" w:hAnsi="Times New Roman" w:cs="Times New Roman"/>
        </w:rPr>
      </w:pPr>
    </w:p>
    <w:p w14:paraId="1C955CD2" w14:textId="013E024A" w:rsidR="00500AC7" w:rsidRDefault="00595F80" w:rsidP="00500AC7">
      <w:pPr>
        <w:pStyle w:val="ListParagraph"/>
        <w:ind w:left="1440"/>
        <w:rPr>
          <w:rFonts w:ascii="Times New Roman" w:eastAsia="Times New Roman" w:hAnsi="Times New Roman" w:cs="Times New Roman"/>
        </w:rPr>
      </w:pPr>
      <w:r w:rsidRPr="000F240F">
        <w:rPr>
          <w:rFonts w:ascii="Times New Roman" w:eastAsia="Times New Roman" w:hAnsi="Times New Roman" w:cs="Times New Roman"/>
        </w:rPr>
        <w:t>While the group worked well together, some tasks could have been divided more evenly to prevent occasional workload imbalances. A few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7CED1C0C" w14:textId="77777777" w:rsidR="00595F80" w:rsidRDefault="00595F80" w:rsidP="00500AC7">
      <w:pPr>
        <w:pStyle w:val="ListParagraph"/>
        <w:ind w:left="1440"/>
        <w:rPr>
          <w:rFonts w:ascii="Times New Roman" w:eastAsia="Times New Roman" w:hAnsi="Times New Roman" w:cs="Times New Roman"/>
        </w:rPr>
      </w:pPr>
    </w:p>
    <w:p w14:paraId="29C6DC4E" w14:textId="77777777" w:rsidR="00595F80" w:rsidRDefault="00595F80" w:rsidP="00500AC7">
      <w:pPr>
        <w:pStyle w:val="ListParagraph"/>
        <w:ind w:left="1440"/>
        <w:rPr>
          <w:rFonts w:ascii="Times New Roman" w:eastAsia="Times New Roman" w:hAnsi="Times New Roman" w:cs="Times New Roman"/>
        </w:rPr>
      </w:pPr>
    </w:p>
    <w:p w14:paraId="56AFA90C" w14:textId="77777777" w:rsidR="00595F80" w:rsidRDefault="00595F80" w:rsidP="00500AC7">
      <w:pPr>
        <w:pStyle w:val="ListParagraph"/>
        <w:ind w:left="1440"/>
        <w:rPr>
          <w:rFonts w:ascii="Times New Roman" w:eastAsia="Times New Roman" w:hAnsi="Times New Roman" w:cs="Times New Roman"/>
        </w:rPr>
      </w:pPr>
    </w:p>
    <w:p w14:paraId="3D22C74D" w14:textId="353F5C42" w:rsidR="000F7A9B" w:rsidRPr="00595F8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7BBA30E3" w14:textId="77777777" w:rsidR="00595F80" w:rsidRPr="00595F80" w:rsidRDefault="00595F80" w:rsidP="00595F80">
      <w:pPr>
        <w:pStyle w:val="ListParagraph"/>
        <w:ind w:left="1440"/>
        <w:rPr>
          <w:rFonts w:ascii="Times New Roman" w:eastAsia="Times New Roman" w:hAnsi="Times New Roman" w:cs="Times New Roman"/>
        </w:rPr>
      </w:pPr>
    </w:p>
    <w:p w14:paraId="75423819" w14:textId="4B7E954A" w:rsidR="00595F80" w:rsidRDefault="00595F80" w:rsidP="00595F80">
      <w:pPr>
        <w:pStyle w:val="ListParagraph"/>
        <w:ind w:left="1440"/>
        <w:rPr>
          <w:rFonts w:ascii="Times New Roman" w:eastAsia="Times New Roman" w:hAnsi="Times New Roman" w:cs="Times New Roman"/>
        </w:rPr>
      </w:pPr>
      <w:r w:rsidRPr="000F240F">
        <w:rPr>
          <w:rFonts w:ascii="Times New Roman" w:eastAsia="Times New Roman" w:hAnsi="Times New Roman" w:cs="Times New Roman"/>
        </w:rPr>
        <w:t>Time management was generally effective, with milestones and regular meetings helping to track progress. However, some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595F80">
      <w:pPr>
        <w:pStyle w:val="ListParagraph"/>
        <w:ind w:left="1440"/>
        <w:rPr>
          <w:rFonts w:ascii="Times New Roman" w:eastAsia="Times New Roman" w:hAnsi="Times New Roman" w:cs="Times New Roman"/>
        </w:rPr>
      </w:pPr>
    </w:p>
    <w:p w14:paraId="1AAB632C" w14:textId="643F38C5" w:rsidR="000F7A9B" w:rsidRPr="0066553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B77818D" w14:textId="77777777" w:rsidR="00665532" w:rsidRPr="00595F80" w:rsidRDefault="00665532" w:rsidP="00665532">
      <w:pPr>
        <w:pStyle w:val="ListParagraph"/>
        <w:ind w:left="1440"/>
        <w:rPr>
          <w:rFonts w:ascii="Times New Roman" w:eastAsia="Times New Roman" w:hAnsi="Times New Roman" w:cs="Times New Roman"/>
        </w:rPr>
      </w:pPr>
    </w:p>
    <w:p w14:paraId="54196B11" w14:textId="01FCC323" w:rsidR="00595F80" w:rsidRDefault="00665532" w:rsidP="00595F80">
      <w:pPr>
        <w:pStyle w:val="ListParagraph"/>
        <w:ind w:left="1440"/>
        <w:rPr>
          <w:rFonts w:ascii="Times New Roman" w:eastAsia="Times New Roman" w:hAnsi="Times New Roman" w:cs="Times New Roman"/>
        </w:rPr>
      </w:pPr>
      <w:r w:rsidRPr="000F240F">
        <w:rPr>
          <w:rFonts w:ascii="Times New Roman" w:eastAsia="Times New Roman" w:hAnsi="Times New Roman" w:cs="Times New Roman"/>
        </w:rPr>
        <w:t>Overall, the project was successful, demonstrating strong collaboration, well-organised work processes, and thoughtful analysis. The team effectively applied structured planning and quality review methods. Although some improvements are needed in workload distribution and pacing, the outcome reflects solid teamwork, commitment, and a clear understanding of project objectives.</w:t>
      </w:r>
    </w:p>
    <w:p w14:paraId="08AA6E69" w14:textId="77777777" w:rsidR="00665532" w:rsidRPr="003B4A49" w:rsidRDefault="00665532" w:rsidP="00595F80">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5C585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6A67CD34" w14:textId="77777777" w:rsidR="005C5858" w:rsidRPr="005C5858" w:rsidRDefault="005C5858" w:rsidP="005C5858">
      <w:pPr>
        <w:pStyle w:val="ListParagraph"/>
        <w:ind w:left="1440"/>
        <w:rPr>
          <w:rFonts w:ascii="Times New Roman" w:eastAsia="Times New Roman" w:hAnsi="Times New Roman" w:cs="Times New Roman"/>
        </w:rPr>
      </w:pPr>
    </w:p>
    <w:p w14:paraId="4A880540" w14:textId="77777777" w:rsidR="005B1727"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5C5858">
      <w:pPr>
        <w:pStyle w:val="ListParagraph"/>
        <w:ind w:left="1440"/>
        <w:jc w:val="both"/>
        <w:rPr>
          <w:rFonts w:ascii="Times New Roman" w:eastAsia="Times New Roman" w:hAnsi="Times New Roman" w:cs="Times New Roman"/>
        </w:rPr>
      </w:pPr>
    </w:p>
    <w:p w14:paraId="72222B6B" w14:textId="77AD4961" w:rsidR="005C5858"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These results confirm that the two commodities do not share similar price behaviour over the studied period, supporting rejection of the null hypothesis.</w:t>
      </w:r>
    </w:p>
    <w:p w14:paraId="120C9220" w14:textId="77777777" w:rsidR="005C5858" w:rsidRDefault="005C5858" w:rsidP="005C5858">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6E5574EE" w14:textId="77777777" w:rsidR="005C5858" w:rsidRDefault="005C5858" w:rsidP="005C5858">
      <w:pPr>
        <w:pStyle w:val="ListParagraph"/>
        <w:ind w:left="1440"/>
        <w:rPr>
          <w:rFonts w:ascii="Times New Roman" w:eastAsia="Times New Roman" w:hAnsi="Times New Roman" w:cs="Times New Roman"/>
          <w:b/>
          <w:bCs/>
        </w:rPr>
      </w:pPr>
    </w:p>
    <w:p w14:paraId="71F942C9" w14:textId="77777777" w:rsidR="0080753A" w:rsidRPr="00F64591" w:rsidRDefault="0080753A" w:rsidP="0080753A">
      <w:pPr>
        <w:pStyle w:val="ListParagraph"/>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significantly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5C5858">
      <w:pPr>
        <w:pStyle w:val="ListParagraph"/>
        <w:ind w:left="1440"/>
        <w:rPr>
          <w:rFonts w:ascii="Times New Roman" w:eastAsia="Times New Roman" w:hAnsi="Times New Roman" w:cs="Times New Roman"/>
          <w:b/>
          <w:bCs/>
        </w:rPr>
      </w:pPr>
    </w:p>
    <w:p w14:paraId="2113606D" w14:textId="43B61116" w:rsidR="5D5E0517" w:rsidRPr="00E264E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1189AF44" w14:textId="77777777" w:rsidR="00E264EB" w:rsidRDefault="00E264EB" w:rsidP="00E264EB">
      <w:pPr>
        <w:pStyle w:val="ListParagraph"/>
        <w:ind w:left="1440"/>
        <w:rPr>
          <w:rFonts w:ascii="Times New Roman" w:eastAsia="Times New Roman" w:hAnsi="Times New Roman" w:cs="Times New Roman"/>
          <w:b/>
          <w:bCs/>
        </w:rPr>
      </w:pPr>
    </w:p>
    <w:p w14:paraId="53A6DB99" w14:textId="7B6A3A19" w:rsidR="00E264EB" w:rsidRDefault="00D617FC" w:rsidP="00D617FC">
      <w:pPr>
        <w:pStyle w:val="ListParagraph"/>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0E8D8836" w14:textId="77777777" w:rsidR="000C3C31" w:rsidRDefault="000C3C31" w:rsidP="000C3C31">
      <w:pPr>
        <w:pStyle w:val="ListParagraph"/>
        <w:rPr>
          <w:rFonts w:ascii="Times New Roman" w:eastAsia="Times New Roman" w:hAnsi="Times New Roman" w:cs="Times New Roman"/>
          <w:b/>
          <w:bCs/>
        </w:rPr>
      </w:pPr>
    </w:p>
    <w:p w14:paraId="42F72267" w14:textId="77777777" w:rsidR="000C3C31" w:rsidRPr="000C3C31" w:rsidRDefault="000C3C31" w:rsidP="00F067BE">
      <w:pPr>
        <w:pStyle w:val="ListParagraph"/>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6"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Pr="00D22DBB" w:rsidRDefault="000C3C31" w:rsidP="00F067BE">
      <w:pPr>
        <w:pStyle w:val="ListParagraph"/>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71F5945B" w14:textId="54F70A5A" w:rsidR="5D5E0517" w:rsidRDefault="5D5E0517"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2DCFBE" w14:textId="77777777" w:rsidR="00F93EF4"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2E7CE4">
      <w:footerReference w:type="even" r:id="rId17"/>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F93F6" w14:textId="77777777" w:rsidR="00E84F2E" w:rsidRDefault="00E84F2E" w:rsidP="000F7A9B">
      <w:r>
        <w:separator/>
      </w:r>
    </w:p>
  </w:endnote>
  <w:endnote w:type="continuationSeparator" w:id="0">
    <w:p w14:paraId="01E8DBA0" w14:textId="77777777" w:rsidR="00E84F2E" w:rsidRDefault="00E84F2E" w:rsidP="000F7A9B">
      <w:r>
        <w:continuationSeparator/>
      </w:r>
    </w:p>
  </w:endnote>
  <w:endnote w:type="continuationNotice" w:id="1">
    <w:p w14:paraId="38376B27" w14:textId="77777777" w:rsidR="00E84F2E" w:rsidRDefault="00E84F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7EA6F" w14:textId="77777777" w:rsidR="00E84F2E" w:rsidRDefault="00E84F2E" w:rsidP="000F7A9B">
      <w:r>
        <w:separator/>
      </w:r>
    </w:p>
  </w:footnote>
  <w:footnote w:type="continuationSeparator" w:id="0">
    <w:p w14:paraId="64E29D7F" w14:textId="77777777" w:rsidR="00E84F2E" w:rsidRDefault="00E84F2E" w:rsidP="000F7A9B">
      <w:r>
        <w:continuationSeparator/>
      </w:r>
    </w:p>
  </w:footnote>
  <w:footnote w:type="continuationNotice" w:id="1">
    <w:p w14:paraId="5AC0AAEF" w14:textId="77777777" w:rsidR="00E84F2E" w:rsidRDefault="00E84F2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41327512"/>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A68D0"/>
    <w:rsid w:val="000C3C31"/>
    <w:rsid w:val="000D78DC"/>
    <w:rsid w:val="000F7A9B"/>
    <w:rsid w:val="00125225"/>
    <w:rsid w:val="00132622"/>
    <w:rsid w:val="00134E86"/>
    <w:rsid w:val="00161399"/>
    <w:rsid w:val="00164848"/>
    <w:rsid w:val="00186000"/>
    <w:rsid w:val="001971F1"/>
    <w:rsid w:val="001B5711"/>
    <w:rsid w:val="0021180A"/>
    <w:rsid w:val="00213F7E"/>
    <w:rsid w:val="00230C42"/>
    <w:rsid w:val="0029585F"/>
    <w:rsid w:val="002A3C39"/>
    <w:rsid w:val="002B1352"/>
    <w:rsid w:val="002C473C"/>
    <w:rsid w:val="002D77A1"/>
    <w:rsid w:val="002E7CE4"/>
    <w:rsid w:val="003026EA"/>
    <w:rsid w:val="00305E5C"/>
    <w:rsid w:val="003147CA"/>
    <w:rsid w:val="00331CB4"/>
    <w:rsid w:val="00350474"/>
    <w:rsid w:val="00364343"/>
    <w:rsid w:val="00372E81"/>
    <w:rsid w:val="00375F7E"/>
    <w:rsid w:val="0038462A"/>
    <w:rsid w:val="00385936"/>
    <w:rsid w:val="003966FF"/>
    <w:rsid w:val="003B4A49"/>
    <w:rsid w:val="003B537D"/>
    <w:rsid w:val="003D0CEF"/>
    <w:rsid w:val="00404DED"/>
    <w:rsid w:val="004052A5"/>
    <w:rsid w:val="00420379"/>
    <w:rsid w:val="004210BC"/>
    <w:rsid w:val="00442D7F"/>
    <w:rsid w:val="0047462E"/>
    <w:rsid w:val="00480BA2"/>
    <w:rsid w:val="004942F0"/>
    <w:rsid w:val="00496D7F"/>
    <w:rsid w:val="004A206A"/>
    <w:rsid w:val="004E74FD"/>
    <w:rsid w:val="00500AC7"/>
    <w:rsid w:val="0054089B"/>
    <w:rsid w:val="00544349"/>
    <w:rsid w:val="00550C0B"/>
    <w:rsid w:val="00563ABA"/>
    <w:rsid w:val="00594BAC"/>
    <w:rsid w:val="00595F80"/>
    <w:rsid w:val="005B1727"/>
    <w:rsid w:val="005C0287"/>
    <w:rsid w:val="005C56CD"/>
    <w:rsid w:val="005C5858"/>
    <w:rsid w:val="005E431C"/>
    <w:rsid w:val="005E65FE"/>
    <w:rsid w:val="005E6DCD"/>
    <w:rsid w:val="0060489D"/>
    <w:rsid w:val="00637EB8"/>
    <w:rsid w:val="00665532"/>
    <w:rsid w:val="00682F92"/>
    <w:rsid w:val="006911B0"/>
    <w:rsid w:val="00695C53"/>
    <w:rsid w:val="006E14BD"/>
    <w:rsid w:val="00702B37"/>
    <w:rsid w:val="00707F51"/>
    <w:rsid w:val="007749BF"/>
    <w:rsid w:val="007919F5"/>
    <w:rsid w:val="007C00D9"/>
    <w:rsid w:val="007E5960"/>
    <w:rsid w:val="008045F2"/>
    <w:rsid w:val="0080753A"/>
    <w:rsid w:val="00815E64"/>
    <w:rsid w:val="0084182B"/>
    <w:rsid w:val="0084254D"/>
    <w:rsid w:val="0084345F"/>
    <w:rsid w:val="0084589F"/>
    <w:rsid w:val="00846C6A"/>
    <w:rsid w:val="00882D92"/>
    <w:rsid w:val="008938DA"/>
    <w:rsid w:val="00893DDB"/>
    <w:rsid w:val="008B6212"/>
    <w:rsid w:val="008C1BCD"/>
    <w:rsid w:val="008E2DF2"/>
    <w:rsid w:val="008E7880"/>
    <w:rsid w:val="00916B8B"/>
    <w:rsid w:val="009279F0"/>
    <w:rsid w:val="00931306"/>
    <w:rsid w:val="00953C8E"/>
    <w:rsid w:val="009614ED"/>
    <w:rsid w:val="009A4C41"/>
    <w:rsid w:val="009C2821"/>
    <w:rsid w:val="009E4512"/>
    <w:rsid w:val="009F760B"/>
    <w:rsid w:val="00A315D2"/>
    <w:rsid w:val="00A354BE"/>
    <w:rsid w:val="00A508EB"/>
    <w:rsid w:val="00A766EC"/>
    <w:rsid w:val="00A844C8"/>
    <w:rsid w:val="00AE7CB0"/>
    <w:rsid w:val="00B11091"/>
    <w:rsid w:val="00B3092F"/>
    <w:rsid w:val="00B34F0E"/>
    <w:rsid w:val="00B4771D"/>
    <w:rsid w:val="00B70B58"/>
    <w:rsid w:val="00B97D7C"/>
    <w:rsid w:val="00BB080A"/>
    <w:rsid w:val="00BC4CBB"/>
    <w:rsid w:val="00BC4DE6"/>
    <w:rsid w:val="00BC7EB5"/>
    <w:rsid w:val="00C26D42"/>
    <w:rsid w:val="00C3563B"/>
    <w:rsid w:val="00C46A88"/>
    <w:rsid w:val="00C825A1"/>
    <w:rsid w:val="00CA7E3A"/>
    <w:rsid w:val="00CB2051"/>
    <w:rsid w:val="00CD56D6"/>
    <w:rsid w:val="00CD679F"/>
    <w:rsid w:val="00CF2D90"/>
    <w:rsid w:val="00CF7397"/>
    <w:rsid w:val="00D07DF7"/>
    <w:rsid w:val="00D10385"/>
    <w:rsid w:val="00D22DBB"/>
    <w:rsid w:val="00D40433"/>
    <w:rsid w:val="00D41136"/>
    <w:rsid w:val="00D51143"/>
    <w:rsid w:val="00D610AD"/>
    <w:rsid w:val="00D617FC"/>
    <w:rsid w:val="00D736D3"/>
    <w:rsid w:val="00D857AE"/>
    <w:rsid w:val="00D911ED"/>
    <w:rsid w:val="00DA04D4"/>
    <w:rsid w:val="00DA7833"/>
    <w:rsid w:val="00DD3A0C"/>
    <w:rsid w:val="00DD4349"/>
    <w:rsid w:val="00DF4FF0"/>
    <w:rsid w:val="00DF7999"/>
    <w:rsid w:val="00E04064"/>
    <w:rsid w:val="00E04520"/>
    <w:rsid w:val="00E264EB"/>
    <w:rsid w:val="00E51AF3"/>
    <w:rsid w:val="00E62938"/>
    <w:rsid w:val="00E7239C"/>
    <w:rsid w:val="00E82355"/>
    <w:rsid w:val="00E84701"/>
    <w:rsid w:val="00E84F2E"/>
    <w:rsid w:val="00EB4177"/>
    <w:rsid w:val="00ED30FE"/>
    <w:rsid w:val="00EE47A2"/>
    <w:rsid w:val="00F0288F"/>
    <w:rsid w:val="00F067BE"/>
    <w:rsid w:val="00F06F16"/>
    <w:rsid w:val="00F13BDA"/>
    <w:rsid w:val="00F270E1"/>
    <w:rsid w:val="00F3547D"/>
    <w:rsid w:val="00F66B0C"/>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4.xml"/><Relationship Id="rId18" Type="http://schemas.openxmlformats.org/officeDocument/2006/relationships/footer" Target="footer2.xml"/><Relationship Id="rId3" Type="http://schemas.openxmlformats.org/officeDocument/2006/relationships/settings" Target="settings.xml"/><Relationship Id="rId21" Type="http://schemas.microsoft.com/office/2020/10/relationships/intelligence" Target="intelligence2.xml"/><Relationship Id="rId7" Type="http://schemas.openxmlformats.org/officeDocument/2006/relationships/image" Target="media/image1.png"/><Relationship Id="rId12" Type="http://schemas.openxmlformats.org/officeDocument/2006/relationships/customXml" Target="ink/ink3.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kaggle.com/datasets/guillemservera/grains-and-cereals-futures/dat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customXml" Target="ink/ink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TotalTime>
  <Pages>9</Pages>
  <Words>2008</Words>
  <Characters>11450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104</cp:revision>
  <dcterms:created xsi:type="dcterms:W3CDTF">2025-10-31T11:57:00Z</dcterms:created>
  <dcterms:modified xsi:type="dcterms:W3CDTF">2025-12-10T01:46:00Z</dcterms:modified>
</cp:coreProperties>
</file>