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6516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92D33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60C9619">
      <w:pPr>
        <w:spacing w:after="0"/>
        <w:jc w:val="center"/>
        <w:rPr>
          <w:b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6199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6BE71A24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BE2C7D9">
            <w:pPr>
              <w:spacing w:after="0" w:line="240" w:lineRule="auto"/>
            </w:pPr>
            <w:r>
              <w:rPr>
                <w:rFonts w:hint="default"/>
              </w:rPr>
              <w:t>30 Dec 2025</w:t>
            </w:r>
            <w:bookmarkStart w:id="0" w:name="_GoBack"/>
            <w:bookmarkEnd w:id="0"/>
          </w:p>
        </w:tc>
      </w:tr>
      <w:tr w14:paraId="24030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F166CC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1019021">
            <w:pPr>
              <w:spacing w:after="0" w:line="240" w:lineRule="auto"/>
            </w:pPr>
            <w:r>
              <w:rPr>
                <w:rFonts w:hint="default"/>
              </w:rPr>
              <w:t>LTVIP2026TMIDS78852</w:t>
            </w:r>
          </w:p>
        </w:tc>
      </w:tr>
      <w:tr w14:paraId="67BEF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3C0032D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8469B42">
            <w:pPr>
              <w:spacing w:after="0" w:line="240" w:lineRule="auto"/>
            </w:pPr>
            <w:r>
              <w:t>Reslove Now : Your Platform For Online Complaints</w:t>
            </w:r>
          </w:p>
        </w:tc>
      </w:tr>
      <w:tr w14:paraId="7D65D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5082A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FB0D1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7D1DF54">
      <w:pPr>
        <w:rPr>
          <w:b/>
        </w:rPr>
      </w:pPr>
    </w:p>
    <w:p w14:paraId="59717AD9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Architecture:</w:t>
      </w:r>
    </w:p>
    <w:p w14:paraId="7182AECC">
      <w:p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 solution architecture for </w:t>
      </w:r>
      <w:r>
        <w:rPr>
          <w:rFonts w:ascii="Arial" w:hAnsi="Arial" w:eastAsia="Arial" w:cs="Arial"/>
          <w:b/>
          <w:sz w:val="24"/>
          <w:szCs w:val="24"/>
        </w:rPr>
        <w:t xml:space="preserve">Resolve Now </w:t>
      </w:r>
      <w:r>
        <w:rPr>
          <w:rFonts w:ascii="Arial" w:hAnsi="Arial" w:eastAsia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3D78AB6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Seamless Crime posting on the application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5953E8B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End-to-end project lifecycle managementw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031419C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Scalable user authentication and authorization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352D20C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Secure and trackable payment transactions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1F4F9BC9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4C18338D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577E97A4">
      <w:pPr>
        <w:rPr>
          <w:b/>
        </w:rPr>
      </w:pPr>
    </w:p>
    <w:p w14:paraId="2E8C4C3D">
      <w:pPr>
        <w:rPr>
          <w:b/>
        </w:rPr>
      </w:pPr>
    </w:p>
    <w:p w14:paraId="57559BF2">
      <w:pPr>
        <w:rPr>
          <w:b/>
        </w:rPr>
      </w:pPr>
    </w:p>
    <w:p w14:paraId="0A4C8050">
      <w:pPr>
        <w:rPr>
          <w:b/>
        </w:rPr>
      </w:pPr>
    </w:p>
    <w:p w14:paraId="33E33808">
      <w:pPr>
        <w:rPr>
          <w:b/>
        </w:rPr>
      </w:pPr>
    </w:p>
    <w:p w14:paraId="2EE962E0">
      <w:pPr>
        <w:rPr>
          <w:b/>
        </w:rPr>
      </w:pPr>
    </w:p>
    <w:p w14:paraId="4A82E84B">
      <w:pPr>
        <w:rPr>
          <w:b/>
        </w:rPr>
      </w:pPr>
    </w:p>
    <w:p w14:paraId="1B165293">
      <w:pPr>
        <w:rPr>
          <w:b/>
        </w:rPr>
      </w:pPr>
    </w:p>
    <w:p w14:paraId="426A9643">
      <w:pPr>
        <w:rPr>
          <w:b/>
        </w:rPr>
      </w:pPr>
    </w:p>
    <w:p w14:paraId="0E135F69">
      <w:pPr>
        <w:rPr>
          <w:b/>
        </w:rPr>
      </w:pPr>
    </w:p>
    <w:p w14:paraId="183FF52C">
      <w:pPr>
        <w:rPr>
          <w:b/>
        </w:rPr>
      </w:pPr>
    </w:p>
    <w:p w14:paraId="68AD4B09">
      <w:pPr>
        <w:rPr>
          <w:b/>
        </w:rPr>
      </w:pPr>
    </w:p>
    <w:p w14:paraId="5B247EFF">
      <w:pPr>
        <w:rPr>
          <w:b/>
        </w:rPr>
      </w:pPr>
    </w:p>
    <w:p w14:paraId="2228D79A">
      <w:pPr>
        <w:rPr>
          <w:b/>
        </w:rPr>
      </w:pPr>
    </w:p>
    <w:p w14:paraId="13E3F60E">
      <w:pPr>
        <w:rPr>
          <w:b/>
        </w:rPr>
      </w:pPr>
      <w:r>
        <w:rPr>
          <w:rFonts w:ascii="Arial" w:hAnsi="Arial" w:eastAsia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633906">
      <w:pPr>
        <w:rPr>
          <w:b/>
        </w:rPr>
      </w:pPr>
    </w:p>
    <w:p w14:paraId="188F6F07">
      <w:pPr>
        <w:tabs>
          <w:tab w:val="left" w:pos="5529"/>
        </w:tabs>
        <w:rPr>
          <w:b/>
        </w:rPr>
      </w:pPr>
      <w:r>
        <w:drawing>
          <wp:inline distT="114300" distB="114300" distL="114300" distR="114300">
            <wp:extent cx="5730875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1CD5">
      <w:pPr>
        <w:rPr>
          <w:b/>
        </w:rPr>
      </w:pPr>
    </w:p>
    <w:p w14:paraId="7996078B">
      <w:pPr>
        <w:rPr>
          <w:b/>
        </w:rPr>
      </w:pPr>
    </w:p>
    <w:p w14:paraId="0BAC5C7B">
      <w:pPr>
        <w:rPr>
          <w:b/>
          <w:sz w:val="24"/>
          <w:szCs w:val="24"/>
        </w:rPr>
      </w:pPr>
    </w:p>
    <w:p w14:paraId="6E648D42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E0F46"/>
    <w:multiLevelType w:val="multilevel"/>
    <w:tmpl w:val="3CFE0F4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DBC"/>
    <w:rsid w:val="001A687C"/>
    <w:rsid w:val="00281DBC"/>
    <w:rsid w:val="00434708"/>
    <w:rsid w:val="004C56AB"/>
    <w:rsid w:val="00FE1248"/>
    <w:rsid w:val="467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649</Characters>
  <Lines>5</Lines>
  <Paragraphs>1</Paragraphs>
  <TotalTime>1</TotalTime>
  <ScaleCrop>false</ScaleCrop>
  <LinksUpToDate>false</LinksUpToDate>
  <CharactersWithSpaces>761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2025-06-27T11:16:00Z</dcterms:created>
  <dc:creator>Amarender Katkam</dc:creator>
  <cp:lastModifiedBy>Gangireddy Dhanesh</cp:lastModifiedBy>
  <dcterms:modified xsi:type="dcterms:W3CDTF">2026-02-20T04:21:31Z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CEBE269D3F1042A488A8763C5A6DC294_12</vt:lpwstr>
  </property>
</Properties>
</file>