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3317D" w14:textId="3B1C5FF5" w:rsidR="00C8367B" w:rsidRPr="00ED0518" w:rsidRDefault="00C8367B" w:rsidP="00916D89">
      <w:pPr>
        <w:jc w:val="both"/>
        <w:rPr>
          <w:sz w:val="20"/>
          <w:szCs w:val="20"/>
        </w:rPr>
      </w:pPr>
      <w:r w:rsidRPr="00ED0518">
        <w:rPr>
          <w:b/>
          <w:bCs/>
          <w:sz w:val="20"/>
          <w:szCs w:val="20"/>
        </w:rPr>
        <w:t xml:space="preserve">Unit 1 </w:t>
      </w:r>
      <w:r w:rsidR="00A30412" w:rsidRPr="00ED0518">
        <w:rPr>
          <w:b/>
          <w:bCs/>
          <w:sz w:val="20"/>
          <w:szCs w:val="20"/>
        </w:rPr>
        <w:t>growth rate</w:t>
      </w:r>
      <w:r w:rsidR="00A30412" w:rsidRPr="00ED0518">
        <w:rPr>
          <w:sz w:val="20"/>
          <w:szCs w:val="20"/>
        </w:rPr>
        <w:t>=change in income/original level of income</w:t>
      </w:r>
      <w:r w:rsidR="00D93B90" w:rsidRPr="00ED0518">
        <w:rPr>
          <w:sz w:val="20"/>
          <w:szCs w:val="20"/>
        </w:rPr>
        <w:t xml:space="preserve"> | </w:t>
      </w:r>
      <w:r w:rsidR="00F72CF4" w:rsidRPr="00ED0518">
        <w:rPr>
          <w:b/>
          <w:bCs/>
          <w:sz w:val="20"/>
          <w:szCs w:val="20"/>
        </w:rPr>
        <w:t>Income</w:t>
      </w:r>
      <w:r w:rsidR="00F72CF4" w:rsidRPr="00ED0518">
        <w:rPr>
          <w:sz w:val="20"/>
          <w:szCs w:val="20"/>
        </w:rPr>
        <w:t xml:space="preserve"> </w:t>
      </w:r>
      <w:r w:rsidR="00F72CF4" w:rsidRPr="00ED0518">
        <w:rPr>
          <w:b/>
          <w:bCs/>
          <w:sz w:val="20"/>
          <w:szCs w:val="20"/>
        </w:rPr>
        <w:t>inequality</w:t>
      </w:r>
      <w:r w:rsidR="00F72CF4" w:rsidRPr="00ED0518">
        <w:rPr>
          <w:sz w:val="20"/>
          <w:szCs w:val="20"/>
        </w:rPr>
        <w:t>. Measure of inequality 90/10 ratio (defined as the ratio between the income of the two individuals at the ninetieth and tenth percentiles)</w:t>
      </w:r>
      <w:r w:rsidR="00D93B90" w:rsidRPr="00ED0518">
        <w:rPr>
          <w:sz w:val="20"/>
          <w:szCs w:val="20"/>
        </w:rPr>
        <w:t xml:space="preserve"> |</w:t>
      </w:r>
      <w:r w:rsidR="00F72CF4" w:rsidRPr="00ED0518">
        <w:rPr>
          <w:b/>
          <w:bCs/>
          <w:sz w:val="20"/>
          <w:szCs w:val="20"/>
        </w:rPr>
        <w:t xml:space="preserve"> GDP</w:t>
      </w:r>
      <w:r w:rsidR="00F72CF4" w:rsidRPr="00ED0518">
        <w:rPr>
          <w:sz w:val="20"/>
          <w:szCs w:val="20"/>
        </w:rPr>
        <w:t> A measure of the market value of the output of final goods and services in the economy in a given period</w:t>
      </w:r>
      <w:r w:rsidR="00D93B90" w:rsidRPr="00ED0518">
        <w:rPr>
          <w:sz w:val="20"/>
          <w:szCs w:val="20"/>
        </w:rPr>
        <w:t xml:space="preserve"> | </w:t>
      </w:r>
      <w:r w:rsidR="00D93B90" w:rsidRPr="00ED0518">
        <w:rPr>
          <w:b/>
          <w:bCs/>
          <w:sz w:val="20"/>
          <w:szCs w:val="20"/>
        </w:rPr>
        <w:t>Hockey Stick graph</w:t>
      </w:r>
      <w:r w:rsidR="00D93B90" w:rsidRPr="00ED0518">
        <w:rPr>
          <w:sz w:val="20"/>
          <w:szCs w:val="20"/>
        </w:rPr>
        <w:t xml:space="preserve"> | Environment places a vital role | </w:t>
      </w:r>
      <w:r w:rsidR="00D93B90" w:rsidRPr="00ED0518">
        <w:rPr>
          <w:b/>
          <w:bCs/>
          <w:sz w:val="20"/>
          <w:szCs w:val="20"/>
        </w:rPr>
        <w:t>capitalism</w:t>
      </w:r>
      <w:r w:rsidR="00D93B90" w:rsidRPr="00ED0518">
        <w:rPr>
          <w:sz w:val="20"/>
          <w:szCs w:val="20"/>
        </w:rPr>
        <w:t xml:space="preserve"> An economic system in which the main form of economic organization is the firm, people want to make profit | </w:t>
      </w:r>
      <w:r w:rsidR="00D93B90" w:rsidRPr="00ED0518">
        <w:rPr>
          <w:b/>
          <w:bCs/>
          <w:sz w:val="20"/>
          <w:szCs w:val="20"/>
        </w:rPr>
        <w:t>Markets</w:t>
      </w:r>
      <w:r w:rsidR="00D93B90" w:rsidRPr="00ED0518">
        <w:rPr>
          <w:sz w:val="20"/>
          <w:szCs w:val="20"/>
        </w:rPr>
        <w:t xml:space="preserve">- connects people may mutually benefit, by exchanging goods and services, through buy and sell | reciprocated, voluntary and there is competition | A </w:t>
      </w:r>
      <w:r w:rsidR="00D93B90" w:rsidRPr="00ED0518">
        <w:rPr>
          <w:b/>
          <w:bCs/>
          <w:sz w:val="20"/>
          <w:szCs w:val="20"/>
        </w:rPr>
        <w:t>firm</w:t>
      </w:r>
      <w:r w:rsidR="00D93B90" w:rsidRPr="00ED0518">
        <w:rPr>
          <w:sz w:val="20"/>
          <w:szCs w:val="20"/>
        </w:rPr>
        <w:t xml:space="preserve"> : One or more individuals own a set of capital goods (property of the owners) that are used in production. They pay employees. They direct the employees. The owners making a profit | </w:t>
      </w:r>
      <w:r w:rsidR="00D93B90" w:rsidRPr="00ED0518">
        <w:rPr>
          <w:b/>
          <w:bCs/>
          <w:sz w:val="20"/>
          <w:szCs w:val="20"/>
        </w:rPr>
        <w:t>Capitalism</w:t>
      </w:r>
      <w:r w:rsidR="000409F5" w:rsidRPr="00ED0518">
        <w:rPr>
          <w:sz w:val="20"/>
          <w:szCs w:val="20"/>
        </w:rPr>
        <w:t xml:space="preserve">- private property, markets, and firms | example of wheat and apple(specialization) | </w:t>
      </w:r>
      <w:r w:rsidR="000409F5" w:rsidRPr="00ED0518">
        <w:rPr>
          <w:b/>
          <w:bCs/>
          <w:sz w:val="20"/>
          <w:szCs w:val="20"/>
        </w:rPr>
        <w:t>dynamic economic system combines:</w:t>
      </w:r>
      <w:r w:rsidR="000409F5" w:rsidRPr="00ED0518">
        <w:rPr>
          <w:sz w:val="20"/>
          <w:szCs w:val="20"/>
        </w:rPr>
        <w:t xml:space="preserve"> Private incentives for cost-reducing innovation</w:t>
      </w:r>
      <w:r w:rsidR="005C4809" w:rsidRPr="00ED0518">
        <w:rPr>
          <w:sz w:val="20"/>
          <w:szCs w:val="20"/>
        </w:rPr>
        <w:t>, F</w:t>
      </w:r>
      <w:r w:rsidR="000409F5" w:rsidRPr="00ED0518">
        <w:rPr>
          <w:sz w:val="20"/>
          <w:szCs w:val="20"/>
        </w:rPr>
        <w:t>irms led by those with proven ability to produce goods at low cost.</w:t>
      </w:r>
      <w:r w:rsidR="005C4809" w:rsidRPr="00ED0518">
        <w:rPr>
          <w:sz w:val="20"/>
          <w:szCs w:val="20"/>
        </w:rPr>
        <w:t xml:space="preserve"> </w:t>
      </w:r>
      <w:r w:rsidR="000409F5" w:rsidRPr="00ED0518">
        <w:rPr>
          <w:sz w:val="20"/>
          <w:szCs w:val="20"/>
        </w:rPr>
        <w:t>Public policy supporting these conditions</w:t>
      </w:r>
      <w:r w:rsidR="005C4809" w:rsidRPr="00ED0518">
        <w:rPr>
          <w:sz w:val="20"/>
          <w:szCs w:val="20"/>
        </w:rPr>
        <w:t xml:space="preserve">. </w:t>
      </w:r>
      <w:r w:rsidR="000409F5" w:rsidRPr="00ED0518">
        <w:rPr>
          <w:sz w:val="20"/>
          <w:szCs w:val="20"/>
        </w:rPr>
        <w:t>A stable society, biophysical environment and resource base</w:t>
      </w:r>
      <w:r w:rsidRPr="00ED0518">
        <w:rPr>
          <w:sz w:val="20"/>
          <w:szCs w:val="20"/>
        </w:rPr>
        <w:t xml:space="preserve"> </w:t>
      </w:r>
    </w:p>
    <w:p w14:paraId="48BF5129" w14:textId="77777777" w:rsidR="00C8367B" w:rsidRPr="00ED0518" w:rsidRDefault="00C8367B" w:rsidP="00916D89">
      <w:pPr>
        <w:jc w:val="both"/>
        <w:rPr>
          <w:sz w:val="20"/>
          <w:szCs w:val="20"/>
        </w:rPr>
      </w:pPr>
      <w:r w:rsidRPr="00ED0518">
        <w:rPr>
          <w:b/>
          <w:bCs/>
          <w:sz w:val="20"/>
          <w:szCs w:val="20"/>
        </w:rPr>
        <w:t>Unit 2</w:t>
      </w:r>
      <w:r w:rsidRPr="00ED0518">
        <w:rPr>
          <w:sz w:val="20"/>
          <w:szCs w:val="20"/>
        </w:rPr>
        <w:t xml:space="preserve"> </w:t>
      </w:r>
      <w:r w:rsidR="005C4809" w:rsidRPr="00ED0518">
        <w:rPr>
          <w:sz w:val="20"/>
          <w:szCs w:val="20"/>
        </w:rPr>
        <w:t xml:space="preserve">A good model has </w:t>
      </w:r>
      <w:r w:rsidR="005C4809" w:rsidRPr="00ED0518">
        <w:rPr>
          <w:b/>
          <w:bCs/>
          <w:sz w:val="20"/>
          <w:szCs w:val="20"/>
        </w:rPr>
        <w:t>four attributes</w:t>
      </w:r>
      <w:r w:rsidR="005C4809" w:rsidRPr="00ED0518">
        <w:rPr>
          <w:sz w:val="20"/>
          <w:szCs w:val="20"/>
        </w:rPr>
        <w:t xml:space="preserve">: It is clear, </w:t>
      </w:r>
      <w:r w:rsidR="005C12AA" w:rsidRPr="00ED0518">
        <w:rPr>
          <w:sz w:val="20"/>
          <w:szCs w:val="20"/>
        </w:rPr>
        <w:t>easy to</w:t>
      </w:r>
      <w:r w:rsidR="005C4809" w:rsidRPr="00ED0518">
        <w:rPr>
          <w:sz w:val="20"/>
          <w:szCs w:val="20"/>
        </w:rPr>
        <w:t xml:space="preserve"> understand</w:t>
      </w:r>
      <w:r w:rsidR="005C12AA" w:rsidRPr="00ED0518">
        <w:rPr>
          <w:sz w:val="20"/>
          <w:szCs w:val="20"/>
        </w:rPr>
        <w:t>,</w:t>
      </w:r>
      <w:r w:rsidR="005C4809" w:rsidRPr="00ED0518">
        <w:rPr>
          <w:sz w:val="20"/>
          <w:szCs w:val="20"/>
        </w:rPr>
        <w:t xml:space="preserve"> It predicts accurately</w:t>
      </w:r>
      <w:r w:rsidR="005C12AA" w:rsidRPr="00ED0518">
        <w:rPr>
          <w:sz w:val="20"/>
          <w:szCs w:val="20"/>
        </w:rPr>
        <w:t xml:space="preserve">, </w:t>
      </w:r>
      <w:r w:rsidR="005C4809" w:rsidRPr="00ED0518">
        <w:rPr>
          <w:sz w:val="20"/>
          <w:szCs w:val="20"/>
        </w:rPr>
        <w:t>It improves communication</w:t>
      </w:r>
      <w:r w:rsidR="005C12AA" w:rsidRPr="00ED0518">
        <w:rPr>
          <w:sz w:val="20"/>
          <w:szCs w:val="20"/>
        </w:rPr>
        <w:t>,</w:t>
      </w:r>
      <w:r w:rsidR="005C4809" w:rsidRPr="00ED0518">
        <w:rPr>
          <w:sz w:val="20"/>
          <w:szCs w:val="20"/>
        </w:rPr>
        <w:t xml:space="preserve"> It is useful</w:t>
      </w:r>
      <w:r w:rsidR="005C12AA" w:rsidRPr="00ED0518">
        <w:rPr>
          <w:sz w:val="20"/>
          <w:szCs w:val="20"/>
        </w:rPr>
        <w:t xml:space="preserve"> | We use four key ideas of economic modelling: Ceteris paribus, Incentives, Relative prices and Economic rent | </w:t>
      </w:r>
      <w:r w:rsidR="00C5690A" w:rsidRPr="00ED0518">
        <w:rPr>
          <w:b/>
          <w:bCs/>
          <w:sz w:val="20"/>
          <w:szCs w:val="20"/>
        </w:rPr>
        <w:t>cost</w:t>
      </w:r>
      <w:r w:rsidR="00C5690A" w:rsidRPr="00ED0518">
        <w:rPr>
          <w:sz w:val="20"/>
          <w:szCs w:val="20"/>
        </w:rPr>
        <w:t>=(</w:t>
      </w:r>
      <w:proofErr w:type="spellStart"/>
      <w:r w:rsidR="00C5690A" w:rsidRPr="00ED0518">
        <w:rPr>
          <w:sz w:val="20"/>
          <w:szCs w:val="20"/>
        </w:rPr>
        <w:t>wage×workers</w:t>
      </w:r>
      <w:proofErr w:type="spellEnd"/>
      <w:r w:rsidR="00C5690A" w:rsidRPr="00ED0518">
        <w:rPr>
          <w:sz w:val="20"/>
          <w:szCs w:val="20"/>
        </w:rPr>
        <w:t xml:space="preserve">)+(price of a tonne of </w:t>
      </w:r>
      <w:proofErr w:type="spellStart"/>
      <w:r w:rsidR="00C5690A" w:rsidRPr="00ED0518">
        <w:rPr>
          <w:sz w:val="20"/>
          <w:szCs w:val="20"/>
        </w:rPr>
        <w:t>coal×number</w:t>
      </w:r>
      <w:proofErr w:type="spellEnd"/>
      <w:r w:rsidR="00C5690A" w:rsidRPr="00ED0518">
        <w:rPr>
          <w:sz w:val="20"/>
          <w:szCs w:val="20"/>
        </w:rPr>
        <w:t xml:space="preserve"> of tonnes) |</w:t>
      </w:r>
      <w:r w:rsidR="00307539" w:rsidRPr="00ED0518">
        <w:rPr>
          <w:b/>
          <w:bCs/>
          <w:sz w:val="20"/>
          <w:szCs w:val="20"/>
        </w:rPr>
        <w:t>relative price of labour=</w:t>
      </w:r>
      <w:r w:rsidR="00C5690A" w:rsidRPr="00ED0518">
        <w:rPr>
          <w:b/>
          <w:bCs/>
          <w:sz w:val="20"/>
          <w:szCs w:val="20"/>
        </w:rPr>
        <w:t xml:space="preserve"> </w:t>
      </w:r>
      <w:proofErr w:type="spellStart"/>
      <w:r w:rsidR="00C5690A" w:rsidRPr="00ED0518">
        <w:rPr>
          <w:b/>
          <w:bCs/>
          <w:sz w:val="20"/>
          <w:szCs w:val="20"/>
        </w:rPr>
        <w:t>isocost</w:t>
      </w:r>
      <w:proofErr w:type="spellEnd"/>
      <w:r w:rsidR="00307539" w:rsidRPr="00ED0518">
        <w:rPr>
          <w:sz w:val="20"/>
          <w:szCs w:val="20"/>
        </w:rPr>
        <w:t xml:space="preserve">; </w:t>
      </w:r>
      <w:r w:rsidR="00C5690A" w:rsidRPr="00ED0518">
        <w:rPr>
          <w:sz w:val="20"/>
          <w:szCs w:val="20"/>
        </w:rPr>
        <w:t xml:space="preserve">is two points on the same line. Slope is </w:t>
      </w:r>
      <w:r w:rsidR="00307539" w:rsidRPr="00ED0518">
        <w:rPr>
          <w:sz w:val="20"/>
          <w:szCs w:val="20"/>
        </w:rPr>
        <w:t xml:space="preserve">(w/p) | creative destruction means old tech people lose and are free to recombine in the market | </w:t>
      </w:r>
      <w:r w:rsidR="00307539" w:rsidRPr="00ED0518">
        <w:rPr>
          <w:b/>
          <w:bCs/>
          <w:sz w:val="20"/>
          <w:szCs w:val="20"/>
        </w:rPr>
        <w:t xml:space="preserve">Production </w:t>
      </w:r>
      <w:proofErr w:type="spellStart"/>
      <w:r w:rsidR="00307539" w:rsidRPr="00ED0518">
        <w:rPr>
          <w:b/>
          <w:bCs/>
          <w:sz w:val="20"/>
          <w:szCs w:val="20"/>
        </w:rPr>
        <w:t>func</w:t>
      </w:r>
      <w:proofErr w:type="spellEnd"/>
      <w:r w:rsidR="00307539" w:rsidRPr="00ED0518">
        <w:rPr>
          <w:sz w:val="20"/>
          <w:szCs w:val="20"/>
        </w:rPr>
        <w:t xml:space="preserve"> This describes the relationship between the amount of output produced and the amounts of inputs used to produce it </w:t>
      </w:r>
    </w:p>
    <w:p w14:paraId="5C337360" w14:textId="2547FB3E" w:rsidR="00307539" w:rsidRPr="00ED0518" w:rsidRDefault="00C8367B" w:rsidP="00916D89">
      <w:pPr>
        <w:jc w:val="both"/>
        <w:rPr>
          <w:sz w:val="20"/>
          <w:szCs w:val="20"/>
        </w:rPr>
      </w:pPr>
      <w:r w:rsidRPr="00ED0518">
        <w:rPr>
          <w:b/>
          <w:bCs/>
          <w:sz w:val="20"/>
          <w:szCs w:val="20"/>
        </w:rPr>
        <w:t>Unit 3</w:t>
      </w:r>
      <w:r w:rsidRPr="00ED0518">
        <w:rPr>
          <w:sz w:val="20"/>
          <w:szCs w:val="20"/>
        </w:rPr>
        <w:t xml:space="preserve"> </w:t>
      </w:r>
      <w:r w:rsidR="00F82DEA" w:rsidRPr="00ED0518">
        <w:rPr>
          <w:b/>
          <w:bCs/>
          <w:sz w:val="20"/>
          <w:szCs w:val="20"/>
        </w:rPr>
        <w:t>marginal product</w:t>
      </w:r>
      <w:r w:rsidR="00F82DEA" w:rsidRPr="00ED0518">
        <w:rPr>
          <w:sz w:val="20"/>
          <w:szCs w:val="20"/>
        </w:rPr>
        <w:t xml:space="preserve"> The additional amount of output that is produced if a particular input was increased by one unit | true marginal product is the slope of the </w:t>
      </w:r>
      <w:r w:rsidR="00F82DEA" w:rsidRPr="00ED0518">
        <w:rPr>
          <w:b/>
          <w:bCs/>
          <w:sz w:val="20"/>
          <w:szCs w:val="20"/>
        </w:rPr>
        <w:t xml:space="preserve">tangent </w:t>
      </w:r>
      <w:r w:rsidR="00F82DEA" w:rsidRPr="00ED0518">
        <w:rPr>
          <w:sz w:val="20"/>
          <w:szCs w:val="20"/>
        </w:rPr>
        <w:t xml:space="preserve">| </w:t>
      </w:r>
      <w:r w:rsidR="00F82DEA" w:rsidRPr="00ED0518">
        <w:rPr>
          <w:b/>
          <w:bCs/>
          <w:sz w:val="20"/>
          <w:szCs w:val="20"/>
        </w:rPr>
        <w:t>utility</w:t>
      </w:r>
      <w:r w:rsidR="00F82DEA" w:rsidRPr="00ED0518">
        <w:rPr>
          <w:sz w:val="20"/>
          <w:szCs w:val="20"/>
        </w:rPr>
        <w:t xml:space="preserve"> A numerical indicator of the value that one places on an outcome, such that higher valued outcomes will be chosen over lower valued ones when both are feasible | </w:t>
      </w:r>
      <w:r w:rsidR="00BB5F12" w:rsidRPr="00ED0518">
        <w:rPr>
          <w:sz w:val="20"/>
          <w:szCs w:val="20"/>
        </w:rPr>
        <w:t xml:space="preserve">MRS is just the slope of the indifference curve | </w:t>
      </w:r>
      <w:r w:rsidR="00BB5F12" w:rsidRPr="00ED0518">
        <w:rPr>
          <w:b/>
          <w:bCs/>
          <w:sz w:val="20"/>
          <w:szCs w:val="20"/>
        </w:rPr>
        <w:t>ec</w:t>
      </w:r>
      <w:r w:rsidR="00647767" w:rsidRPr="00ED0518">
        <w:rPr>
          <w:b/>
          <w:bCs/>
          <w:sz w:val="20"/>
          <w:szCs w:val="20"/>
        </w:rPr>
        <w:t>o</w:t>
      </w:r>
      <w:r w:rsidR="00BB5F12" w:rsidRPr="00ED0518">
        <w:rPr>
          <w:b/>
          <w:bCs/>
          <w:sz w:val="20"/>
          <w:szCs w:val="20"/>
        </w:rPr>
        <w:t xml:space="preserve"> rent</w:t>
      </w:r>
      <w:r w:rsidR="00BB5F12" w:rsidRPr="00ED0518">
        <w:rPr>
          <w:sz w:val="20"/>
          <w:szCs w:val="20"/>
        </w:rPr>
        <w:t xml:space="preserve"> A payment or other benefit received above and beyond what the individual would have received in his or her next best alternative | </w:t>
      </w:r>
      <w:r w:rsidR="00647767" w:rsidRPr="00ED0518">
        <w:rPr>
          <w:b/>
          <w:bCs/>
          <w:sz w:val="20"/>
          <w:szCs w:val="20"/>
        </w:rPr>
        <w:t>oppo cost</w:t>
      </w:r>
      <w:r w:rsidR="00647767" w:rsidRPr="00ED0518">
        <w:rPr>
          <w:sz w:val="20"/>
          <w:szCs w:val="20"/>
        </w:rPr>
        <w:t xml:space="preserve"> When taking an action implies forgoing the next best alternative action, this is the net benefit of the foregone alternative | </w:t>
      </w:r>
      <w:r w:rsidR="006109AC" w:rsidRPr="00ED0518">
        <w:rPr>
          <w:b/>
          <w:bCs/>
          <w:sz w:val="20"/>
          <w:szCs w:val="20"/>
        </w:rPr>
        <w:t>economic rent</w:t>
      </w:r>
      <w:r w:rsidR="006109AC" w:rsidRPr="00ED0518">
        <w:rPr>
          <w:sz w:val="20"/>
          <w:szCs w:val="20"/>
        </w:rPr>
        <w:t xml:space="preserve"> A benefit received above and beyond what the individual would have received in his or her next best alternative | </w:t>
      </w:r>
      <w:r w:rsidR="006109AC" w:rsidRPr="00ED0518">
        <w:rPr>
          <w:b/>
          <w:bCs/>
          <w:sz w:val="20"/>
          <w:szCs w:val="20"/>
        </w:rPr>
        <w:t>feasible frontier</w:t>
      </w:r>
      <w:r w:rsidR="006109AC" w:rsidRPr="00ED0518">
        <w:rPr>
          <w:sz w:val="20"/>
          <w:szCs w:val="20"/>
        </w:rPr>
        <w:t xml:space="preserve"> The curve made of points that defines the maximum feasible quantity of one good for a given quantity of the other | </w:t>
      </w:r>
      <w:r w:rsidR="00647767" w:rsidRPr="00ED0518">
        <w:rPr>
          <w:b/>
          <w:bCs/>
          <w:sz w:val="20"/>
          <w:szCs w:val="20"/>
        </w:rPr>
        <w:t xml:space="preserve">eco cost </w:t>
      </w:r>
      <w:r w:rsidR="00647767" w:rsidRPr="00ED0518">
        <w:rPr>
          <w:sz w:val="20"/>
          <w:szCs w:val="20"/>
        </w:rPr>
        <w:t>The out-of-pocket cost of an action, plus the opportunity cost</w:t>
      </w:r>
      <w:r w:rsidR="00E33498" w:rsidRPr="00ED0518">
        <w:rPr>
          <w:sz w:val="20"/>
          <w:szCs w:val="20"/>
        </w:rPr>
        <w:t xml:space="preserve"> | The slope of the indifference curve = </w:t>
      </w:r>
      <w:r w:rsidR="00E33498" w:rsidRPr="00ED0518">
        <w:rPr>
          <w:b/>
          <w:bCs/>
          <w:sz w:val="20"/>
          <w:szCs w:val="20"/>
        </w:rPr>
        <w:t>MRS</w:t>
      </w:r>
      <w:r w:rsidR="00E33498" w:rsidRPr="00ED0518">
        <w:rPr>
          <w:sz w:val="20"/>
          <w:szCs w:val="20"/>
        </w:rPr>
        <w:t xml:space="preserve"> </w:t>
      </w:r>
      <w:r w:rsidR="006109AC" w:rsidRPr="00ED0518">
        <w:rPr>
          <w:sz w:val="20"/>
          <w:szCs w:val="20"/>
        </w:rPr>
        <w:t xml:space="preserve">(which a consumer can give up some amount of one good in exchange for another good while maintaining the same level of utility) </w:t>
      </w:r>
      <w:r w:rsidR="00E33498" w:rsidRPr="00ED0518">
        <w:rPr>
          <w:sz w:val="20"/>
          <w:szCs w:val="20"/>
        </w:rPr>
        <w:t>| The slope of the frontier=</w:t>
      </w:r>
      <w:r w:rsidR="00E33498" w:rsidRPr="00ED0518">
        <w:rPr>
          <w:b/>
          <w:bCs/>
          <w:sz w:val="20"/>
          <w:szCs w:val="20"/>
        </w:rPr>
        <w:t>MRT</w:t>
      </w:r>
      <w:r w:rsidR="006109AC" w:rsidRPr="00ED0518">
        <w:rPr>
          <w:b/>
          <w:bCs/>
          <w:sz w:val="20"/>
          <w:szCs w:val="20"/>
        </w:rPr>
        <w:t>( </w:t>
      </w:r>
      <w:r w:rsidR="006109AC" w:rsidRPr="00ED0518">
        <w:rPr>
          <w:sz w:val="20"/>
          <w:szCs w:val="20"/>
        </w:rPr>
        <w:t xml:space="preserve">The quantity of some good that must be sacrificed to acquire one additional unit of another good) </w:t>
      </w:r>
      <w:r w:rsidR="00E33498" w:rsidRPr="00ED0518">
        <w:rPr>
          <w:sz w:val="20"/>
          <w:szCs w:val="20"/>
        </w:rPr>
        <w:t xml:space="preserve">| </w:t>
      </w:r>
      <w:r w:rsidR="00E33498" w:rsidRPr="00ED0518">
        <w:rPr>
          <w:b/>
          <w:bCs/>
          <w:sz w:val="20"/>
          <w:szCs w:val="20"/>
        </w:rPr>
        <w:t>consumption</w:t>
      </w:r>
      <w:r w:rsidR="00E33498" w:rsidRPr="00ED0518">
        <w:rPr>
          <w:sz w:val="20"/>
          <w:szCs w:val="20"/>
        </w:rPr>
        <w:t xml:space="preserve"> </w:t>
      </w:r>
      <w:r w:rsidR="00E33498" w:rsidRPr="00ED0518">
        <w:rPr>
          <w:rFonts w:ascii="Cambria Math" w:hAnsi="Cambria Math" w:cs="Cambria Math"/>
          <w:sz w:val="20"/>
          <w:szCs w:val="20"/>
        </w:rPr>
        <w:t>𝑐</w:t>
      </w:r>
      <w:r w:rsidR="00E33498" w:rsidRPr="00ED0518">
        <w:rPr>
          <w:sz w:val="20"/>
          <w:szCs w:val="20"/>
        </w:rPr>
        <w:t>=</w:t>
      </w:r>
      <w:r w:rsidR="00E33498" w:rsidRPr="00ED0518">
        <w:rPr>
          <w:rFonts w:ascii="Cambria Math" w:hAnsi="Cambria Math" w:cs="Cambria Math"/>
          <w:sz w:val="20"/>
          <w:szCs w:val="20"/>
        </w:rPr>
        <w:t>𝑤</w:t>
      </w:r>
      <w:r w:rsidR="00E33498" w:rsidRPr="00ED0518">
        <w:rPr>
          <w:sz w:val="20"/>
          <w:szCs w:val="20"/>
        </w:rPr>
        <w:t>(24−</w:t>
      </w:r>
      <w:r w:rsidR="00E33498" w:rsidRPr="00ED0518">
        <w:rPr>
          <w:rFonts w:ascii="Cambria Math" w:hAnsi="Cambria Math" w:cs="Cambria Math"/>
          <w:sz w:val="20"/>
          <w:szCs w:val="20"/>
        </w:rPr>
        <w:t>𝑡</w:t>
      </w:r>
      <w:r w:rsidR="00E33498" w:rsidRPr="00ED0518">
        <w:rPr>
          <w:sz w:val="20"/>
          <w:szCs w:val="20"/>
        </w:rPr>
        <w:t xml:space="preserve">) | </w:t>
      </w:r>
      <w:r w:rsidR="009E7470" w:rsidRPr="00ED0518">
        <w:rPr>
          <w:b/>
          <w:bCs/>
          <w:sz w:val="20"/>
          <w:szCs w:val="20"/>
        </w:rPr>
        <w:t>budget constraint</w:t>
      </w:r>
      <w:r w:rsidR="009E7470" w:rsidRPr="00ED0518">
        <w:rPr>
          <w:sz w:val="20"/>
          <w:szCs w:val="20"/>
        </w:rPr>
        <w:t xml:space="preserve"> represents all combi of goods and services that one could acquire that exactly exhaust one’s budgetary resources | </w:t>
      </w:r>
      <w:r w:rsidR="00E33498" w:rsidRPr="00ED0518">
        <w:rPr>
          <w:b/>
          <w:bCs/>
          <w:sz w:val="20"/>
          <w:szCs w:val="20"/>
        </w:rPr>
        <w:t>subs effect</w:t>
      </w:r>
      <w:r w:rsidR="00E33498" w:rsidRPr="00ED0518">
        <w:rPr>
          <w:sz w:val="20"/>
          <w:szCs w:val="20"/>
        </w:rPr>
        <w:t xml:space="preserve"> The effect that is only due to changes in the price or opportunity cost, given the new level of utility | </w:t>
      </w:r>
      <w:r w:rsidR="006109AC" w:rsidRPr="00ED0518">
        <w:rPr>
          <w:b/>
          <w:bCs/>
          <w:sz w:val="20"/>
          <w:szCs w:val="20"/>
        </w:rPr>
        <w:t>constrained choice problem</w:t>
      </w:r>
      <w:r w:rsidR="006109AC" w:rsidRPr="00ED0518">
        <w:rPr>
          <w:sz w:val="20"/>
          <w:szCs w:val="20"/>
        </w:rPr>
        <w:t xml:space="preserve"> This problem is about how we can do the best for ourselves, given our preferences and constraints | </w:t>
      </w:r>
      <w:r w:rsidR="009E7470" w:rsidRPr="00ED0518">
        <w:rPr>
          <w:sz w:val="20"/>
          <w:szCs w:val="20"/>
        </w:rPr>
        <w:t>T</w:t>
      </w:r>
      <w:r w:rsidR="006109AC" w:rsidRPr="00ED0518">
        <w:rPr>
          <w:sz w:val="20"/>
          <w:szCs w:val="20"/>
        </w:rPr>
        <w:t>echnological change makes the production function steeper: it increases Angela’s marginal product of labour</w:t>
      </w:r>
      <w:r w:rsidR="009E7470" w:rsidRPr="00ED0518">
        <w:rPr>
          <w:sz w:val="20"/>
          <w:szCs w:val="20"/>
        </w:rPr>
        <w:t xml:space="preserve">-&gt; </w:t>
      </w:r>
      <w:r w:rsidR="006109AC" w:rsidRPr="00ED0518">
        <w:rPr>
          <w:sz w:val="20"/>
          <w:szCs w:val="20"/>
        </w:rPr>
        <w:t>opportunity cost of free time is higher, giving her a greater incentive to work. But also, now that she can have more grain for each amount of free time, she may be more willing to give up some grain for more free time: that is, reduce her hours of work</w:t>
      </w:r>
      <w:r w:rsidR="009E7470" w:rsidRPr="00ED0518">
        <w:rPr>
          <w:sz w:val="20"/>
          <w:szCs w:val="20"/>
        </w:rPr>
        <w:t xml:space="preserve"> | </w:t>
      </w:r>
      <w:r w:rsidR="009E7470" w:rsidRPr="00ED0518">
        <w:rPr>
          <w:b/>
          <w:bCs/>
          <w:sz w:val="20"/>
          <w:szCs w:val="20"/>
        </w:rPr>
        <w:t>conspicuous consumption</w:t>
      </w:r>
      <w:r w:rsidR="009E7470" w:rsidRPr="00ED0518">
        <w:rPr>
          <w:sz w:val="20"/>
          <w:szCs w:val="20"/>
        </w:rPr>
        <w:t> The purchase of goods or services to publicly display one’s social and economic status</w:t>
      </w:r>
    </w:p>
    <w:p w14:paraId="26BF396F" w14:textId="66FDDD5C" w:rsidR="0048755F" w:rsidRPr="00ED0518" w:rsidRDefault="00CC27CE" w:rsidP="00916D89">
      <w:pPr>
        <w:jc w:val="both"/>
        <w:rPr>
          <w:rFonts w:cs="Cambria Math"/>
          <w:sz w:val="20"/>
          <w:szCs w:val="20"/>
        </w:rPr>
      </w:pPr>
      <w:r w:rsidRPr="00ED0518">
        <w:rPr>
          <w:b/>
          <w:bCs/>
          <w:sz w:val="20"/>
          <w:szCs w:val="20"/>
        </w:rPr>
        <w:t>Unit 4 strategic interaction </w:t>
      </w:r>
      <w:r w:rsidRPr="00ED0518">
        <w:rPr>
          <w:sz w:val="20"/>
          <w:szCs w:val="20"/>
        </w:rPr>
        <w:t>A social interaction in which the participants are aware of the ways that their actions affect others | game has:</w:t>
      </w:r>
      <w:r w:rsidR="00F3540F" w:rsidRPr="00ED0518">
        <w:rPr>
          <w:sz w:val="20"/>
          <w:szCs w:val="20"/>
        </w:rPr>
        <w:t xml:space="preserve"> </w:t>
      </w:r>
      <w:r w:rsidRPr="00ED0518">
        <w:rPr>
          <w:i/>
          <w:iCs/>
          <w:sz w:val="20"/>
          <w:szCs w:val="20"/>
        </w:rPr>
        <w:t>The players</w:t>
      </w:r>
      <w:r w:rsidR="00F3540F" w:rsidRPr="00ED0518">
        <w:rPr>
          <w:i/>
          <w:iCs/>
          <w:sz w:val="20"/>
          <w:szCs w:val="20"/>
        </w:rPr>
        <w:t xml:space="preserve">, </w:t>
      </w:r>
      <w:r w:rsidRPr="00ED0518">
        <w:rPr>
          <w:i/>
          <w:iCs/>
          <w:sz w:val="20"/>
          <w:szCs w:val="20"/>
        </w:rPr>
        <w:t>The feasible strategies</w:t>
      </w:r>
      <w:r w:rsidR="00F3540F" w:rsidRPr="00ED0518">
        <w:rPr>
          <w:i/>
          <w:iCs/>
          <w:sz w:val="20"/>
          <w:szCs w:val="20"/>
        </w:rPr>
        <w:t xml:space="preserve">, </w:t>
      </w:r>
      <w:r w:rsidRPr="00ED0518">
        <w:rPr>
          <w:i/>
          <w:iCs/>
          <w:sz w:val="20"/>
          <w:szCs w:val="20"/>
        </w:rPr>
        <w:t>The information</w:t>
      </w:r>
      <w:r w:rsidR="00F3540F" w:rsidRPr="00ED0518">
        <w:rPr>
          <w:i/>
          <w:iCs/>
          <w:sz w:val="20"/>
          <w:szCs w:val="20"/>
        </w:rPr>
        <w:t xml:space="preserve"> and </w:t>
      </w:r>
      <w:r w:rsidRPr="00ED0518">
        <w:rPr>
          <w:i/>
          <w:iCs/>
          <w:sz w:val="20"/>
          <w:szCs w:val="20"/>
        </w:rPr>
        <w:t>The payoffs</w:t>
      </w:r>
      <w:r w:rsidR="00F3540F" w:rsidRPr="00ED0518">
        <w:rPr>
          <w:i/>
          <w:iCs/>
          <w:sz w:val="20"/>
          <w:szCs w:val="20"/>
        </w:rPr>
        <w:t xml:space="preserve"> | </w:t>
      </w:r>
      <w:r w:rsidR="00F3540F" w:rsidRPr="00ED0518">
        <w:rPr>
          <w:b/>
          <w:bCs/>
          <w:sz w:val="20"/>
          <w:szCs w:val="20"/>
        </w:rPr>
        <w:t>prisoners’ dilemma</w:t>
      </w:r>
      <w:r w:rsidR="00F3540F" w:rsidRPr="00ED0518">
        <w:rPr>
          <w:sz w:val="20"/>
          <w:szCs w:val="20"/>
        </w:rPr>
        <w:t> A game in which the payoffs in the dominant strategy equilibrium are lower for each player, and also lower in total, than if neither player played the dominant strategy</w:t>
      </w:r>
      <w:r w:rsidR="006D1819" w:rsidRPr="00ED0518">
        <w:rPr>
          <w:sz w:val="20"/>
          <w:szCs w:val="20"/>
        </w:rPr>
        <w:t xml:space="preserve"> </w:t>
      </w:r>
      <w:r w:rsidR="00F3540F" w:rsidRPr="00ED0518">
        <w:rPr>
          <w:sz w:val="20"/>
          <w:szCs w:val="20"/>
        </w:rPr>
        <w:t>|</w:t>
      </w:r>
      <w:r w:rsidR="0048755F" w:rsidRPr="00ED0518">
        <w:rPr>
          <w:sz w:val="20"/>
          <w:szCs w:val="20"/>
        </w:rPr>
        <w:t xml:space="preserve"> </w:t>
      </w:r>
      <w:r w:rsidR="0048755F" w:rsidRPr="00ED0518">
        <w:rPr>
          <w:b/>
          <w:bCs/>
          <w:sz w:val="20"/>
          <w:szCs w:val="20"/>
        </w:rPr>
        <w:t>acceptable offer</w:t>
      </w:r>
      <w:r w:rsidR="00F3540F" w:rsidRPr="00ED0518">
        <w:rPr>
          <w:sz w:val="20"/>
          <w:szCs w:val="20"/>
        </w:rPr>
        <w:t xml:space="preserve"> </w:t>
      </w:r>
      <w:r w:rsidR="0048755F" w:rsidRPr="00ED0518">
        <w:rPr>
          <w:rFonts w:ascii="Cambria Math" w:hAnsi="Cambria Math" w:cs="Cambria Math"/>
          <w:sz w:val="20"/>
          <w:szCs w:val="20"/>
        </w:rPr>
        <w:t>𝑦</w:t>
      </w:r>
      <w:r w:rsidR="0048755F" w:rsidRPr="00ED0518">
        <w:rPr>
          <w:sz w:val="20"/>
          <w:szCs w:val="20"/>
        </w:rPr>
        <w:t>&lt;50</w:t>
      </w:r>
      <w:r w:rsidR="0048755F" w:rsidRPr="00ED0518">
        <w:rPr>
          <w:rFonts w:ascii="Cambria Math" w:hAnsi="Cambria Math" w:cs="Cambria Math"/>
          <w:sz w:val="20"/>
          <w:szCs w:val="20"/>
        </w:rPr>
        <w:t>𝑅</w:t>
      </w:r>
      <w:r w:rsidR="0048755F" w:rsidRPr="00ED0518">
        <w:rPr>
          <w:rFonts w:cs="Cambria Math"/>
          <w:sz w:val="20"/>
          <w:szCs w:val="20"/>
        </w:rPr>
        <w:t>/(</w:t>
      </w:r>
      <w:r w:rsidR="0048755F" w:rsidRPr="00ED0518">
        <w:rPr>
          <w:sz w:val="20"/>
          <w:szCs w:val="20"/>
        </w:rPr>
        <w:t>1+</w:t>
      </w:r>
      <w:r w:rsidR="0048755F" w:rsidRPr="00ED0518">
        <w:rPr>
          <w:rFonts w:ascii="Cambria Math" w:hAnsi="Cambria Math" w:cs="Cambria Math"/>
          <w:sz w:val="20"/>
          <w:szCs w:val="20"/>
        </w:rPr>
        <w:t>𝑅</w:t>
      </w:r>
      <w:r w:rsidR="0048755F" w:rsidRPr="00ED0518">
        <w:rPr>
          <w:rFonts w:cs="Cambria Math"/>
          <w:sz w:val="20"/>
          <w:szCs w:val="20"/>
        </w:rPr>
        <w:t xml:space="preserve">) | </w:t>
      </w:r>
      <w:r w:rsidR="0048755F" w:rsidRPr="00ED0518">
        <w:rPr>
          <w:rFonts w:cs="Cambria Math"/>
          <w:b/>
          <w:bCs/>
          <w:sz w:val="20"/>
          <w:szCs w:val="20"/>
        </w:rPr>
        <w:t>Nash equilibrium</w:t>
      </w:r>
      <w:r w:rsidR="0048755F" w:rsidRPr="00ED0518">
        <w:rPr>
          <w:rFonts w:cs="Cambria Math"/>
          <w:sz w:val="20"/>
          <w:szCs w:val="20"/>
        </w:rPr>
        <w:t xml:space="preserve"> A set of strategies, one for each player in the game, such that each player’s strategy is a best response to the strategies chosen by everyone else </w:t>
      </w:r>
    </w:p>
    <w:p w14:paraId="1F27A45B" w14:textId="4AA17F88" w:rsidR="009F681E" w:rsidRPr="00ED0518" w:rsidRDefault="0048755F" w:rsidP="00916D89">
      <w:pPr>
        <w:jc w:val="both"/>
        <w:rPr>
          <w:rFonts w:cs="Cambria Math"/>
          <w:b/>
          <w:bCs/>
          <w:sz w:val="20"/>
          <w:szCs w:val="20"/>
        </w:rPr>
      </w:pPr>
      <w:r w:rsidRPr="00ED0518">
        <w:rPr>
          <w:rFonts w:cs="Cambria Math"/>
          <w:b/>
          <w:bCs/>
          <w:sz w:val="20"/>
          <w:szCs w:val="20"/>
        </w:rPr>
        <w:t>Unit 6</w:t>
      </w:r>
      <w:r w:rsidR="00AF1478" w:rsidRPr="00ED0518">
        <w:rPr>
          <w:rFonts w:cs="Cambria Math"/>
          <w:sz w:val="20"/>
          <w:szCs w:val="20"/>
        </w:rPr>
        <w:t xml:space="preserve"> </w:t>
      </w:r>
      <w:r w:rsidR="00AF1478" w:rsidRPr="00ED0518">
        <w:rPr>
          <w:rFonts w:cs="Cambria Math"/>
          <w:b/>
          <w:bCs/>
          <w:sz w:val="20"/>
          <w:szCs w:val="20"/>
        </w:rPr>
        <w:t>contract</w:t>
      </w:r>
      <w:r w:rsidR="00AF1478" w:rsidRPr="00ED0518">
        <w:rPr>
          <w:rFonts w:cs="Cambria Math"/>
          <w:sz w:val="20"/>
          <w:szCs w:val="20"/>
        </w:rPr>
        <w:t xml:space="preserve"> A legal document or understanding that specifies a set of actions that parties to the contract must undertake | </w:t>
      </w:r>
      <w:r w:rsidR="00AF1478" w:rsidRPr="00ED0518">
        <w:rPr>
          <w:rFonts w:cs="Cambria Math"/>
          <w:b/>
          <w:bCs/>
          <w:sz w:val="20"/>
          <w:szCs w:val="20"/>
        </w:rPr>
        <w:t>firm-specific asset</w:t>
      </w:r>
      <w:r w:rsidR="00AF1478" w:rsidRPr="00ED0518">
        <w:rPr>
          <w:rFonts w:cs="Cambria Math"/>
          <w:sz w:val="20"/>
          <w:szCs w:val="20"/>
        </w:rPr>
        <w:t xml:space="preserve"> Something that a person owns or can do that has more value in the individual’s current firm than in their next best alternative | </w:t>
      </w:r>
      <w:r w:rsidR="007E4FC0" w:rsidRPr="00ED0518">
        <w:rPr>
          <w:rFonts w:cs="Cambria Math"/>
          <w:b/>
          <w:bCs/>
          <w:sz w:val="20"/>
          <w:szCs w:val="20"/>
        </w:rPr>
        <w:t>incomplete contract</w:t>
      </w:r>
      <w:r w:rsidR="007E4FC0" w:rsidRPr="00ED0518">
        <w:rPr>
          <w:rFonts w:cs="Cambria Math"/>
          <w:sz w:val="20"/>
          <w:szCs w:val="20"/>
        </w:rPr>
        <w:t xml:space="preserve"> A contract that does not specify, in an enforceable way, every aspect of the exchange that affects the interests of parties to the exchange (or of others) | </w:t>
      </w:r>
      <w:r w:rsidR="0021384E" w:rsidRPr="00ED0518">
        <w:rPr>
          <w:rFonts w:cs="Cambria Math"/>
          <w:b/>
          <w:bCs/>
          <w:sz w:val="20"/>
          <w:szCs w:val="20"/>
        </w:rPr>
        <w:t>piece-rate work</w:t>
      </w:r>
      <w:r w:rsidR="0021384E" w:rsidRPr="00ED0518">
        <w:rPr>
          <w:rFonts w:cs="Cambria Math"/>
          <w:sz w:val="20"/>
          <w:szCs w:val="20"/>
        </w:rPr>
        <w:t xml:space="preserve"> A type of employment in which the worker is paid a fixed amount for each unit of the product made | A firm’s profits: costs of acquiring, output, sales revenues | net utility per hour=wage − disutility of effort/hr | </w:t>
      </w:r>
      <w:r w:rsidR="0021384E" w:rsidRPr="00ED0518">
        <w:rPr>
          <w:rFonts w:cs="Cambria Math"/>
          <w:b/>
          <w:bCs/>
          <w:sz w:val="20"/>
          <w:szCs w:val="20"/>
        </w:rPr>
        <w:t>reservation wage</w:t>
      </w:r>
      <w:r w:rsidR="0021384E" w:rsidRPr="00ED0518">
        <w:rPr>
          <w:rFonts w:cs="Cambria Math"/>
          <w:sz w:val="20"/>
          <w:szCs w:val="20"/>
        </w:rPr>
        <w:t xml:space="preserve"> What an employee would get in alternative employment, or from an unemployment benefit or other support, </w:t>
      </w:r>
      <w:proofErr w:type="spellStart"/>
      <w:r w:rsidR="0021384E" w:rsidRPr="00ED0518">
        <w:rPr>
          <w:rFonts w:cs="Cambria Math"/>
          <w:sz w:val="20"/>
          <w:szCs w:val="20"/>
        </w:rPr>
        <w:t>were</w:t>
      </w:r>
      <w:proofErr w:type="spellEnd"/>
      <w:r w:rsidR="0021384E" w:rsidRPr="00ED0518">
        <w:rPr>
          <w:rFonts w:cs="Cambria Math"/>
          <w:sz w:val="20"/>
          <w:szCs w:val="20"/>
        </w:rPr>
        <w:t xml:space="preserve"> he or she not employed in his or her current job</w:t>
      </w:r>
      <w:r w:rsidR="0077221C" w:rsidRPr="00ED0518">
        <w:rPr>
          <w:rFonts w:cs="Cambria Math"/>
          <w:sz w:val="20"/>
          <w:szCs w:val="20"/>
        </w:rPr>
        <w:t xml:space="preserve"> | cost of a unit of </w:t>
      </w:r>
      <w:r w:rsidR="0077221C" w:rsidRPr="00ED0518">
        <w:rPr>
          <w:rFonts w:cs="Cambria Math"/>
          <w:b/>
          <w:bCs/>
          <w:sz w:val="20"/>
          <w:szCs w:val="20"/>
        </w:rPr>
        <w:t>effort</w:t>
      </w:r>
      <w:r w:rsidR="0077221C" w:rsidRPr="00ED0518">
        <w:rPr>
          <w:rFonts w:cs="Cambria Math"/>
          <w:sz w:val="20"/>
          <w:szCs w:val="20"/>
        </w:rPr>
        <w:t xml:space="preserve"> is w/e | </w:t>
      </w:r>
      <w:r w:rsidR="009F681E" w:rsidRPr="00ED0518">
        <w:rPr>
          <w:rFonts w:cs="Cambria Math"/>
          <w:b/>
          <w:bCs/>
          <w:sz w:val="20"/>
          <w:szCs w:val="20"/>
        </w:rPr>
        <w:t>labour discipline model</w:t>
      </w:r>
      <w:r w:rsidR="009F681E" w:rsidRPr="00ED0518">
        <w:rPr>
          <w:rFonts w:ascii="Segoe UI Symbol" w:hAnsi="Segoe UI Symbol" w:cs="Segoe UI Symbol"/>
          <w:sz w:val="20"/>
          <w:szCs w:val="20"/>
        </w:rPr>
        <w:t>⁠</w:t>
      </w:r>
      <w:r w:rsidR="009F681E" w:rsidRPr="00ED0518">
        <w:rPr>
          <w:rFonts w:cs="Cambria Math"/>
          <w:sz w:val="20"/>
          <w:szCs w:val="20"/>
        </w:rPr>
        <w:t xml:space="preserve">- </w:t>
      </w:r>
      <w:r w:rsidR="009F681E" w:rsidRPr="00ED0518">
        <w:rPr>
          <w:rFonts w:cs="Cambria Math"/>
          <w:i/>
          <w:iCs/>
          <w:sz w:val="20"/>
          <w:szCs w:val="20"/>
        </w:rPr>
        <w:t>Equilibrium</w:t>
      </w:r>
      <w:r w:rsidR="009F681E" w:rsidRPr="00ED0518">
        <w:rPr>
          <w:rFonts w:cs="Cambria Math"/>
          <w:sz w:val="20"/>
          <w:szCs w:val="20"/>
        </w:rPr>
        <w:t xml:space="preserve">, </w:t>
      </w:r>
      <w:r w:rsidR="009F681E" w:rsidRPr="00ED0518">
        <w:rPr>
          <w:rFonts w:cs="Cambria Math"/>
          <w:i/>
          <w:iCs/>
          <w:sz w:val="20"/>
          <w:szCs w:val="20"/>
        </w:rPr>
        <w:t>Rent</w:t>
      </w:r>
      <w:r w:rsidR="009F681E" w:rsidRPr="00ED0518">
        <w:rPr>
          <w:rFonts w:cs="Cambria Math"/>
          <w:sz w:val="20"/>
          <w:szCs w:val="20"/>
        </w:rPr>
        <w:t xml:space="preserve"> and </w:t>
      </w:r>
      <w:r w:rsidR="009F681E" w:rsidRPr="00ED0518">
        <w:rPr>
          <w:rFonts w:cs="Cambria Math"/>
          <w:i/>
          <w:iCs/>
          <w:sz w:val="20"/>
          <w:szCs w:val="20"/>
        </w:rPr>
        <w:t xml:space="preserve">Power </w:t>
      </w:r>
      <w:r w:rsidR="009F681E" w:rsidRPr="00ED0518">
        <w:rPr>
          <w:rFonts w:cs="Cambria Math"/>
          <w:sz w:val="20"/>
          <w:szCs w:val="20"/>
        </w:rPr>
        <w:t xml:space="preserve">| </w:t>
      </w:r>
      <w:r w:rsidR="009F681E" w:rsidRPr="00ED0518">
        <w:rPr>
          <w:rFonts w:cs="Cambria Math"/>
          <w:b/>
          <w:bCs/>
          <w:sz w:val="20"/>
          <w:szCs w:val="20"/>
        </w:rPr>
        <w:t>principal–agent relationship</w:t>
      </w:r>
      <w:r w:rsidR="009F681E" w:rsidRPr="00ED0518">
        <w:rPr>
          <w:rFonts w:cs="Cambria Math"/>
          <w:sz w:val="20"/>
          <w:szCs w:val="20"/>
        </w:rPr>
        <w:t xml:space="preserve"> This exists when one party (the principal) would like another party (the agent) to act in some way, or have some attribute that is in the interest of the principal, and that cannot be enforced or guaranteed in a binding contract | </w:t>
      </w:r>
      <w:r w:rsidR="009F681E" w:rsidRPr="00ED0518">
        <w:rPr>
          <w:rFonts w:cs="Cambria Math"/>
          <w:b/>
          <w:bCs/>
          <w:sz w:val="20"/>
          <w:szCs w:val="20"/>
        </w:rPr>
        <w:t>Verifiable information and asymmetric information</w:t>
      </w:r>
    </w:p>
    <w:p w14:paraId="4B00B267" w14:textId="5C785ED5" w:rsidR="00916D89" w:rsidRPr="00916D89" w:rsidRDefault="009F681E" w:rsidP="00916D89">
      <w:pPr>
        <w:jc w:val="both"/>
        <w:rPr>
          <w:rFonts w:cs="Cambria Math"/>
          <w:sz w:val="20"/>
          <w:szCs w:val="20"/>
        </w:rPr>
      </w:pPr>
      <w:r w:rsidRPr="00ED0518">
        <w:rPr>
          <w:rFonts w:cs="Cambria Math"/>
          <w:b/>
          <w:bCs/>
          <w:sz w:val="20"/>
          <w:szCs w:val="20"/>
        </w:rPr>
        <w:lastRenderedPageBreak/>
        <w:t xml:space="preserve">Unit 7 </w:t>
      </w:r>
      <w:r w:rsidRPr="00ED0518">
        <w:rPr>
          <w:rFonts w:cs="Cambria Math"/>
          <w:sz w:val="20"/>
          <w:szCs w:val="20"/>
        </w:rPr>
        <w:t>total costs</w:t>
      </w:r>
      <w:r w:rsidR="00675EB7" w:rsidRPr="00ED0518">
        <w:rPr>
          <w:rFonts w:cs="Cambria Math"/>
          <w:sz w:val="20"/>
          <w:szCs w:val="20"/>
        </w:rPr>
        <w:t xml:space="preserve"> =unit </w:t>
      </w:r>
      <w:proofErr w:type="spellStart"/>
      <w:r w:rsidR="00675EB7" w:rsidRPr="00ED0518">
        <w:rPr>
          <w:rFonts w:cs="Cambria Math"/>
          <w:sz w:val="20"/>
          <w:szCs w:val="20"/>
        </w:rPr>
        <w:t>cost×quantity</w:t>
      </w:r>
      <w:proofErr w:type="spellEnd"/>
      <w:r w:rsidR="00675EB7" w:rsidRPr="00ED0518">
        <w:rPr>
          <w:rFonts w:cs="Cambria Math"/>
          <w:sz w:val="20"/>
          <w:szCs w:val="20"/>
        </w:rPr>
        <w:t xml:space="preserve"> </w:t>
      </w:r>
      <w:r w:rsidRPr="00ED0518">
        <w:rPr>
          <w:rFonts w:cs="Cambria Math"/>
          <w:sz w:val="20"/>
          <w:szCs w:val="20"/>
        </w:rPr>
        <w:t>total revenue</w:t>
      </w:r>
      <w:r w:rsidR="00675EB7" w:rsidRPr="00ED0518">
        <w:rPr>
          <w:rFonts w:cs="Cambria Math"/>
          <w:sz w:val="20"/>
          <w:szCs w:val="20"/>
        </w:rPr>
        <w:t xml:space="preserve"> =</w:t>
      </w:r>
      <w:proofErr w:type="spellStart"/>
      <w:r w:rsidR="00675EB7" w:rsidRPr="00ED0518">
        <w:rPr>
          <w:rFonts w:cs="Cambria Math"/>
          <w:sz w:val="20"/>
          <w:szCs w:val="20"/>
        </w:rPr>
        <w:t>price×quantity</w:t>
      </w:r>
      <w:proofErr w:type="spellEnd"/>
      <w:r w:rsidR="00675EB7" w:rsidRPr="00ED0518">
        <w:rPr>
          <w:rFonts w:cs="Cambria Math"/>
          <w:sz w:val="20"/>
          <w:szCs w:val="20"/>
        </w:rPr>
        <w:t xml:space="preserve"> </w:t>
      </w:r>
      <w:r w:rsidRPr="00ED0518">
        <w:rPr>
          <w:rFonts w:cs="Cambria Math"/>
          <w:sz w:val="20"/>
          <w:szCs w:val="20"/>
        </w:rPr>
        <w:t>profit=</w:t>
      </w:r>
      <w:r w:rsidR="00675EB7" w:rsidRPr="00ED0518">
        <w:rPr>
          <w:rFonts w:cs="Cambria Math"/>
          <w:sz w:val="20"/>
          <w:szCs w:val="20"/>
        </w:rPr>
        <w:t>t</w:t>
      </w:r>
      <w:r w:rsidRPr="00ED0518">
        <w:rPr>
          <w:rFonts w:cs="Cambria Math"/>
          <w:sz w:val="20"/>
          <w:szCs w:val="20"/>
        </w:rPr>
        <w:t>otal revenue−total costs</w:t>
      </w:r>
      <w:r w:rsidR="00675EB7" w:rsidRPr="00ED0518">
        <w:rPr>
          <w:rFonts w:cs="Cambria Math"/>
          <w:sz w:val="20"/>
          <w:szCs w:val="20"/>
        </w:rPr>
        <w:t xml:space="preserve"> | </w:t>
      </w:r>
      <w:r w:rsidR="00675EB7" w:rsidRPr="00ED0518">
        <w:rPr>
          <w:rFonts w:cs="Cambria Math"/>
          <w:b/>
          <w:bCs/>
          <w:sz w:val="20"/>
          <w:szCs w:val="20"/>
        </w:rPr>
        <w:t>economies of scale</w:t>
      </w:r>
      <w:r w:rsidR="00675EB7" w:rsidRPr="00ED0518">
        <w:rPr>
          <w:rFonts w:cs="Cambria Math"/>
          <w:sz w:val="20"/>
          <w:szCs w:val="20"/>
        </w:rPr>
        <w:t xml:space="preserve"> These occur when doubling </w:t>
      </w:r>
      <w:proofErr w:type="gramStart"/>
      <w:r w:rsidR="00675EB7" w:rsidRPr="00ED0518">
        <w:rPr>
          <w:rFonts w:cs="Cambria Math"/>
          <w:sz w:val="20"/>
          <w:szCs w:val="20"/>
        </w:rPr>
        <w:t>all of</w:t>
      </w:r>
      <w:proofErr w:type="gramEnd"/>
      <w:r w:rsidR="00675EB7" w:rsidRPr="00ED0518">
        <w:rPr>
          <w:rFonts w:cs="Cambria Math"/>
          <w:sz w:val="20"/>
          <w:szCs w:val="20"/>
        </w:rPr>
        <w:t xml:space="preserve"> the inputs to a production process more than doubles the output. The shape of a firm’s long-run average cost curve depends both on returns to scale in production and the effect of scale on the prices it pays for its inputs | If every 10 employees at a lower level must have a supervisor at a higher level, then a firm that has 10</w:t>
      </w:r>
      <w:r w:rsidR="00675EB7" w:rsidRPr="00ED0518">
        <w:rPr>
          <w:rFonts w:cs="Cambria Math"/>
          <w:i/>
          <w:iCs/>
          <w:sz w:val="20"/>
          <w:szCs w:val="20"/>
        </w:rPr>
        <w:t>x</w:t>
      </w:r>
      <w:r w:rsidR="00675EB7" w:rsidRPr="00ED0518">
        <w:rPr>
          <w:rFonts w:cs="Cambria Math"/>
          <w:sz w:val="20"/>
          <w:szCs w:val="20"/>
        </w:rPr>
        <w:t> production workers (the bottom of the ladder) will have </w:t>
      </w:r>
      <w:r w:rsidR="00675EB7" w:rsidRPr="00ED0518">
        <w:rPr>
          <w:rFonts w:cs="Cambria Math"/>
          <w:i/>
          <w:iCs/>
          <w:sz w:val="20"/>
          <w:szCs w:val="20"/>
        </w:rPr>
        <w:t>x</w:t>
      </w:r>
      <w:r w:rsidR="00675EB7" w:rsidRPr="00ED0518">
        <w:rPr>
          <w:rFonts w:cs="Cambria Math"/>
          <w:sz w:val="20"/>
          <w:szCs w:val="20"/>
        </w:rPr>
        <w:t> levels of management, 10</w:t>
      </w:r>
      <w:r w:rsidR="00675EB7" w:rsidRPr="00ED0518">
        <w:rPr>
          <w:rFonts w:cs="Cambria Math"/>
          <w:i/>
          <w:iCs/>
          <w:sz w:val="20"/>
          <w:szCs w:val="20"/>
        </w:rPr>
        <w:t>x</w:t>
      </w:r>
      <w:r w:rsidR="00675EB7" w:rsidRPr="00ED0518">
        <w:rPr>
          <w:rFonts w:cs="Cambria Math"/>
          <w:sz w:val="20"/>
          <w:szCs w:val="20"/>
          <w:vertAlign w:val="superscript"/>
        </w:rPr>
        <w:t>−1</w:t>
      </w:r>
      <w:r w:rsidR="00675EB7" w:rsidRPr="00ED0518">
        <w:rPr>
          <w:rFonts w:cs="Cambria Math"/>
          <w:sz w:val="20"/>
          <w:szCs w:val="20"/>
        </w:rPr>
        <w:t> supervisors at the lowest level, 10</w:t>
      </w:r>
      <w:r w:rsidR="00675EB7" w:rsidRPr="00ED0518">
        <w:rPr>
          <w:rFonts w:cs="Cambria Math"/>
          <w:i/>
          <w:iCs/>
          <w:sz w:val="20"/>
          <w:szCs w:val="20"/>
        </w:rPr>
        <w:t>x</w:t>
      </w:r>
      <w:r w:rsidR="00675EB7" w:rsidRPr="00ED0518">
        <w:rPr>
          <w:rFonts w:cs="Cambria Math"/>
          <w:sz w:val="20"/>
          <w:szCs w:val="20"/>
          <w:vertAlign w:val="superscript"/>
        </w:rPr>
        <w:t>−2</w:t>
      </w:r>
      <w:r w:rsidR="00675EB7" w:rsidRPr="00ED0518">
        <w:rPr>
          <w:rFonts w:cs="Cambria Math"/>
          <w:sz w:val="20"/>
          <w:szCs w:val="20"/>
        </w:rPr>
        <w:t xml:space="preserve"> at the second lowest level, and so on | </w:t>
      </w:r>
      <w:r w:rsidR="00F94936" w:rsidRPr="00ED0518">
        <w:rPr>
          <w:rFonts w:cs="Cambria Math"/>
          <w:b/>
          <w:bCs/>
          <w:sz w:val="20"/>
          <w:szCs w:val="20"/>
        </w:rPr>
        <w:t>M</w:t>
      </w:r>
      <w:r w:rsidR="00916D89" w:rsidRPr="00ED0518">
        <w:rPr>
          <w:rFonts w:cs="Cambria Math"/>
          <w:b/>
          <w:bCs/>
          <w:sz w:val="20"/>
          <w:szCs w:val="20"/>
        </w:rPr>
        <w:t>a</w:t>
      </w:r>
      <w:r w:rsidR="00F94936" w:rsidRPr="00ED0518">
        <w:rPr>
          <w:rFonts w:cs="Cambria Math"/>
          <w:b/>
          <w:bCs/>
          <w:sz w:val="20"/>
          <w:szCs w:val="20"/>
        </w:rPr>
        <w:t>rginal Cost</w:t>
      </w:r>
      <w:r w:rsidR="00F94936" w:rsidRPr="00ED0518">
        <w:rPr>
          <w:rFonts w:cs="Cambria Math"/>
          <w:sz w:val="20"/>
          <w:szCs w:val="20"/>
        </w:rPr>
        <w:t>= Δ</w:t>
      </w:r>
      <w:r w:rsidR="00F94936" w:rsidRPr="00ED0518">
        <w:rPr>
          <w:rFonts w:ascii="Cambria Math" w:hAnsi="Cambria Math" w:cs="Cambria Math"/>
          <w:sz w:val="20"/>
          <w:szCs w:val="20"/>
        </w:rPr>
        <w:t>𝐶</w:t>
      </w:r>
      <w:r w:rsidR="00F94936" w:rsidRPr="00ED0518">
        <w:rPr>
          <w:rFonts w:cs="Cambria Math"/>
          <w:sz w:val="20"/>
          <w:szCs w:val="20"/>
        </w:rPr>
        <w:t>/Δ</w:t>
      </w:r>
      <w:r w:rsidR="00F94936" w:rsidRPr="00ED0518">
        <w:rPr>
          <w:rFonts w:ascii="Cambria Math" w:hAnsi="Cambria Math" w:cs="Cambria Math"/>
          <w:sz w:val="20"/>
          <w:szCs w:val="20"/>
        </w:rPr>
        <w:t>𝑄</w:t>
      </w:r>
      <w:r w:rsidR="00F94936" w:rsidRPr="00ED0518">
        <w:rPr>
          <w:rFonts w:cs="Cambria Math"/>
          <w:sz w:val="20"/>
          <w:szCs w:val="20"/>
        </w:rPr>
        <w:t xml:space="preserve"> | When AC = MC, the AC curve has a zero slope, When AC &gt; MC, the AC curve is downward-sloping, vice versa | </w:t>
      </w:r>
      <w:r w:rsidR="00F94936" w:rsidRPr="00ED0518">
        <w:rPr>
          <w:rFonts w:cs="Cambria Math"/>
          <w:b/>
          <w:bCs/>
          <w:sz w:val="20"/>
          <w:szCs w:val="20"/>
        </w:rPr>
        <w:t>profit</w:t>
      </w:r>
      <w:r w:rsidR="00F94936" w:rsidRPr="00ED0518">
        <w:rPr>
          <w:rFonts w:cs="Cambria Math"/>
          <w:sz w:val="20"/>
          <w:szCs w:val="20"/>
        </w:rPr>
        <w:t xml:space="preserve"> =</w:t>
      </w:r>
      <w:r w:rsidR="00F94936" w:rsidRPr="00ED0518">
        <w:rPr>
          <w:rFonts w:ascii="Cambria Math" w:hAnsi="Cambria Math" w:cs="Cambria Math"/>
          <w:sz w:val="20"/>
          <w:szCs w:val="20"/>
        </w:rPr>
        <w:t>𝑄</w:t>
      </w:r>
      <w:r w:rsidR="00F94936" w:rsidRPr="00ED0518">
        <w:rPr>
          <w:rFonts w:cs="Cambria Math"/>
          <w:sz w:val="20"/>
          <w:szCs w:val="20"/>
        </w:rPr>
        <w:t>(</w:t>
      </w:r>
      <w:r w:rsidR="00F94936" w:rsidRPr="00ED0518">
        <w:rPr>
          <w:rFonts w:ascii="Cambria Math" w:hAnsi="Cambria Math" w:cs="Cambria Math"/>
          <w:sz w:val="20"/>
          <w:szCs w:val="20"/>
        </w:rPr>
        <w:t>𝑃</w:t>
      </w:r>
      <w:r w:rsidR="00F94936" w:rsidRPr="00ED0518">
        <w:rPr>
          <w:rFonts w:cs="Cambria Math"/>
          <w:sz w:val="20"/>
          <w:szCs w:val="20"/>
        </w:rPr>
        <w:t>−</w:t>
      </w:r>
      <w:r w:rsidR="00F94936" w:rsidRPr="00ED0518">
        <w:rPr>
          <w:rFonts w:ascii="Cambria Math" w:hAnsi="Cambria Math" w:cs="Cambria Math"/>
          <w:sz w:val="20"/>
          <w:szCs w:val="20"/>
        </w:rPr>
        <w:t>𝐶</w:t>
      </w:r>
      <w:r w:rsidR="00F94936" w:rsidRPr="00ED0518">
        <w:rPr>
          <w:rFonts w:cs="Cambria Math"/>
          <w:sz w:val="20"/>
          <w:szCs w:val="20"/>
        </w:rPr>
        <w:t>(</w:t>
      </w:r>
      <w:r w:rsidR="00F94936" w:rsidRPr="00ED0518">
        <w:rPr>
          <w:rFonts w:ascii="Cambria Math" w:hAnsi="Cambria Math" w:cs="Cambria Math"/>
          <w:sz w:val="20"/>
          <w:szCs w:val="20"/>
        </w:rPr>
        <w:t>𝑄</w:t>
      </w:r>
      <w:r w:rsidR="00F94936" w:rsidRPr="00ED0518">
        <w:rPr>
          <w:rFonts w:cs="Cambria Math"/>
          <w:sz w:val="20"/>
          <w:szCs w:val="20"/>
        </w:rPr>
        <w:t>)/</w:t>
      </w:r>
      <w:r w:rsidR="00F94936" w:rsidRPr="00ED0518">
        <w:rPr>
          <w:rFonts w:ascii="Cambria Math" w:hAnsi="Cambria Math" w:cs="Cambria Math"/>
          <w:sz w:val="20"/>
          <w:szCs w:val="20"/>
        </w:rPr>
        <w:t>𝑄</w:t>
      </w:r>
      <w:r w:rsidR="00F94936" w:rsidRPr="00ED0518">
        <w:rPr>
          <w:rFonts w:cs="Cambria Math"/>
          <w:sz w:val="20"/>
          <w:szCs w:val="20"/>
        </w:rPr>
        <w:t xml:space="preserve">) = </w:t>
      </w:r>
      <w:r w:rsidR="00F94936" w:rsidRPr="00ED0518">
        <w:rPr>
          <w:rFonts w:ascii="Cambria Math" w:hAnsi="Cambria Math" w:cs="Cambria Math"/>
          <w:sz w:val="20"/>
          <w:szCs w:val="20"/>
        </w:rPr>
        <w:t>𝑄</w:t>
      </w:r>
      <w:r w:rsidR="00F94936" w:rsidRPr="00ED0518">
        <w:rPr>
          <w:rFonts w:cs="Cambria Math"/>
          <w:sz w:val="20"/>
          <w:szCs w:val="20"/>
        </w:rPr>
        <w:t>(</w:t>
      </w:r>
      <w:r w:rsidR="00F94936" w:rsidRPr="00ED0518">
        <w:rPr>
          <w:rFonts w:ascii="Cambria Math" w:hAnsi="Cambria Math" w:cs="Cambria Math"/>
          <w:sz w:val="20"/>
          <w:szCs w:val="20"/>
        </w:rPr>
        <w:t>𝑃</w:t>
      </w:r>
      <w:r w:rsidR="00F94936" w:rsidRPr="00ED0518">
        <w:rPr>
          <w:rFonts w:cs="Cambria Math"/>
          <w:sz w:val="20"/>
          <w:szCs w:val="20"/>
        </w:rPr>
        <w:t>−AC)</w:t>
      </w:r>
      <w:r w:rsidR="001E42FE" w:rsidRPr="00ED0518">
        <w:rPr>
          <w:rFonts w:cs="Cambria Math"/>
          <w:sz w:val="20"/>
          <w:szCs w:val="20"/>
        </w:rPr>
        <w:t xml:space="preserve"> | </w:t>
      </w:r>
      <w:proofErr w:type="spellStart"/>
      <w:r w:rsidR="001E42FE" w:rsidRPr="00ED0518">
        <w:rPr>
          <w:rFonts w:cs="Cambria Math"/>
          <w:b/>
          <w:bCs/>
          <w:sz w:val="20"/>
          <w:szCs w:val="20"/>
        </w:rPr>
        <w:t>Isoprofit</w:t>
      </w:r>
      <w:proofErr w:type="spellEnd"/>
      <w:r w:rsidR="001E42FE" w:rsidRPr="00ED0518">
        <w:rPr>
          <w:rFonts w:cs="Cambria Math"/>
          <w:sz w:val="20"/>
          <w:szCs w:val="20"/>
        </w:rPr>
        <w:t xml:space="preserve"> curves slope downward at points where </w:t>
      </w:r>
      <w:r w:rsidR="001E42FE" w:rsidRPr="00ED0518">
        <w:rPr>
          <w:rFonts w:cs="Cambria Math"/>
          <w:i/>
          <w:iCs/>
          <w:sz w:val="20"/>
          <w:szCs w:val="20"/>
        </w:rPr>
        <w:t>P</w:t>
      </w:r>
      <w:r w:rsidR="001E42FE" w:rsidRPr="00ED0518">
        <w:rPr>
          <w:rFonts w:cs="Cambria Math"/>
          <w:sz w:val="20"/>
          <w:szCs w:val="20"/>
        </w:rPr>
        <w:t xml:space="preserve"> &gt; MC | </w:t>
      </w:r>
      <w:proofErr w:type="spellStart"/>
      <w:r w:rsidR="001E42FE" w:rsidRPr="00ED0518">
        <w:rPr>
          <w:rFonts w:cs="Cambria Math"/>
          <w:b/>
          <w:bCs/>
          <w:sz w:val="20"/>
          <w:szCs w:val="20"/>
        </w:rPr>
        <w:t>Isoprofit</w:t>
      </w:r>
      <w:proofErr w:type="spellEnd"/>
      <w:r w:rsidR="001E42FE" w:rsidRPr="00ED0518">
        <w:rPr>
          <w:rFonts w:cs="Cambria Math"/>
          <w:sz w:val="20"/>
          <w:szCs w:val="20"/>
        </w:rPr>
        <w:t xml:space="preserve"> curves slope upward at points where </w:t>
      </w:r>
      <w:r w:rsidR="001E42FE" w:rsidRPr="00ED0518">
        <w:rPr>
          <w:rFonts w:cs="Cambria Math"/>
          <w:i/>
          <w:iCs/>
          <w:sz w:val="20"/>
          <w:szCs w:val="20"/>
        </w:rPr>
        <w:t>P</w:t>
      </w:r>
      <w:r w:rsidR="001E42FE" w:rsidRPr="00ED0518">
        <w:rPr>
          <w:rFonts w:cs="Cambria Math"/>
          <w:sz w:val="20"/>
          <w:szCs w:val="20"/>
        </w:rPr>
        <w:t xml:space="preserve"> &lt; MC | slope = -profit margin/quantity | </w:t>
      </w:r>
      <w:r w:rsidR="001E42FE" w:rsidRPr="00ED0518">
        <w:rPr>
          <w:rFonts w:cs="Cambria Math"/>
          <w:b/>
          <w:bCs/>
          <w:sz w:val="20"/>
          <w:szCs w:val="20"/>
        </w:rPr>
        <w:t>marginal revenue</w:t>
      </w:r>
      <w:r w:rsidR="001E42FE" w:rsidRPr="00ED0518">
        <w:rPr>
          <w:rFonts w:cs="Cambria Math"/>
          <w:sz w:val="20"/>
          <w:szCs w:val="20"/>
        </w:rPr>
        <w:t> The change in revenue obtained by increasing the quantity by 1 |</w:t>
      </w:r>
      <w:r w:rsidR="00916D89" w:rsidRPr="00ED0518">
        <w:rPr>
          <w:rFonts w:cs="Cambria Math"/>
          <w:b/>
          <w:bCs/>
          <w:sz w:val="20"/>
          <w:szCs w:val="20"/>
        </w:rPr>
        <w:t xml:space="preserve"> Pareto efficient</w:t>
      </w:r>
      <w:r w:rsidR="00916D89" w:rsidRPr="00ED0518">
        <w:rPr>
          <w:rFonts w:cs="Cambria Math"/>
          <w:sz w:val="20"/>
          <w:szCs w:val="20"/>
        </w:rPr>
        <w:t xml:space="preserve"> An allocation with the property that there is no alternative technically feasible allocation in which at least one person would be better off, and nobody worse off </w:t>
      </w:r>
      <w:r w:rsidR="00EB70B9" w:rsidRPr="00ED0518">
        <w:rPr>
          <w:rFonts w:cs="Cambria Math"/>
          <w:sz w:val="20"/>
          <w:szCs w:val="20"/>
        </w:rPr>
        <w:t xml:space="preserve">| </w:t>
      </w:r>
      <w:r w:rsidR="00EB70B9" w:rsidRPr="00ED0518">
        <w:rPr>
          <w:rFonts w:cs="Cambria Math"/>
          <w:b/>
          <w:bCs/>
          <w:sz w:val="20"/>
          <w:szCs w:val="20"/>
        </w:rPr>
        <w:t>consumer surplus</w:t>
      </w:r>
      <w:r w:rsidR="00EB70B9" w:rsidRPr="00ED0518">
        <w:rPr>
          <w:rFonts w:cs="Cambria Math"/>
          <w:sz w:val="20"/>
          <w:szCs w:val="20"/>
        </w:rPr>
        <w:t xml:space="preserve"> The consumer’s willingness to pay for a good minus the price at which the consumer bought the good, summed across all units sold | </w:t>
      </w:r>
      <w:r w:rsidR="00EB70B9" w:rsidRPr="00ED0518">
        <w:rPr>
          <w:rFonts w:cs="Cambria Math"/>
          <w:b/>
          <w:bCs/>
          <w:sz w:val="20"/>
          <w:szCs w:val="20"/>
        </w:rPr>
        <w:t>producer surplus</w:t>
      </w:r>
      <w:r w:rsidR="00EB70B9" w:rsidRPr="00ED0518">
        <w:rPr>
          <w:rFonts w:cs="Cambria Math"/>
          <w:sz w:val="20"/>
          <w:szCs w:val="20"/>
        </w:rPr>
        <w:t xml:space="preserve"> The price at which a firm sells a good minus the minimum price at which it would have been willing to sell the good, summed across all units sold | </w:t>
      </w:r>
      <w:r w:rsidR="00EB70B9" w:rsidRPr="00ED0518">
        <w:rPr>
          <w:rFonts w:cs="Cambria Math"/>
          <w:b/>
          <w:bCs/>
          <w:sz w:val="20"/>
          <w:szCs w:val="20"/>
        </w:rPr>
        <w:t>deadweight loss</w:t>
      </w:r>
      <w:r w:rsidR="00EB70B9" w:rsidRPr="00ED0518">
        <w:rPr>
          <w:rFonts w:cs="Cambria Math"/>
          <w:sz w:val="20"/>
          <w:szCs w:val="20"/>
        </w:rPr>
        <w:t xml:space="preserve"> A loss of total surplus relative to a Pareto-efficient allocation | When the elasticity is higher than 1, MR &gt; 0. When the elasticity is below 1, MR &lt; 0 | </w:t>
      </w:r>
      <w:r w:rsidR="00916D89" w:rsidRPr="00ED0518">
        <w:rPr>
          <w:rFonts w:cs="Cambria Math"/>
          <w:sz w:val="20"/>
          <w:szCs w:val="20"/>
        </w:rPr>
        <w:t>profit =tot rev−tot costs, marginal profit =MR−MC</w:t>
      </w:r>
      <w:r w:rsidR="00916D89" w:rsidRPr="00ED0518">
        <w:rPr>
          <w:rFonts w:cs="Cambria Math"/>
          <w:sz w:val="20"/>
          <w:szCs w:val="20"/>
        </w:rPr>
        <w:sym w:font="Wingdings" w:char="F0E0"/>
      </w:r>
      <w:r w:rsidR="00916D89" w:rsidRPr="00916D89">
        <w:rPr>
          <w:rFonts w:cs="Cambria Math"/>
          <w:sz w:val="20"/>
          <w:szCs w:val="20"/>
        </w:rPr>
        <w:t>If MR &gt; MC, the firm could increase profit by raising </w:t>
      </w:r>
      <w:r w:rsidR="00916D89" w:rsidRPr="00916D89">
        <w:rPr>
          <w:rFonts w:cs="Cambria Math"/>
          <w:i/>
          <w:iCs/>
          <w:sz w:val="20"/>
          <w:szCs w:val="20"/>
        </w:rPr>
        <w:t>Q</w:t>
      </w:r>
      <w:r w:rsidR="00916D89" w:rsidRPr="00ED0518">
        <w:rPr>
          <w:rFonts w:cs="Cambria Math"/>
          <w:sz w:val="20"/>
          <w:szCs w:val="20"/>
        </w:rPr>
        <w:t xml:space="preserve">, </w:t>
      </w:r>
      <w:r w:rsidR="00916D89" w:rsidRPr="00916D89">
        <w:rPr>
          <w:rFonts w:cs="Cambria Math"/>
          <w:sz w:val="20"/>
          <w:szCs w:val="20"/>
        </w:rPr>
        <w:t>If MR &lt; MC, the marginal profit is negative. It would be better to decrease </w:t>
      </w:r>
      <w:r w:rsidR="00916D89" w:rsidRPr="00916D89">
        <w:rPr>
          <w:rFonts w:cs="Cambria Math"/>
          <w:i/>
          <w:iCs/>
          <w:sz w:val="20"/>
          <w:szCs w:val="20"/>
        </w:rPr>
        <w:t>Q</w:t>
      </w:r>
      <w:r w:rsidR="00916D89" w:rsidRPr="00916D89">
        <w:rPr>
          <w:rFonts w:cs="Cambria Math"/>
          <w:sz w:val="20"/>
          <w:szCs w:val="20"/>
        </w:rPr>
        <w:t>.</w:t>
      </w:r>
    </w:p>
    <w:p w14:paraId="48530379" w14:textId="74C8FC18" w:rsidR="00F94936" w:rsidRPr="00ED0518" w:rsidRDefault="00F94936" w:rsidP="00916D89">
      <w:pPr>
        <w:jc w:val="both"/>
        <w:rPr>
          <w:rFonts w:cs="Cambria Math"/>
          <w:sz w:val="20"/>
          <w:szCs w:val="20"/>
        </w:rPr>
      </w:pPr>
    </w:p>
    <w:p w14:paraId="67E12485" w14:textId="67919001" w:rsidR="00CC27CE" w:rsidRDefault="00916D89" w:rsidP="00916D89">
      <w:pPr>
        <w:jc w:val="both"/>
        <w:rPr>
          <w:sz w:val="20"/>
          <w:szCs w:val="20"/>
        </w:rPr>
      </w:pPr>
      <w:r w:rsidRPr="00ED0518">
        <w:rPr>
          <w:noProof/>
          <w:sz w:val="20"/>
          <w:szCs w:val="20"/>
        </w:rPr>
        <w:drawing>
          <wp:inline distT="0" distB="0" distL="0" distR="0" wp14:anchorId="564E5AC4" wp14:editId="0A9EF0C1">
            <wp:extent cx="2144994" cy="2533984"/>
            <wp:effectExtent l="0" t="0" r="1905" b="0"/>
            <wp:docPr id="867159130"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59130" name="Picture 3"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0809" cy="2658988"/>
                    </a:xfrm>
                    <a:prstGeom prst="rect">
                      <a:avLst/>
                    </a:prstGeom>
                  </pic:spPr>
                </pic:pic>
              </a:graphicData>
            </a:graphic>
          </wp:inline>
        </w:drawing>
      </w:r>
    </w:p>
    <w:p w14:paraId="62B7F44C" w14:textId="0C53C0BF" w:rsidR="00240101" w:rsidRPr="00240101" w:rsidRDefault="00530A4F" w:rsidP="00240101">
      <w:pPr>
        <w:jc w:val="both"/>
        <w:rPr>
          <w:b/>
          <w:bCs/>
          <w:sz w:val="20"/>
          <w:szCs w:val="20"/>
        </w:rPr>
      </w:pPr>
      <w:r w:rsidRPr="00240101">
        <w:rPr>
          <w:b/>
          <w:bCs/>
          <w:sz w:val="20"/>
          <w:szCs w:val="20"/>
        </w:rPr>
        <w:t>Unit 11</w:t>
      </w:r>
      <w:r w:rsidR="00240101">
        <w:rPr>
          <w:b/>
          <w:bCs/>
          <w:sz w:val="20"/>
          <w:szCs w:val="20"/>
        </w:rPr>
        <w:t xml:space="preserve">  </w:t>
      </w:r>
      <w:r w:rsidR="00240101" w:rsidRPr="00240101">
        <w:rPr>
          <w:b/>
          <w:bCs/>
          <w:sz w:val="20"/>
          <w:szCs w:val="20"/>
        </w:rPr>
        <w:t>short-run equilibrium</w:t>
      </w:r>
      <w:r w:rsidR="00240101">
        <w:rPr>
          <w:b/>
          <w:bCs/>
          <w:sz w:val="20"/>
          <w:szCs w:val="20"/>
        </w:rPr>
        <w:t xml:space="preserve"> </w:t>
      </w:r>
      <w:r w:rsidR="00240101" w:rsidRPr="00240101">
        <w:rPr>
          <w:sz w:val="20"/>
          <w:szCs w:val="20"/>
        </w:rPr>
        <w:t>An equilibrium that will prevail while certain var</w:t>
      </w:r>
      <w:r w:rsidR="00240101">
        <w:rPr>
          <w:sz w:val="20"/>
          <w:szCs w:val="20"/>
        </w:rPr>
        <w:t xml:space="preserve">s </w:t>
      </w:r>
      <w:r w:rsidR="00240101" w:rsidRPr="00240101">
        <w:rPr>
          <w:sz w:val="20"/>
          <w:szCs w:val="20"/>
        </w:rPr>
        <w:t>remain constant, but where we expect these variables to change when people have time to respond to the situatio</w:t>
      </w:r>
      <w:r w:rsidR="00240101">
        <w:rPr>
          <w:sz w:val="20"/>
          <w:szCs w:val="20"/>
        </w:rPr>
        <w:t>n |</w:t>
      </w:r>
      <w:r w:rsidR="00240101">
        <w:rPr>
          <w:b/>
          <w:bCs/>
          <w:sz w:val="20"/>
          <w:szCs w:val="20"/>
        </w:rPr>
        <w:t xml:space="preserve"> </w:t>
      </w:r>
      <w:r w:rsidR="00240101" w:rsidRPr="00240101">
        <w:rPr>
          <w:b/>
          <w:bCs/>
          <w:sz w:val="20"/>
          <w:szCs w:val="20"/>
        </w:rPr>
        <w:t>long-run equilibrium</w:t>
      </w:r>
      <w:r w:rsidR="00240101">
        <w:rPr>
          <w:b/>
          <w:bCs/>
          <w:sz w:val="20"/>
          <w:szCs w:val="20"/>
        </w:rPr>
        <w:t xml:space="preserve"> </w:t>
      </w:r>
      <w:r w:rsidR="00240101" w:rsidRPr="00240101">
        <w:rPr>
          <w:sz w:val="20"/>
          <w:szCs w:val="20"/>
        </w:rPr>
        <w:t>An equilibrium when var</w:t>
      </w:r>
      <w:r w:rsidR="00240101">
        <w:rPr>
          <w:sz w:val="20"/>
          <w:szCs w:val="20"/>
        </w:rPr>
        <w:t xml:space="preserve">s </w:t>
      </w:r>
      <w:r w:rsidR="00240101" w:rsidRPr="00240101">
        <w:rPr>
          <w:sz w:val="20"/>
          <w:szCs w:val="20"/>
        </w:rPr>
        <w:t>that were held const in the short run are allowed to adjust, as people have time to respond the situation</w:t>
      </w:r>
      <w:r w:rsidR="00240101">
        <w:rPr>
          <w:sz w:val="20"/>
          <w:szCs w:val="20"/>
        </w:rPr>
        <w:t xml:space="preserve"> | </w:t>
      </w:r>
      <w:r w:rsidR="00240101" w:rsidRPr="00240101">
        <w:rPr>
          <w:b/>
          <w:bCs/>
          <w:sz w:val="20"/>
          <w:szCs w:val="20"/>
        </w:rPr>
        <w:t>fundamental value of a share</w:t>
      </w:r>
      <w:r w:rsidR="00240101">
        <w:rPr>
          <w:b/>
          <w:bCs/>
          <w:sz w:val="20"/>
          <w:szCs w:val="20"/>
        </w:rPr>
        <w:t xml:space="preserve"> </w:t>
      </w:r>
      <w:r w:rsidR="00240101" w:rsidRPr="00240101">
        <w:rPr>
          <w:sz w:val="20"/>
          <w:szCs w:val="20"/>
        </w:rPr>
        <w:t>The share price based on anticipated future earnings and the level of risk</w:t>
      </w:r>
      <w:r w:rsidR="00240101">
        <w:rPr>
          <w:sz w:val="20"/>
          <w:szCs w:val="20"/>
        </w:rPr>
        <w:t xml:space="preserve"> | </w:t>
      </w:r>
      <w:r w:rsidR="00240101" w:rsidRPr="00240101">
        <w:rPr>
          <w:b/>
          <w:bCs/>
          <w:sz w:val="20"/>
          <w:szCs w:val="20"/>
        </w:rPr>
        <w:t>order book</w:t>
      </w:r>
      <w:r w:rsidR="00240101">
        <w:rPr>
          <w:b/>
          <w:bCs/>
          <w:sz w:val="20"/>
          <w:szCs w:val="20"/>
        </w:rPr>
        <w:t xml:space="preserve"> </w:t>
      </w:r>
      <w:r w:rsidR="00240101" w:rsidRPr="00240101">
        <w:rPr>
          <w:sz w:val="20"/>
          <w:szCs w:val="20"/>
        </w:rPr>
        <w:t>A record of limit orders placed by buyers and sellers, but not yet fulfilled</w:t>
      </w:r>
      <w:r w:rsidR="00240101">
        <w:rPr>
          <w:sz w:val="20"/>
          <w:szCs w:val="20"/>
        </w:rPr>
        <w:t xml:space="preserve"> | </w:t>
      </w:r>
      <w:r w:rsidR="00240101">
        <w:rPr>
          <w:b/>
          <w:bCs/>
          <w:sz w:val="20"/>
          <w:szCs w:val="20"/>
        </w:rPr>
        <w:t xml:space="preserve">price bubble </w:t>
      </w:r>
      <w:r w:rsidR="00240101" w:rsidRPr="00240101">
        <w:rPr>
          <w:sz w:val="20"/>
          <w:szCs w:val="20"/>
        </w:rPr>
        <w:t>Sustained and significant rise in the price of an asset fuelled by expectations of future price increases</w:t>
      </w:r>
      <w:r w:rsidR="00240101">
        <w:rPr>
          <w:sz w:val="20"/>
          <w:szCs w:val="20"/>
        </w:rPr>
        <w:t xml:space="preserve"> | </w:t>
      </w:r>
      <w:r w:rsidR="00240101" w:rsidRPr="00240101">
        <w:rPr>
          <w:b/>
          <w:bCs/>
          <w:sz w:val="20"/>
          <w:szCs w:val="20"/>
        </w:rPr>
        <w:t>secondary and primary markets</w:t>
      </w:r>
      <w:r w:rsidR="00240101">
        <w:rPr>
          <w:b/>
          <w:bCs/>
          <w:sz w:val="20"/>
          <w:szCs w:val="20"/>
        </w:rPr>
        <w:t xml:space="preserve"> </w:t>
      </w:r>
      <w:r w:rsidR="00240101" w:rsidRPr="00240101">
        <w:rPr>
          <w:sz w:val="20"/>
          <w:szCs w:val="20"/>
        </w:rPr>
        <w:t>The primary market is where goods or financial assets are sold for the first time. For example, the initial sale of shares by a company to an investor (known as an initial public offering or IPO) is on the primary market. The subsequent trading of those shares on the stock exchange is on the secondary market. The terms are also used to describe the initial sale of tickets (primary market) and the secondary market in which they are traded.</w:t>
      </w:r>
    </w:p>
    <w:p w14:paraId="4219AF7D" w14:textId="4623FB60" w:rsidR="00240101" w:rsidRPr="00240101" w:rsidRDefault="00240101" w:rsidP="00240101">
      <w:pPr>
        <w:jc w:val="both"/>
        <w:rPr>
          <w:sz w:val="20"/>
          <w:szCs w:val="20"/>
        </w:rPr>
      </w:pPr>
    </w:p>
    <w:p w14:paraId="515E6AAD" w14:textId="6E6E1F8E" w:rsidR="00240101" w:rsidRPr="00240101" w:rsidRDefault="00240101" w:rsidP="00240101">
      <w:pPr>
        <w:jc w:val="both"/>
        <w:rPr>
          <w:b/>
          <w:bCs/>
          <w:sz w:val="20"/>
          <w:szCs w:val="20"/>
        </w:rPr>
      </w:pPr>
    </w:p>
    <w:p w14:paraId="69C8BDB4" w14:textId="2E2F55F3" w:rsidR="00240101" w:rsidRPr="00240101" w:rsidRDefault="00240101" w:rsidP="00240101">
      <w:pPr>
        <w:jc w:val="both"/>
        <w:rPr>
          <w:b/>
          <w:bCs/>
          <w:sz w:val="20"/>
          <w:szCs w:val="20"/>
        </w:rPr>
      </w:pPr>
    </w:p>
    <w:p w14:paraId="41F77B33" w14:textId="5522A3B7" w:rsidR="00530A4F" w:rsidRPr="00240101" w:rsidRDefault="00530A4F" w:rsidP="00916D89">
      <w:pPr>
        <w:jc w:val="both"/>
        <w:rPr>
          <w:b/>
          <w:bCs/>
          <w:sz w:val="20"/>
          <w:szCs w:val="20"/>
        </w:rPr>
      </w:pPr>
    </w:p>
    <w:sectPr w:rsidR="00530A4F" w:rsidRPr="00240101" w:rsidSect="006F6E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51E89"/>
    <w:multiLevelType w:val="multilevel"/>
    <w:tmpl w:val="2DE4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4F19E9"/>
    <w:multiLevelType w:val="multilevel"/>
    <w:tmpl w:val="8C4CA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624D0A"/>
    <w:multiLevelType w:val="multilevel"/>
    <w:tmpl w:val="8276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1A2930"/>
    <w:multiLevelType w:val="multilevel"/>
    <w:tmpl w:val="B1EC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E97FC1"/>
    <w:multiLevelType w:val="multilevel"/>
    <w:tmpl w:val="A498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145A72"/>
    <w:multiLevelType w:val="multilevel"/>
    <w:tmpl w:val="123A7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1968960">
    <w:abstractNumId w:val="0"/>
  </w:num>
  <w:num w:numId="2" w16cid:durableId="1857495209">
    <w:abstractNumId w:val="2"/>
  </w:num>
  <w:num w:numId="3" w16cid:durableId="545803177">
    <w:abstractNumId w:val="1"/>
  </w:num>
  <w:num w:numId="4" w16cid:durableId="2113281876">
    <w:abstractNumId w:val="4"/>
  </w:num>
  <w:num w:numId="5" w16cid:durableId="1014576080">
    <w:abstractNumId w:val="3"/>
  </w:num>
  <w:num w:numId="6" w16cid:durableId="7730926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F4"/>
    <w:rsid w:val="000409F5"/>
    <w:rsid w:val="001343E8"/>
    <w:rsid w:val="001E42FE"/>
    <w:rsid w:val="0021384E"/>
    <w:rsid w:val="00240101"/>
    <w:rsid w:val="00307539"/>
    <w:rsid w:val="0048755F"/>
    <w:rsid w:val="00530A4F"/>
    <w:rsid w:val="005374F4"/>
    <w:rsid w:val="005C12AA"/>
    <w:rsid w:val="005C4809"/>
    <w:rsid w:val="006109AC"/>
    <w:rsid w:val="00647767"/>
    <w:rsid w:val="00675EB7"/>
    <w:rsid w:val="006B6E43"/>
    <w:rsid w:val="006D1819"/>
    <w:rsid w:val="006F6E1C"/>
    <w:rsid w:val="0077221C"/>
    <w:rsid w:val="007E4FC0"/>
    <w:rsid w:val="00916D89"/>
    <w:rsid w:val="009C3801"/>
    <w:rsid w:val="009E7470"/>
    <w:rsid w:val="009F681E"/>
    <w:rsid w:val="00A30412"/>
    <w:rsid w:val="00A80A88"/>
    <w:rsid w:val="00AF1478"/>
    <w:rsid w:val="00B62D5F"/>
    <w:rsid w:val="00BB5F12"/>
    <w:rsid w:val="00C5690A"/>
    <w:rsid w:val="00C8367B"/>
    <w:rsid w:val="00CC27CE"/>
    <w:rsid w:val="00D50C76"/>
    <w:rsid w:val="00D93B90"/>
    <w:rsid w:val="00E33498"/>
    <w:rsid w:val="00EB70B9"/>
    <w:rsid w:val="00ED0518"/>
    <w:rsid w:val="00F3540F"/>
    <w:rsid w:val="00F72CF4"/>
    <w:rsid w:val="00F82DEA"/>
    <w:rsid w:val="00F949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CF786BB"/>
  <w15:chartTrackingRefBased/>
  <w15:docId w15:val="{1D49EC26-AC62-014F-A25D-87A6DD01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2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2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2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2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2C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2C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2C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2C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2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2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2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2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2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2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2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2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2CF4"/>
    <w:rPr>
      <w:rFonts w:eastAsiaTheme="majorEastAsia" w:cstheme="majorBidi"/>
      <w:color w:val="272727" w:themeColor="text1" w:themeTint="D8"/>
    </w:rPr>
  </w:style>
  <w:style w:type="paragraph" w:styleId="Title">
    <w:name w:val="Title"/>
    <w:basedOn w:val="Normal"/>
    <w:next w:val="Normal"/>
    <w:link w:val="TitleChar"/>
    <w:uiPriority w:val="10"/>
    <w:qFormat/>
    <w:rsid w:val="00F72C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2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2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2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2CF4"/>
    <w:pPr>
      <w:spacing w:before="160"/>
      <w:jc w:val="center"/>
    </w:pPr>
    <w:rPr>
      <w:i/>
      <w:iCs/>
      <w:color w:val="404040" w:themeColor="text1" w:themeTint="BF"/>
    </w:rPr>
  </w:style>
  <w:style w:type="character" w:customStyle="1" w:styleId="QuoteChar">
    <w:name w:val="Quote Char"/>
    <w:basedOn w:val="DefaultParagraphFont"/>
    <w:link w:val="Quote"/>
    <w:uiPriority w:val="29"/>
    <w:rsid w:val="00F72CF4"/>
    <w:rPr>
      <w:i/>
      <w:iCs/>
      <w:color w:val="404040" w:themeColor="text1" w:themeTint="BF"/>
    </w:rPr>
  </w:style>
  <w:style w:type="paragraph" w:styleId="ListParagraph">
    <w:name w:val="List Paragraph"/>
    <w:basedOn w:val="Normal"/>
    <w:uiPriority w:val="34"/>
    <w:qFormat/>
    <w:rsid w:val="00F72CF4"/>
    <w:pPr>
      <w:ind w:left="720"/>
      <w:contextualSpacing/>
    </w:pPr>
  </w:style>
  <w:style w:type="character" w:styleId="IntenseEmphasis">
    <w:name w:val="Intense Emphasis"/>
    <w:basedOn w:val="DefaultParagraphFont"/>
    <w:uiPriority w:val="21"/>
    <w:qFormat/>
    <w:rsid w:val="00F72CF4"/>
    <w:rPr>
      <w:i/>
      <w:iCs/>
      <w:color w:val="0F4761" w:themeColor="accent1" w:themeShade="BF"/>
    </w:rPr>
  </w:style>
  <w:style w:type="paragraph" w:styleId="IntenseQuote">
    <w:name w:val="Intense Quote"/>
    <w:basedOn w:val="Normal"/>
    <w:next w:val="Normal"/>
    <w:link w:val="IntenseQuoteChar"/>
    <w:uiPriority w:val="30"/>
    <w:qFormat/>
    <w:rsid w:val="00F72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2CF4"/>
    <w:rPr>
      <w:i/>
      <w:iCs/>
      <w:color w:val="0F4761" w:themeColor="accent1" w:themeShade="BF"/>
    </w:rPr>
  </w:style>
  <w:style w:type="character" w:styleId="IntenseReference">
    <w:name w:val="Intense Reference"/>
    <w:basedOn w:val="DefaultParagraphFont"/>
    <w:uiPriority w:val="32"/>
    <w:qFormat/>
    <w:rsid w:val="00F72CF4"/>
    <w:rPr>
      <w:b/>
      <w:bCs/>
      <w:smallCaps/>
      <w:color w:val="0F4761" w:themeColor="accent1" w:themeShade="BF"/>
      <w:spacing w:val="5"/>
    </w:rPr>
  </w:style>
  <w:style w:type="character" w:styleId="Hyperlink">
    <w:name w:val="Hyperlink"/>
    <w:basedOn w:val="DefaultParagraphFont"/>
    <w:uiPriority w:val="99"/>
    <w:unhideWhenUsed/>
    <w:rsid w:val="00F72CF4"/>
    <w:rPr>
      <w:color w:val="467886" w:themeColor="hyperlink"/>
      <w:u w:val="single"/>
    </w:rPr>
  </w:style>
  <w:style w:type="character" w:styleId="UnresolvedMention">
    <w:name w:val="Unresolved Mention"/>
    <w:basedOn w:val="DefaultParagraphFont"/>
    <w:uiPriority w:val="99"/>
    <w:semiHidden/>
    <w:unhideWhenUsed/>
    <w:rsid w:val="00F72C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37577">
      <w:bodyDiv w:val="1"/>
      <w:marLeft w:val="0"/>
      <w:marRight w:val="0"/>
      <w:marTop w:val="0"/>
      <w:marBottom w:val="0"/>
      <w:divBdr>
        <w:top w:val="none" w:sz="0" w:space="0" w:color="auto"/>
        <w:left w:val="none" w:sz="0" w:space="0" w:color="auto"/>
        <w:bottom w:val="none" w:sz="0" w:space="0" w:color="auto"/>
        <w:right w:val="none" w:sz="0" w:space="0" w:color="auto"/>
      </w:divBdr>
    </w:div>
    <w:div w:id="80958117">
      <w:bodyDiv w:val="1"/>
      <w:marLeft w:val="0"/>
      <w:marRight w:val="0"/>
      <w:marTop w:val="0"/>
      <w:marBottom w:val="0"/>
      <w:divBdr>
        <w:top w:val="none" w:sz="0" w:space="0" w:color="auto"/>
        <w:left w:val="none" w:sz="0" w:space="0" w:color="auto"/>
        <w:bottom w:val="none" w:sz="0" w:space="0" w:color="auto"/>
        <w:right w:val="none" w:sz="0" w:space="0" w:color="auto"/>
      </w:divBdr>
    </w:div>
    <w:div w:id="127823158">
      <w:bodyDiv w:val="1"/>
      <w:marLeft w:val="0"/>
      <w:marRight w:val="0"/>
      <w:marTop w:val="0"/>
      <w:marBottom w:val="0"/>
      <w:divBdr>
        <w:top w:val="none" w:sz="0" w:space="0" w:color="auto"/>
        <w:left w:val="none" w:sz="0" w:space="0" w:color="auto"/>
        <w:bottom w:val="none" w:sz="0" w:space="0" w:color="auto"/>
        <w:right w:val="none" w:sz="0" w:space="0" w:color="auto"/>
      </w:divBdr>
    </w:div>
    <w:div w:id="390620040">
      <w:bodyDiv w:val="1"/>
      <w:marLeft w:val="0"/>
      <w:marRight w:val="0"/>
      <w:marTop w:val="0"/>
      <w:marBottom w:val="0"/>
      <w:divBdr>
        <w:top w:val="none" w:sz="0" w:space="0" w:color="auto"/>
        <w:left w:val="none" w:sz="0" w:space="0" w:color="auto"/>
        <w:bottom w:val="none" w:sz="0" w:space="0" w:color="auto"/>
        <w:right w:val="none" w:sz="0" w:space="0" w:color="auto"/>
      </w:divBdr>
    </w:div>
    <w:div w:id="483014974">
      <w:bodyDiv w:val="1"/>
      <w:marLeft w:val="0"/>
      <w:marRight w:val="0"/>
      <w:marTop w:val="0"/>
      <w:marBottom w:val="0"/>
      <w:divBdr>
        <w:top w:val="none" w:sz="0" w:space="0" w:color="auto"/>
        <w:left w:val="none" w:sz="0" w:space="0" w:color="auto"/>
        <w:bottom w:val="none" w:sz="0" w:space="0" w:color="auto"/>
        <w:right w:val="none" w:sz="0" w:space="0" w:color="auto"/>
      </w:divBdr>
    </w:div>
    <w:div w:id="516698058">
      <w:bodyDiv w:val="1"/>
      <w:marLeft w:val="0"/>
      <w:marRight w:val="0"/>
      <w:marTop w:val="0"/>
      <w:marBottom w:val="0"/>
      <w:divBdr>
        <w:top w:val="none" w:sz="0" w:space="0" w:color="auto"/>
        <w:left w:val="none" w:sz="0" w:space="0" w:color="auto"/>
        <w:bottom w:val="none" w:sz="0" w:space="0" w:color="auto"/>
        <w:right w:val="none" w:sz="0" w:space="0" w:color="auto"/>
      </w:divBdr>
    </w:div>
    <w:div w:id="520511179">
      <w:bodyDiv w:val="1"/>
      <w:marLeft w:val="0"/>
      <w:marRight w:val="0"/>
      <w:marTop w:val="0"/>
      <w:marBottom w:val="0"/>
      <w:divBdr>
        <w:top w:val="none" w:sz="0" w:space="0" w:color="auto"/>
        <w:left w:val="none" w:sz="0" w:space="0" w:color="auto"/>
        <w:bottom w:val="none" w:sz="0" w:space="0" w:color="auto"/>
        <w:right w:val="none" w:sz="0" w:space="0" w:color="auto"/>
      </w:divBdr>
    </w:div>
    <w:div w:id="604922029">
      <w:bodyDiv w:val="1"/>
      <w:marLeft w:val="0"/>
      <w:marRight w:val="0"/>
      <w:marTop w:val="0"/>
      <w:marBottom w:val="0"/>
      <w:divBdr>
        <w:top w:val="none" w:sz="0" w:space="0" w:color="auto"/>
        <w:left w:val="none" w:sz="0" w:space="0" w:color="auto"/>
        <w:bottom w:val="none" w:sz="0" w:space="0" w:color="auto"/>
        <w:right w:val="none" w:sz="0" w:space="0" w:color="auto"/>
      </w:divBdr>
    </w:div>
    <w:div w:id="616256789">
      <w:bodyDiv w:val="1"/>
      <w:marLeft w:val="0"/>
      <w:marRight w:val="0"/>
      <w:marTop w:val="0"/>
      <w:marBottom w:val="0"/>
      <w:divBdr>
        <w:top w:val="none" w:sz="0" w:space="0" w:color="auto"/>
        <w:left w:val="none" w:sz="0" w:space="0" w:color="auto"/>
        <w:bottom w:val="none" w:sz="0" w:space="0" w:color="auto"/>
        <w:right w:val="none" w:sz="0" w:space="0" w:color="auto"/>
      </w:divBdr>
    </w:div>
    <w:div w:id="644092239">
      <w:bodyDiv w:val="1"/>
      <w:marLeft w:val="0"/>
      <w:marRight w:val="0"/>
      <w:marTop w:val="0"/>
      <w:marBottom w:val="0"/>
      <w:divBdr>
        <w:top w:val="none" w:sz="0" w:space="0" w:color="auto"/>
        <w:left w:val="none" w:sz="0" w:space="0" w:color="auto"/>
        <w:bottom w:val="none" w:sz="0" w:space="0" w:color="auto"/>
        <w:right w:val="none" w:sz="0" w:space="0" w:color="auto"/>
      </w:divBdr>
    </w:div>
    <w:div w:id="680669517">
      <w:bodyDiv w:val="1"/>
      <w:marLeft w:val="0"/>
      <w:marRight w:val="0"/>
      <w:marTop w:val="0"/>
      <w:marBottom w:val="0"/>
      <w:divBdr>
        <w:top w:val="none" w:sz="0" w:space="0" w:color="auto"/>
        <w:left w:val="none" w:sz="0" w:space="0" w:color="auto"/>
        <w:bottom w:val="none" w:sz="0" w:space="0" w:color="auto"/>
        <w:right w:val="none" w:sz="0" w:space="0" w:color="auto"/>
      </w:divBdr>
    </w:div>
    <w:div w:id="750197084">
      <w:bodyDiv w:val="1"/>
      <w:marLeft w:val="0"/>
      <w:marRight w:val="0"/>
      <w:marTop w:val="0"/>
      <w:marBottom w:val="0"/>
      <w:divBdr>
        <w:top w:val="none" w:sz="0" w:space="0" w:color="auto"/>
        <w:left w:val="none" w:sz="0" w:space="0" w:color="auto"/>
        <w:bottom w:val="none" w:sz="0" w:space="0" w:color="auto"/>
        <w:right w:val="none" w:sz="0" w:space="0" w:color="auto"/>
      </w:divBdr>
    </w:div>
    <w:div w:id="760221396">
      <w:bodyDiv w:val="1"/>
      <w:marLeft w:val="0"/>
      <w:marRight w:val="0"/>
      <w:marTop w:val="0"/>
      <w:marBottom w:val="0"/>
      <w:divBdr>
        <w:top w:val="none" w:sz="0" w:space="0" w:color="auto"/>
        <w:left w:val="none" w:sz="0" w:space="0" w:color="auto"/>
        <w:bottom w:val="none" w:sz="0" w:space="0" w:color="auto"/>
        <w:right w:val="none" w:sz="0" w:space="0" w:color="auto"/>
      </w:divBdr>
    </w:div>
    <w:div w:id="780489024">
      <w:bodyDiv w:val="1"/>
      <w:marLeft w:val="0"/>
      <w:marRight w:val="0"/>
      <w:marTop w:val="0"/>
      <w:marBottom w:val="0"/>
      <w:divBdr>
        <w:top w:val="none" w:sz="0" w:space="0" w:color="auto"/>
        <w:left w:val="none" w:sz="0" w:space="0" w:color="auto"/>
        <w:bottom w:val="none" w:sz="0" w:space="0" w:color="auto"/>
        <w:right w:val="none" w:sz="0" w:space="0" w:color="auto"/>
      </w:divBdr>
    </w:div>
    <w:div w:id="788745853">
      <w:bodyDiv w:val="1"/>
      <w:marLeft w:val="0"/>
      <w:marRight w:val="0"/>
      <w:marTop w:val="0"/>
      <w:marBottom w:val="0"/>
      <w:divBdr>
        <w:top w:val="none" w:sz="0" w:space="0" w:color="auto"/>
        <w:left w:val="none" w:sz="0" w:space="0" w:color="auto"/>
        <w:bottom w:val="none" w:sz="0" w:space="0" w:color="auto"/>
        <w:right w:val="none" w:sz="0" w:space="0" w:color="auto"/>
      </w:divBdr>
    </w:div>
    <w:div w:id="877666777">
      <w:bodyDiv w:val="1"/>
      <w:marLeft w:val="0"/>
      <w:marRight w:val="0"/>
      <w:marTop w:val="0"/>
      <w:marBottom w:val="0"/>
      <w:divBdr>
        <w:top w:val="none" w:sz="0" w:space="0" w:color="auto"/>
        <w:left w:val="none" w:sz="0" w:space="0" w:color="auto"/>
        <w:bottom w:val="none" w:sz="0" w:space="0" w:color="auto"/>
        <w:right w:val="none" w:sz="0" w:space="0" w:color="auto"/>
      </w:divBdr>
    </w:div>
    <w:div w:id="889418946">
      <w:bodyDiv w:val="1"/>
      <w:marLeft w:val="0"/>
      <w:marRight w:val="0"/>
      <w:marTop w:val="0"/>
      <w:marBottom w:val="0"/>
      <w:divBdr>
        <w:top w:val="none" w:sz="0" w:space="0" w:color="auto"/>
        <w:left w:val="none" w:sz="0" w:space="0" w:color="auto"/>
        <w:bottom w:val="none" w:sz="0" w:space="0" w:color="auto"/>
        <w:right w:val="none" w:sz="0" w:space="0" w:color="auto"/>
      </w:divBdr>
    </w:div>
    <w:div w:id="922882768">
      <w:bodyDiv w:val="1"/>
      <w:marLeft w:val="0"/>
      <w:marRight w:val="0"/>
      <w:marTop w:val="0"/>
      <w:marBottom w:val="0"/>
      <w:divBdr>
        <w:top w:val="none" w:sz="0" w:space="0" w:color="auto"/>
        <w:left w:val="none" w:sz="0" w:space="0" w:color="auto"/>
        <w:bottom w:val="none" w:sz="0" w:space="0" w:color="auto"/>
        <w:right w:val="none" w:sz="0" w:space="0" w:color="auto"/>
      </w:divBdr>
    </w:div>
    <w:div w:id="939145547">
      <w:bodyDiv w:val="1"/>
      <w:marLeft w:val="0"/>
      <w:marRight w:val="0"/>
      <w:marTop w:val="0"/>
      <w:marBottom w:val="0"/>
      <w:divBdr>
        <w:top w:val="none" w:sz="0" w:space="0" w:color="auto"/>
        <w:left w:val="none" w:sz="0" w:space="0" w:color="auto"/>
        <w:bottom w:val="none" w:sz="0" w:space="0" w:color="auto"/>
        <w:right w:val="none" w:sz="0" w:space="0" w:color="auto"/>
      </w:divBdr>
    </w:div>
    <w:div w:id="959649106">
      <w:bodyDiv w:val="1"/>
      <w:marLeft w:val="0"/>
      <w:marRight w:val="0"/>
      <w:marTop w:val="0"/>
      <w:marBottom w:val="0"/>
      <w:divBdr>
        <w:top w:val="none" w:sz="0" w:space="0" w:color="auto"/>
        <w:left w:val="none" w:sz="0" w:space="0" w:color="auto"/>
        <w:bottom w:val="none" w:sz="0" w:space="0" w:color="auto"/>
        <w:right w:val="none" w:sz="0" w:space="0" w:color="auto"/>
      </w:divBdr>
    </w:div>
    <w:div w:id="1004436484">
      <w:bodyDiv w:val="1"/>
      <w:marLeft w:val="0"/>
      <w:marRight w:val="0"/>
      <w:marTop w:val="0"/>
      <w:marBottom w:val="0"/>
      <w:divBdr>
        <w:top w:val="none" w:sz="0" w:space="0" w:color="auto"/>
        <w:left w:val="none" w:sz="0" w:space="0" w:color="auto"/>
        <w:bottom w:val="none" w:sz="0" w:space="0" w:color="auto"/>
        <w:right w:val="none" w:sz="0" w:space="0" w:color="auto"/>
      </w:divBdr>
    </w:div>
    <w:div w:id="1025134959">
      <w:bodyDiv w:val="1"/>
      <w:marLeft w:val="0"/>
      <w:marRight w:val="0"/>
      <w:marTop w:val="0"/>
      <w:marBottom w:val="0"/>
      <w:divBdr>
        <w:top w:val="none" w:sz="0" w:space="0" w:color="auto"/>
        <w:left w:val="none" w:sz="0" w:space="0" w:color="auto"/>
        <w:bottom w:val="none" w:sz="0" w:space="0" w:color="auto"/>
        <w:right w:val="none" w:sz="0" w:space="0" w:color="auto"/>
      </w:divBdr>
    </w:div>
    <w:div w:id="1026251610">
      <w:bodyDiv w:val="1"/>
      <w:marLeft w:val="0"/>
      <w:marRight w:val="0"/>
      <w:marTop w:val="0"/>
      <w:marBottom w:val="0"/>
      <w:divBdr>
        <w:top w:val="none" w:sz="0" w:space="0" w:color="auto"/>
        <w:left w:val="none" w:sz="0" w:space="0" w:color="auto"/>
        <w:bottom w:val="none" w:sz="0" w:space="0" w:color="auto"/>
        <w:right w:val="none" w:sz="0" w:space="0" w:color="auto"/>
      </w:divBdr>
    </w:div>
    <w:div w:id="1047493076">
      <w:bodyDiv w:val="1"/>
      <w:marLeft w:val="0"/>
      <w:marRight w:val="0"/>
      <w:marTop w:val="0"/>
      <w:marBottom w:val="0"/>
      <w:divBdr>
        <w:top w:val="none" w:sz="0" w:space="0" w:color="auto"/>
        <w:left w:val="none" w:sz="0" w:space="0" w:color="auto"/>
        <w:bottom w:val="none" w:sz="0" w:space="0" w:color="auto"/>
        <w:right w:val="none" w:sz="0" w:space="0" w:color="auto"/>
      </w:divBdr>
    </w:div>
    <w:div w:id="1096441420">
      <w:bodyDiv w:val="1"/>
      <w:marLeft w:val="0"/>
      <w:marRight w:val="0"/>
      <w:marTop w:val="0"/>
      <w:marBottom w:val="0"/>
      <w:divBdr>
        <w:top w:val="none" w:sz="0" w:space="0" w:color="auto"/>
        <w:left w:val="none" w:sz="0" w:space="0" w:color="auto"/>
        <w:bottom w:val="none" w:sz="0" w:space="0" w:color="auto"/>
        <w:right w:val="none" w:sz="0" w:space="0" w:color="auto"/>
      </w:divBdr>
    </w:div>
    <w:div w:id="1107047451">
      <w:bodyDiv w:val="1"/>
      <w:marLeft w:val="0"/>
      <w:marRight w:val="0"/>
      <w:marTop w:val="0"/>
      <w:marBottom w:val="0"/>
      <w:divBdr>
        <w:top w:val="none" w:sz="0" w:space="0" w:color="auto"/>
        <w:left w:val="none" w:sz="0" w:space="0" w:color="auto"/>
        <w:bottom w:val="none" w:sz="0" w:space="0" w:color="auto"/>
        <w:right w:val="none" w:sz="0" w:space="0" w:color="auto"/>
      </w:divBdr>
    </w:div>
    <w:div w:id="1182205190">
      <w:bodyDiv w:val="1"/>
      <w:marLeft w:val="0"/>
      <w:marRight w:val="0"/>
      <w:marTop w:val="0"/>
      <w:marBottom w:val="0"/>
      <w:divBdr>
        <w:top w:val="none" w:sz="0" w:space="0" w:color="auto"/>
        <w:left w:val="none" w:sz="0" w:space="0" w:color="auto"/>
        <w:bottom w:val="none" w:sz="0" w:space="0" w:color="auto"/>
        <w:right w:val="none" w:sz="0" w:space="0" w:color="auto"/>
      </w:divBdr>
    </w:div>
    <w:div w:id="1186868159">
      <w:bodyDiv w:val="1"/>
      <w:marLeft w:val="0"/>
      <w:marRight w:val="0"/>
      <w:marTop w:val="0"/>
      <w:marBottom w:val="0"/>
      <w:divBdr>
        <w:top w:val="none" w:sz="0" w:space="0" w:color="auto"/>
        <w:left w:val="none" w:sz="0" w:space="0" w:color="auto"/>
        <w:bottom w:val="none" w:sz="0" w:space="0" w:color="auto"/>
        <w:right w:val="none" w:sz="0" w:space="0" w:color="auto"/>
      </w:divBdr>
    </w:div>
    <w:div w:id="1237590203">
      <w:bodyDiv w:val="1"/>
      <w:marLeft w:val="0"/>
      <w:marRight w:val="0"/>
      <w:marTop w:val="0"/>
      <w:marBottom w:val="0"/>
      <w:divBdr>
        <w:top w:val="none" w:sz="0" w:space="0" w:color="auto"/>
        <w:left w:val="none" w:sz="0" w:space="0" w:color="auto"/>
        <w:bottom w:val="none" w:sz="0" w:space="0" w:color="auto"/>
        <w:right w:val="none" w:sz="0" w:space="0" w:color="auto"/>
      </w:divBdr>
    </w:div>
    <w:div w:id="1245191051">
      <w:bodyDiv w:val="1"/>
      <w:marLeft w:val="0"/>
      <w:marRight w:val="0"/>
      <w:marTop w:val="0"/>
      <w:marBottom w:val="0"/>
      <w:divBdr>
        <w:top w:val="none" w:sz="0" w:space="0" w:color="auto"/>
        <w:left w:val="none" w:sz="0" w:space="0" w:color="auto"/>
        <w:bottom w:val="none" w:sz="0" w:space="0" w:color="auto"/>
        <w:right w:val="none" w:sz="0" w:space="0" w:color="auto"/>
      </w:divBdr>
    </w:div>
    <w:div w:id="1248223574">
      <w:bodyDiv w:val="1"/>
      <w:marLeft w:val="0"/>
      <w:marRight w:val="0"/>
      <w:marTop w:val="0"/>
      <w:marBottom w:val="0"/>
      <w:divBdr>
        <w:top w:val="none" w:sz="0" w:space="0" w:color="auto"/>
        <w:left w:val="none" w:sz="0" w:space="0" w:color="auto"/>
        <w:bottom w:val="none" w:sz="0" w:space="0" w:color="auto"/>
        <w:right w:val="none" w:sz="0" w:space="0" w:color="auto"/>
      </w:divBdr>
    </w:div>
    <w:div w:id="1321740116">
      <w:bodyDiv w:val="1"/>
      <w:marLeft w:val="0"/>
      <w:marRight w:val="0"/>
      <w:marTop w:val="0"/>
      <w:marBottom w:val="0"/>
      <w:divBdr>
        <w:top w:val="none" w:sz="0" w:space="0" w:color="auto"/>
        <w:left w:val="none" w:sz="0" w:space="0" w:color="auto"/>
        <w:bottom w:val="none" w:sz="0" w:space="0" w:color="auto"/>
        <w:right w:val="none" w:sz="0" w:space="0" w:color="auto"/>
      </w:divBdr>
      <w:divsChild>
        <w:div w:id="987133249">
          <w:marLeft w:val="0"/>
          <w:marRight w:val="0"/>
          <w:marTop w:val="240"/>
          <w:marBottom w:val="240"/>
          <w:divBdr>
            <w:top w:val="none" w:sz="0" w:space="0" w:color="auto"/>
            <w:left w:val="none" w:sz="0" w:space="0" w:color="auto"/>
            <w:bottom w:val="none" w:sz="0" w:space="0" w:color="auto"/>
            <w:right w:val="none" w:sz="0" w:space="0" w:color="auto"/>
          </w:divBdr>
        </w:div>
      </w:divsChild>
    </w:div>
    <w:div w:id="1350643349">
      <w:bodyDiv w:val="1"/>
      <w:marLeft w:val="0"/>
      <w:marRight w:val="0"/>
      <w:marTop w:val="0"/>
      <w:marBottom w:val="0"/>
      <w:divBdr>
        <w:top w:val="none" w:sz="0" w:space="0" w:color="auto"/>
        <w:left w:val="none" w:sz="0" w:space="0" w:color="auto"/>
        <w:bottom w:val="none" w:sz="0" w:space="0" w:color="auto"/>
        <w:right w:val="none" w:sz="0" w:space="0" w:color="auto"/>
      </w:divBdr>
    </w:div>
    <w:div w:id="1361122197">
      <w:bodyDiv w:val="1"/>
      <w:marLeft w:val="0"/>
      <w:marRight w:val="0"/>
      <w:marTop w:val="0"/>
      <w:marBottom w:val="0"/>
      <w:divBdr>
        <w:top w:val="none" w:sz="0" w:space="0" w:color="auto"/>
        <w:left w:val="none" w:sz="0" w:space="0" w:color="auto"/>
        <w:bottom w:val="none" w:sz="0" w:space="0" w:color="auto"/>
        <w:right w:val="none" w:sz="0" w:space="0" w:color="auto"/>
      </w:divBdr>
    </w:div>
    <w:div w:id="1377971662">
      <w:bodyDiv w:val="1"/>
      <w:marLeft w:val="0"/>
      <w:marRight w:val="0"/>
      <w:marTop w:val="0"/>
      <w:marBottom w:val="0"/>
      <w:divBdr>
        <w:top w:val="none" w:sz="0" w:space="0" w:color="auto"/>
        <w:left w:val="none" w:sz="0" w:space="0" w:color="auto"/>
        <w:bottom w:val="none" w:sz="0" w:space="0" w:color="auto"/>
        <w:right w:val="none" w:sz="0" w:space="0" w:color="auto"/>
      </w:divBdr>
    </w:div>
    <w:div w:id="1489588688">
      <w:bodyDiv w:val="1"/>
      <w:marLeft w:val="0"/>
      <w:marRight w:val="0"/>
      <w:marTop w:val="0"/>
      <w:marBottom w:val="0"/>
      <w:divBdr>
        <w:top w:val="none" w:sz="0" w:space="0" w:color="auto"/>
        <w:left w:val="none" w:sz="0" w:space="0" w:color="auto"/>
        <w:bottom w:val="none" w:sz="0" w:space="0" w:color="auto"/>
        <w:right w:val="none" w:sz="0" w:space="0" w:color="auto"/>
      </w:divBdr>
    </w:div>
    <w:div w:id="1522158987">
      <w:bodyDiv w:val="1"/>
      <w:marLeft w:val="0"/>
      <w:marRight w:val="0"/>
      <w:marTop w:val="0"/>
      <w:marBottom w:val="0"/>
      <w:divBdr>
        <w:top w:val="none" w:sz="0" w:space="0" w:color="auto"/>
        <w:left w:val="none" w:sz="0" w:space="0" w:color="auto"/>
        <w:bottom w:val="none" w:sz="0" w:space="0" w:color="auto"/>
        <w:right w:val="none" w:sz="0" w:space="0" w:color="auto"/>
      </w:divBdr>
    </w:div>
    <w:div w:id="1523471732">
      <w:bodyDiv w:val="1"/>
      <w:marLeft w:val="0"/>
      <w:marRight w:val="0"/>
      <w:marTop w:val="0"/>
      <w:marBottom w:val="0"/>
      <w:divBdr>
        <w:top w:val="none" w:sz="0" w:space="0" w:color="auto"/>
        <w:left w:val="none" w:sz="0" w:space="0" w:color="auto"/>
        <w:bottom w:val="none" w:sz="0" w:space="0" w:color="auto"/>
        <w:right w:val="none" w:sz="0" w:space="0" w:color="auto"/>
      </w:divBdr>
    </w:div>
    <w:div w:id="1529677166">
      <w:bodyDiv w:val="1"/>
      <w:marLeft w:val="0"/>
      <w:marRight w:val="0"/>
      <w:marTop w:val="0"/>
      <w:marBottom w:val="0"/>
      <w:divBdr>
        <w:top w:val="none" w:sz="0" w:space="0" w:color="auto"/>
        <w:left w:val="none" w:sz="0" w:space="0" w:color="auto"/>
        <w:bottom w:val="none" w:sz="0" w:space="0" w:color="auto"/>
        <w:right w:val="none" w:sz="0" w:space="0" w:color="auto"/>
      </w:divBdr>
    </w:div>
    <w:div w:id="1539928279">
      <w:bodyDiv w:val="1"/>
      <w:marLeft w:val="0"/>
      <w:marRight w:val="0"/>
      <w:marTop w:val="0"/>
      <w:marBottom w:val="0"/>
      <w:divBdr>
        <w:top w:val="none" w:sz="0" w:space="0" w:color="auto"/>
        <w:left w:val="none" w:sz="0" w:space="0" w:color="auto"/>
        <w:bottom w:val="none" w:sz="0" w:space="0" w:color="auto"/>
        <w:right w:val="none" w:sz="0" w:space="0" w:color="auto"/>
      </w:divBdr>
    </w:div>
    <w:div w:id="1592003244">
      <w:bodyDiv w:val="1"/>
      <w:marLeft w:val="0"/>
      <w:marRight w:val="0"/>
      <w:marTop w:val="0"/>
      <w:marBottom w:val="0"/>
      <w:divBdr>
        <w:top w:val="none" w:sz="0" w:space="0" w:color="auto"/>
        <w:left w:val="none" w:sz="0" w:space="0" w:color="auto"/>
        <w:bottom w:val="none" w:sz="0" w:space="0" w:color="auto"/>
        <w:right w:val="none" w:sz="0" w:space="0" w:color="auto"/>
      </w:divBdr>
      <w:divsChild>
        <w:div w:id="637347038">
          <w:marLeft w:val="0"/>
          <w:marRight w:val="0"/>
          <w:marTop w:val="240"/>
          <w:marBottom w:val="240"/>
          <w:divBdr>
            <w:top w:val="none" w:sz="0" w:space="0" w:color="auto"/>
            <w:left w:val="none" w:sz="0" w:space="0" w:color="auto"/>
            <w:bottom w:val="none" w:sz="0" w:space="0" w:color="auto"/>
            <w:right w:val="none" w:sz="0" w:space="0" w:color="auto"/>
          </w:divBdr>
        </w:div>
      </w:divsChild>
    </w:div>
    <w:div w:id="1641958644">
      <w:bodyDiv w:val="1"/>
      <w:marLeft w:val="0"/>
      <w:marRight w:val="0"/>
      <w:marTop w:val="0"/>
      <w:marBottom w:val="0"/>
      <w:divBdr>
        <w:top w:val="none" w:sz="0" w:space="0" w:color="auto"/>
        <w:left w:val="none" w:sz="0" w:space="0" w:color="auto"/>
        <w:bottom w:val="none" w:sz="0" w:space="0" w:color="auto"/>
        <w:right w:val="none" w:sz="0" w:space="0" w:color="auto"/>
      </w:divBdr>
    </w:div>
    <w:div w:id="1815874846">
      <w:bodyDiv w:val="1"/>
      <w:marLeft w:val="0"/>
      <w:marRight w:val="0"/>
      <w:marTop w:val="0"/>
      <w:marBottom w:val="0"/>
      <w:divBdr>
        <w:top w:val="none" w:sz="0" w:space="0" w:color="auto"/>
        <w:left w:val="none" w:sz="0" w:space="0" w:color="auto"/>
        <w:bottom w:val="none" w:sz="0" w:space="0" w:color="auto"/>
        <w:right w:val="none" w:sz="0" w:space="0" w:color="auto"/>
      </w:divBdr>
    </w:div>
    <w:div w:id="1867983610">
      <w:bodyDiv w:val="1"/>
      <w:marLeft w:val="0"/>
      <w:marRight w:val="0"/>
      <w:marTop w:val="0"/>
      <w:marBottom w:val="0"/>
      <w:divBdr>
        <w:top w:val="none" w:sz="0" w:space="0" w:color="auto"/>
        <w:left w:val="none" w:sz="0" w:space="0" w:color="auto"/>
        <w:bottom w:val="none" w:sz="0" w:space="0" w:color="auto"/>
        <w:right w:val="none" w:sz="0" w:space="0" w:color="auto"/>
      </w:divBdr>
    </w:div>
    <w:div w:id="1879659728">
      <w:bodyDiv w:val="1"/>
      <w:marLeft w:val="0"/>
      <w:marRight w:val="0"/>
      <w:marTop w:val="0"/>
      <w:marBottom w:val="0"/>
      <w:divBdr>
        <w:top w:val="none" w:sz="0" w:space="0" w:color="auto"/>
        <w:left w:val="none" w:sz="0" w:space="0" w:color="auto"/>
        <w:bottom w:val="none" w:sz="0" w:space="0" w:color="auto"/>
        <w:right w:val="none" w:sz="0" w:space="0" w:color="auto"/>
      </w:divBdr>
    </w:div>
    <w:div w:id="1884782570">
      <w:bodyDiv w:val="1"/>
      <w:marLeft w:val="0"/>
      <w:marRight w:val="0"/>
      <w:marTop w:val="0"/>
      <w:marBottom w:val="0"/>
      <w:divBdr>
        <w:top w:val="none" w:sz="0" w:space="0" w:color="auto"/>
        <w:left w:val="none" w:sz="0" w:space="0" w:color="auto"/>
        <w:bottom w:val="none" w:sz="0" w:space="0" w:color="auto"/>
        <w:right w:val="none" w:sz="0" w:space="0" w:color="auto"/>
      </w:divBdr>
    </w:div>
    <w:div w:id="1944070774">
      <w:bodyDiv w:val="1"/>
      <w:marLeft w:val="0"/>
      <w:marRight w:val="0"/>
      <w:marTop w:val="0"/>
      <w:marBottom w:val="0"/>
      <w:divBdr>
        <w:top w:val="none" w:sz="0" w:space="0" w:color="auto"/>
        <w:left w:val="none" w:sz="0" w:space="0" w:color="auto"/>
        <w:bottom w:val="none" w:sz="0" w:space="0" w:color="auto"/>
        <w:right w:val="none" w:sz="0" w:space="0" w:color="auto"/>
      </w:divBdr>
    </w:div>
    <w:div w:id="1965453981">
      <w:bodyDiv w:val="1"/>
      <w:marLeft w:val="0"/>
      <w:marRight w:val="0"/>
      <w:marTop w:val="0"/>
      <w:marBottom w:val="0"/>
      <w:divBdr>
        <w:top w:val="none" w:sz="0" w:space="0" w:color="auto"/>
        <w:left w:val="none" w:sz="0" w:space="0" w:color="auto"/>
        <w:bottom w:val="none" w:sz="0" w:space="0" w:color="auto"/>
        <w:right w:val="none" w:sz="0" w:space="0" w:color="auto"/>
      </w:divBdr>
    </w:div>
    <w:div w:id="1983384706">
      <w:bodyDiv w:val="1"/>
      <w:marLeft w:val="0"/>
      <w:marRight w:val="0"/>
      <w:marTop w:val="0"/>
      <w:marBottom w:val="0"/>
      <w:divBdr>
        <w:top w:val="none" w:sz="0" w:space="0" w:color="auto"/>
        <w:left w:val="none" w:sz="0" w:space="0" w:color="auto"/>
        <w:bottom w:val="none" w:sz="0" w:space="0" w:color="auto"/>
        <w:right w:val="none" w:sz="0" w:space="0" w:color="auto"/>
      </w:divBdr>
    </w:div>
    <w:div w:id="1987127753">
      <w:bodyDiv w:val="1"/>
      <w:marLeft w:val="0"/>
      <w:marRight w:val="0"/>
      <w:marTop w:val="0"/>
      <w:marBottom w:val="0"/>
      <w:divBdr>
        <w:top w:val="none" w:sz="0" w:space="0" w:color="auto"/>
        <w:left w:val="none" w:sz="0" w:space="0" w:color="auto"/>
        <w:bottom w:val="none" w:sz="0" w:space="0" w:color="auto"/>
        <w:right w:val="none" w:sz="0" w:space="0" w:color="auto"/>
      </w:divBdr>
    </w:div>
    <w:div w:id="1991446731">
      <w:bodyDiv w:val="1"/>
      <w:marLeft w:val="0"/>
      <w:marRight w:val="0"/>
      <w:marTop w:val="0"/>
      <w:marBottom w:val="0"/>
      <w:divBdr>
        <w:top w:val="none" w:sz="0" w:space="0" w:color="auto"/>
        <w:left w:val="none" w:sz="0" w:space="0" w:color="auto"/>
        <w:bottom w:val="none" w:sz="0" w:space="0" w:color="auto"/>
        <w:right w:val="none" w:sz="0" w:space="0" w:color="auto"/>
      </w:divBdr>
    </w:div>
    <w:div w:id="2042431935">
      <w:bodyDiv w:val="1"/>
      <w:marLeft w:val="0"/>
      <w:marRight w:val="0"/>
      <w:marTop w:val="0"/>
      <w:marBottom w:val="0"/>
      <w:divBdr>
        <w:top w:val="none" w:sz="0" w:space="0" w:color="auto"/>
        <w:left w:val="none" w:sz="0" w:space="0" w:color="auto"/>
        <w:bottom w:val="none" w:sz="0" w:space="0" w:color="auto"/>
        <w:right w:val="none" w:sz="0" w:space="0" w:color="auto"/>
      </w:divBdr>
    </w:div>
    <w:div w:id="2107076365">
      <w:bodyDiv w:val="1"/>
      <w:marLeft w:val="0"/>
      <w:marRight w:val="0"/>
      <w:marTop w:val="0"/>
      <w:marBottom w:val="0"/>
      <w:divBdr>
        <w:top w:val="none" w:sz="0" w:space="0" w:color="auto"/>
        <w:left w:val="none" w:sz="0" w:space="0" w:color="auto"/>
        <w:bottom w:val="none" w:sz="0" w:space="0" w:color="auto"/>
        <w:right w:val="none" w:sz="0" w:space="0" w:color="auto"/>
      </w:divBdr>
    </w:div>
    <w:div w:id="212265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Ghatigar</dc:creator>
  <cp:keywords/>
  <dc:description/>
  <cp:lastModifiedBy>Pranav Ghatigar</cp:lastModifiedBy>
  <cp:revision>11</cp:revision>
  <cp:lastPrinted>2024-10-17T00:31:00Z</cp:lastPrinted>
  <dcterms:created xsi:type="dcterms:W3CDTF">2024-10-13T22:39:00Z</dcterms:created>
  <dcterms:modified xsi:type="dcterms:W3CDTF">2024-10-17T00:31:00Z</dcterms:modified>
</cp:coreProperties>
</file>