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Artificial Intelligence - Assessment Tool 1 Answers</w:t>
      </w:r>
    </w:p>
    <w:p>
      <w:pPr>
        <w:pStyle w:val="Heading2"/>
      </w:pPr>
      <w:r>
        <w:t>1. Water Jug Problem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State (4G,3G)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Fill 3G</w:t>
            </w:r>
          </w:p>
        </w:tc>
        <w:tc>
          <w:tcPr>
            <w:tcW w:type="dxa" w:w="2880"/>
          </w:tcPr>
          <w:p>
            <w:r>
              <w:t>(0,3)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Pour to 4G</w:t>
            </w:r>
          </w:p>
        </w:tc>
        <w:tc>
          <w:tcPr>
            <w:tcW w:type="dxa" w:w="2880"/>
          </w:tcPr>
          <w:p>
            <w:r>
              <w:t>(3,0)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Fill 3G</w:t>
            </w:r>
          </w:p>
        </w:tc>
        <w:tc>
          <w:tcPr>
            <w:tcW w:type="dxa" w:w="2880"/>
          </w:tcPr>
          <w:p>
            <w:r>
              <w:t>(3,3)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Pour until 4G full</w:t>
            </w:r>
          </w:p>
        </w:tc>
        <w:tc>
          <w:tcPr>
            <w:tcW w:type="dxa" w:w="2880"/>
          </w:tcPr>
          <w:p>
            <w:r>
              <w:t>(4,2)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Empty 4G</w:t>
            </w:r>
          </w:p>
        </w:tc>
        <w:tc>
          <w:tcPr>
            <w:tcW w:type="dxa" w:w="2880"/>
          </w:tcPr>
          <w:p>
            <w:r>
              <w:t>(0,2)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Pour remaining into 4G</w:t>
            </w:r>
          </w:p>
        </w:tc>
        <w:tc>
          <w:tcPr>
            <w:tcW w:type="dxa" w:w="2880"/>
          </w:tcPr>
          <w:p>
            <w:r>
              <w:t>(2,0)</w:t>
            </w:r>
          </w:p>
        </w:tc>
      </w:tr>
    </w:tbl>
    <w:p>
      <w:r>
        <w:t>Final Answer: The 4-gallon jug contains exactly 2 gallons.</w:t>
      </w:r>
    </w:p>
    <w:p>
      <w:pPr>
        <w:pStyle w:val="Heading2"/>
      </w:pPr>
      <w:r>
        <w:t>2. Mars Rover Intelligent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Percepts</w:t>
            </w:r>
          </w:p>
        </w:tc>
        <w:tc>
          <w:tcPr>
            <w:tcW w:type="dxa" w:w="4320"/>
          </w:tcPr>
          <w:p>
            <w:r>
              <w:t>Camera images, rock/soil composition, temperature, atmospheric pressure, terrain obstacles, GPS, battery level, wheel condition.</w:t>
            </w:r>
          </w:p>
        </w:tc>
      </w:tr>
      <w:tr>
        <w:tc>
          <w:tcPr>
            <w:tcW w:type="dxa" w:w="4320"/>
          </w:tcPr>
          <w:p>
            <w:r>
              <w:t>Operating Environment</w:t>
            </w:r>
          </w:p>
        </w:tc>
        <w:tc>
          <w:tcPr>
            <w:tcW w:type="dxa" w:w="4320"/>
          </w:tcPr>
          <w:p>
            <w:r>
              <w:t>Partially observable, deterministic, sequential, dynamic, continuous, single-agent.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Move, turn, capture images, collect/analyze samples, send data, avoid obstacles, recharge.</w:t>
            </w:r>
          </w:p>
        </w:tc>
      </w:tr>
      <w:tr>
        <w:tc>
          <w:tcPr>
            <w:tcW w:type="dxa" w:w="4320"/>
          </w:tcPr>
          <w:p>
            <w:r>
              <w:t>Performance Measure</w:t>
            </w:r>
          </w:p>
        </w:tc>
        <w:tc>
          <w:tcPr>
            <w:tcW w:type="dxa" w:w="4320"/>
          </w:tcPr>
          <w:p>
            <w:r>
              <w:t>Samples collected, analysis accuracy, exploration distance, energy efficiency, safe navigation, successful communication.</w:t>
            </w:r>
          </w:p>
        </w:tc>
      </w:tr>
      <w:tr>
        <w:tc>
          <w:tcPr>
            <w:tcW w:type="dxa" w:w="4320"/>
          </w:tcPr>
          <w:p>
            <w:r>
              <w:t>Suitable Architecture</w:t>
            </w:r>
          </w:p>
        </w:tc>
        <w:tc>
          <w:tcPr>
            <w:tcW w:type="dxa" w:w="4320"/>
          </w:tcPr>
          <w:p>
            <w:r>
              <w:t>Utility-Based Learning Agent because it learns, adapts, conserves energy, and maximizes scientific objectives.</w:t>
            </w:r>
          </w:p>
        </w:tc>
      </w:tr>
    </w:tbl>
    <w:p>
      <w:pPr>
        <w:pStyle w:val="Heading2"/>
      </w:pPr>
      <w:r>
        <w:t>3. 8-Queens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Initial State</w:t>
            </w:r>
          </w:p>
        </w:tc>
        <w:tc>
          <w:tcPr>
            <w:tcW w:type="dxa" w:w="4320"/>
          </w:tcPr>
          <w:p>
            <w:r>
              <w:t>Empty chessboard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State Space</w:t>
            </w:r>
          </w:p>
        </w:tc>
        <w:tc>
          <w:tcPr>
            <w:tcW w:type="dxa" w:w="4320"/>
          </w:tcPr>
          <w:p>
            <w:r>
              <w:t>All arrangements of 8 queens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Place one queen safely in each column</w:t>
            </w:r>
          </w:p>
        </w:tc>
      </w:tr>
      <w:tr>
        <w:tc>
          <w:tcPr>
            <w:tcW w:type="dxa" w:w="4320"/>
          </w:tcPr>
          <w:p>
            <w:r>
              <w:t>Goal Test</w:t>
            </w:r>
          </w:p>
        </w:tc>
        <w:tc>
          <w:tcPr>
            <w:tcW w:type="dxa" w:w="4320"/>
          </w:tcPr>
          <w:p>
            <w:r>
              <w:t>No same row, column, or diagonal</w:t>
            </w:r>
          </w:p>
        </w:tc>
      </w:tr>
      <w:tr>
        <w:tc>
          <w:tcPr>
            <w:tcW w:type="dxa" w:w="4320"/>
          </w:tcPr>
          <w:p>
            <w:r>
              <w:t>Path Cost</w:t>
            </w:r>
          </w:p>
        </w:tc>
        <w:tc>
          <w:tcPr>
            <w:tcW w:type="dxa" w:w="4320"/>
          </w:tcPr>
          <w:p>
            <w:r>
              <w:t>Equal cost</w:t>
            </w:r>
          </w:p>
        </w:tc>
      </w:tr>
      <w:tr>
        <w:tc>
          <w:tcPr>
            <w:tcW w:type="dxa" w:w="4320"/>
          </w:tcPr>
          <w:p>
            <w:r>
              <w:t>Search Strategy</w:t>
            </w:r>
          </w:p>
        </w:tc>
        <w:tc>
          <w:tcPr>
            <w:tcW w:type="dxa" w:w="4320"/>
          </w:tcPr>
          <w:p>
            <w:r>
              <w:t>Backtracking (DFS)</w:t>
            </w:r>
          </w:p>
        </w:tc>
      </w:tr>
    </w:tbl>
    <w:p>
      <w:pPr>
        <w:pStyle w:val="Heading2"/>
      </w:pPr>
      <w:r>
        <w:t>4. OLA Cab Booking</w:t>
      </w:r>
    </w:p>
    <w:p>
      <w:r>
        <w:t>Problem-Solving Agent: Goal-Based Agent</w:t>
      </w:r>
    </w:p>
    <w:p>
      <w:r>
        <w:t>Pseudocode:</w:t>
        <w:br/>
        <w:t>START</w:t>
        <w:br/>
        <w:t>Input source &amp; destination</w:t>
        <w:br/>
        <w:t>Display cabs</w:t>
        <w:br/>
        <w:t>Choose cab</w:t>
        <w:br/>
        <w:t>If available: Confirm, calculate fare, assign driver, start trip</w:t>
        <w:br/>
        <w:t>Else: Show 'Cab Not Available'</w:t>
        <w:br/>
        <w:t>END</w:t>
      </w:r>
    </w:p>
    <w:p>
      <w:pPr>
        <w:pStyle w:val="Heading2"/>
      </w:pPr>
      <w:r>
        <w:t>5. Uniform Cost Search (UCS)</w:t>
      </w:r>
    </w:p>
    <w:p>
      <w:r>
        <w:t>Algorithm:</w:t>
        <w:br/>
        <w:t>1. Start at S.</w:t>
        <w:br/>
        <w:t>2. Insert into priority queue.</w:t>
        <w:br/>
        <w:t>3. Expand lowest-cost node.</w:t>
        <w:br/>
        <w:t>4. Stop when Goal reached.</w:t>
        <w:br/>
        <w:t>5. Update costs and repeat.</w:t>
      </w:r>
    </w:p>
    <w:p>
      <w:r>
        <w:t>Advantages: Optimal, complete for positive costs.</w:t>
        <w:br/>
        <w:t>Disadvantages: High memory usage, slower for large 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