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22"/>
        </w:rPr>
        <w:t>20MSS56 – NETWORKS PROGRAMMING LABORATORY</w:t>
        <w:br/>
      </w:r>
      <w:r>
        <w:rPr>
          <w:rFonts w:ascii="Calibri" w:hAnsi="Calibri"/>
          <w:b/>
          <w:color w:val="000000"/>
          <w:sz w:val="28"/>
        </w:rPr>
        <w:t>MASTER PROJECT PREPARATION &amp; TECHNICAL GUIDE</w:t>
        <w:br/>
      </w:r>
      <w:r>
        <w:rPr>
          <w:rFonts w:ascii="Calibri" w:hAnsi="Calibri"/>
          <w:b/>
          <w:color w:val="000000"/>
          <w:sz w:val="32"/>
        </w:rPr>
        <w:t>NetTelemetry: Real-Time Network Health Monitoring and Performance Telemetry</w:t>
        <w:br/>
      </w:r>
    </w:p>
    <w:p>
      <w:pPr>
        <w:spacing w:before="80" w:after="80"/>
        <w:jc w:val="center"/>
      </w:pPr>
      <w:r>
        <w:rPr>
          <w:rFonts w:ascii="Calibri" w:hAnsi="Calibri"/>
          <w:b/>
          <w:color w:val="000000"/>
          <w:sz w:val="20"/>
        </w:rPr>
        <w:t>PROJECT MEMBERS &amp; TWO-MEMBER WORK DISTRIBUTION:</w:t>
        <w:br/>
      </w:r>
      <w:r>
        <w:rPr>
          <w:rFonts w:ascii="Calibri" w:hAnsi="Calibri"/>
          <w:b/>
          <w:color w:val="000000"/>
          <w:sz w:val="19"/>
        </w:rPr>
        <w:t>Member 1: DHANUMITHRA T – 2403717672622011 (ICMP / Network Layer / Ingestion / Polling Engine)</w:t>
        <w:br/>
        <w:t>Member 2: SREE RAG S – 2403717672621050 (TCP/UDP Transport / Performance Analytics / Dashboard)</w:t>
        <w:br/>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40" w:type="dxa"/>
              <w:right w:w="140" w:type="dxa"/>
            </w:tcMar>
            <w:tcBorders>
              <w:top w:val="single" w:sz="6" w:space="0" w:color="000000"/>
              <w:left w:val="single" w:sz="6" w:space="0" w:color="000000"/>
              <w:bottom w:val="single" w:sz="6" w:space="0" w:color="000000"/>
              <w:right w:val="single" w:sz="6" w:space="0" w:color="000000"/>
            </w:tcBorders>
          </w:tcPr>
          <w:p>
            <w:pPr>
              <w:spacing w:before="0" w:after="0"/>
              <w:jc w:val="center"/>
            </w:pPr>
            <w:r>
              <w:rPr>
                <w:rFonts w:ascii="Calibri" w:hAnsi="Calibri"/>
                <w:b/>
                <w:color w:val="000000"/>
                <w:sz w:val="18"/>
              </w:rPr>
              <w:t>Comprehensive Top-to-Bottom Technical Guide, Implementation Deep-Dive, and 20-Question Viva Handbook</w:t>
            </w:r>
          </w:p>
        </w:tc>
      </w:tr>
    </w:tbl>
    <w:p>
      <w:pPr>
        <w:spacing w:after="120"/>
      </w:pPr>
    </w:p>
    <w:p>
      <w:pPr>
        <w:keepNext/>
        <w:spacing w:before="280" w:after="60"/>
      </w:pPr>
      <w:r>
        <w:rPr>
          <w:rFonts w:ascii="Calibri" w:hAnsi="Calibri"/>
          <w:b/>
          <w:color w:val="000000"/>
          <w:sz w:val="25"/>
        </w:rPr>
        <w:t>Part 1: Project Identity &amp; Executive Overview</w:t>
      </w:r>
    </w:p>
    <w:p>
      <w:pPr>
        <w:spacing w:before="0" w:after="80" w:line="269" w:lineRule="auto"/>
      </w:pPr>
      <w:r>
        <w:rPr>
          <w:rFonts w:ascii="Calibri" w:hAnsi="Calibri"/>
          <w:color w:val="000000"/>
          <w:sz w:val="19"/>
        </w:rPr>
        <w:t>NetTelemetry is an active, multi-layer computer network performance monitoring and health telemetry system. It is designed to solve a major problem in computer networks: links and servers can be technically 'connected' (binary reachable) while suffering from severe performance degradation—such as high queueing delay (bufferbloat), micro-burst packet loss, delay variation (jitter), and connection latency spikes. Traditional diagnostic tools like standard ping only show isolated samples, missing transient degradation that impairs applications like VoIP, video streaming, cloud database queries, and web services.</w:t>
      </w:r>
    </w:p>
    <w:p>
      <w:pPr>
        <w:spacing w:before="0" w:after="80" w:line="269" w:lineRule="auto"/>
      </w:pPr>
      <w:r>
        <w:rPr>
          <w:rFonts w:ascii="Calibri" w:hAnsi="Calibri"/>
          <w:color w:val="000000"/>
          <w:sz w:val="19"/>
        </w:rPr>
        <w:t>NetTelemetry continuously injects lightweight synthetic network probes at Layer 3 (Network Layer - ICMP Echo) and Layer 4 (Transport Layer - TCP 3-Way Handshake and UDP datagrams). It calculates real-time metrics including Round-Trip Time (RTT), IPv4 Time-To-Live (TTL), Packet Loss %, Network Availability %, RFC 3550 Inter-arrival Jitter, and P95/P99 latency percentiles over sliding measurement windows. When conditions deteriorate, an automated anomaly engine flags deviations against baselines, and a real-time Network Operations Center (NOC) dashboard built with Streamlit presents actionable graphs, metric cards, and alerts.</w:t>
      </w:r>
    </w:p>
    <w:p>
      <w:pPr>
        <w:spacing w:before="120" w:after="40"/>
        <w:jc w:val="center"/>
      </w:pPr>
      <w:r>
        <w:drawing>
          <wp:inline xmlns:a="http://schemas.openxmlformats.org/drawingml/2006/main" xmlns:pic="http://schemas.openxmlformats.org/drawingml/2006/picture">
            <wp:extent cx="5120640" cy="3471943"/>
            <wp:docPr id="1" name="Picture 1"/>
            <wp:cNvGraphicFramePr>
              <a:graphicFrameLocks noChangeAspect="1"/>
            </wp:cNvGraphicFramePr>
            <a:graphic>
              <a:graphicData uri="http://schemas.openxmlformats.org/drawingml/2006/picture">
                <pic:pic>
                  <pic:nvPicPr>
                    <pic:cNvPr id="0" name="diagram1_architecture.png"/>
                    <pic:cNvPicPr/>
                  </pic:nvPicPr>
                  <pic:blipFill>
                    <a:blip r:embed="rId11"/>
                    <a:stretch>
                      <a:fillRect/>
                    </a:stretch>
                  </pic:blipFill>
                  <pic:spPr>
                    <a:xfrm>
                      <a:off x="0" y="0"/>
                      <a:ext cx="5120640" cy="3471943"/>
                    </a:xfrm>
                    <a:prstGeom prst="rect"/>
                  </pic:spPr>
                </pic:pic>
              </a:graphicData>
            </a:graphic>
          </wp:inline>
        </w:drawing>
      </w:r>
    </w:p>
    <w:p>
      <w:pPr>
        <w:spacing w:before="0" w:after="120"/>
        <w:jc w:val="center"/>
      </w:pPr>
      <w:r>
        <w:rPr>
          <w:rFonts w:ascii="Calibri" w:hAnsi="Calibri"/>
          <w:b/>
          <w:i/>
          <w:color w:val="464646"/>
          <w:sz w:val="17"/>
        </w:rPr>
        <w:t>Figure 1: NetTelemetry Multi-Layer Network Probing Architecture &amp; Processing Pipeline.</w:t>
      </w:r>
    </w:p>
    <w:p>
      <w:pPr>
        <w:keepNext/>
        <w:spacing w:before="280" w:after="60"/>
      </w:pPr>
      <w:r>
        <w:rPr>
          <w:rFonts w:ascii="Calibri" w:hAnsi="Calibri"/>
          <w:b/>
          <w:color w:val="000000"/>
          <w:sz w:val="25"/>
        </w:rPr>
        <w:t>Part 2: Computer Networks Concepts &amp; Theoretical Foundation</w:t>
      </w:r>
    </w:p>
    <w:p>
      <w:pPr>
        <w:spacing w:before="0" w:after="80" w:line="269" w:lineRule="auto"/>
      </w:pPr>
      <w:r>
        <w:rPr>
          <w:rFonts w:ascii="Calibri" w:hAnsi="Calibri"/>
          <w:color w:val="000000"/>
          <w:sz w:val="19"/>
        </w:rPr>
        <w:t>To thoroughly understand and defend this project, both partners must master the underlying computer networking principles implemented in the system:</w:t>
      </w:r>
    </w:p>
    <w:p>
      <w:pPr>
        <w:keepNext/>
        <w:spacing w:before="180" w:after="40"/>
      </w:pPr>
      <w:r>
        <w:rPr>
          <w:rFonts w:ascii="Calibri" w:hAnsi="Calibri"/>
          <w:b/>
          <w:color w:val="000000"/>
          <w:sz w:val="22"/>
        </w:rPr>
        <w:t>2.1 The TCP/IP &amp; OSI Model Mapping</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3312"/>
        <w:gridCol w:w="3312"/>
        <w:gridCol w:w="3312"/>
      </w:tblGrid>
      <w:tr>
        <w:tc>
          <w:tcPr>
            <w:tcW w:type="dxa" w:w="1728"/>
            <w:shd w:fill="FFFFFF"/>
            <w:tcMar>
              <w:top w:w="120" w:type="dxa"/>
              <w:bottom w:w="120" w:type="dxa"/>
              <w:left w:w="140" w:type="dxa"/>
              <w:right w:w="140" w:type="dxa"/>
            </w:tcMar>
          </w:tcPr>
          <w:p>
            <w:pPr>
              <w:spacing w:before="0" w:after="0"/>
              <w:jc w:val="center"/>
            </w:pPr>
            <w:r>
              <w:rPr>
                <w:rFonts w:ascii="Calibri" w:hAnsi="Calibri"/>
                <w:b/>
                <w:color w:val="000000"/>
                <w:sz w:val="19"/>
              </w:rPr>
              <w:t>Layer</w:t>
            </w:r>
          </w:p>
        </w:tc>
        <w:tc>
          <w:tcPr>
            <w:tcW w:type="dxa" w:w="2016"/>
            <w:shd w:fill="FFFFFF"/>
            <w:tcMar>
              <w:top w:w="120" w:type="dxa"/>
              <w:bottom w:w="120" w:type="dxa"/>
              <w:left w:w="140" w:type="dxa"/>
              <w:right w:w="140" w:type="dxa"/>
            </w:tcMar>
          </w:tcPr>
          <w:p>
            <w:pPr>
              <w:spacing w:before="0" w:after="0"/>
              <w:jc w:val="center"/>
            </w:pPr>
            <w:r>
              <w:rPr>
                <w:rFonts w:ascii="Calibri" w:hAnsi="Calibri"/>
                <w:b/>
                <w:color w:val="000000"/>
                <w:sz w:val="19"/>
              </w:rPr>
              <w:t>Protocol / RFC</w:t>
            </w:r>
          </w:p>
        </w:tc>
        <w:tc>
          <w:tcPr>
            <w:tcW w:type="dxa" w:w="6192"/>
            <w:shd w:fill="FFFFFF"/>
            <w:tcMar>
              <w:top w:w="120" w:type="dxa"/>
              <w:bottom w:w="120" w:type="dxa"/>
              <w:left w:w="140" w:type="dxa"/>
              <w:right w:w="140" w:type="dxa"/>
            </w:tcMar>
          </w:tcPr>
          <w:p>
            <w:pPr>
              <w:spacing w:before="0" w:after="0"/>
              <w:jc w:val="center"/>
            </w:pPr>
            <w:r>
              <w:rPr>
                <w:rFonts w:ascii="Calibri" w:hAnsi="Calibri"/>
                <w:b/>
                <w:color w:val="000000"/>
                <w:sz w:val="19"/>
              </w:rPr>
              <w:t>Role &amp; Networking Mechanism in NetTelemetry</w:t>
            </w:r>
          </w:p>
        </w:tc>
      </w:tr>
      <w:tr>
        <w:tc>
          <w:tcPr>
            <w:tcW w:type="dxa" w:w="1728"/>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Layer 3 (Network)</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 (RFC 792) &amp; IPv4 (RFC 791)</w:t>
            </w:r>
          </w:p>
        </w:tc>
        <w:tc>
          <w:tcPr>
            <w:tcW w:type="dxa" w:w="619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Type 8 Echo Request / Type 0 Echo Reply. Measures round-trip physical/routed path delay without socket buffers. Extracts 8-bit TTL to identify router hops.</w:t>
            </w:r>
          </w:p>
        </w:tc>
      </w:tr>
      <w:tr>
        <w:tc>
          <w:tcPr>
            <w:tcW w:type="dxa" w:w="1728"/>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Layer 4 (Transport)</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TCP (RFC 793)</w:t>
            </w:r>
          </w:p>
        </w:tc>
        <w:tc>
          <w:tcPr>
            <w:tcW w:type="dxa" w:w="619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Connection-oriented stream protocol. Executes 3-way handshake (SYN -&gt; SYN-ACK -&gt; ACK) to measure transport connect latency and inspect port reachability.</w:t>
            </w:r>
          </w:p>
        </w:tc>
      </w:tr>
      <w:tr>
        <w:tc>
          <w:tcPr>
            <w:tcW w:type="dxa" w:w="1728"/>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Layer 4 (Transport)</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UDP (RFC 768)</w:t>
            </w:r>
          </w:p>
        </w:tc>
        <w:tc>
          <w:tcPr>
            <w:tcW w:type="dxa" w:w="619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Connectionless datagram protocol with 8-byte header. Sends lightweight probes to observe best-effort transmission and unacknowledged packet loss.</w:t>
            </w:r>
          </w:p>
        </w:tc>
      </w:tr>
      <w:tr>
        <w:tc>
          <w:tcPr>
            <w:tcW w:type="dxa" w:w="1728"/>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Layers 3 &amp; 7</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IPv4 Addressing &amp; DNS (RFC 1035)</w:t>
            </w:r>
          </w:p>
        </w:tc>
        <w:tc>
          <w:tcPr>
            <w:tcW w:type="dxa" w:w="619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Translates hostnames into 32-bit IPv4 addresses (socket.gethostbyname) and delivers IP datagrams across routed network hops.</w:t>
            </w:r>
          </w:p>
        </w:tc>
      </w:tr>
    </w:tbl>
    <w:p>
      <w:pPr>
        <w:spacing w:after="80"/>
      </w:pPr>
    </w:p>
    <w:p>
      <w:pPr>
        <w:keepNext/>
        <w:spacing w:before="180" w:after="40"/>
      </w:pPr>
      <w:r>
        <w:rPr>
          <w:rFonts w:ascii="Calibri" w:hAnsi="Calibri"/>
          <w:b/>
          <w:color w:val="000000"/>
          <w:sz w:val="22"/>
        </w:rPr>
        <w:t>2.2 The 4 Components of Network Delay</w:t>
      </w:r>
    </w:p>
    <w:p>
      <w:pPr>
        <w:spacing w:before="0" w:after="80" w:line="269" w:lineRule="auto"/>
      </w:pPr>
      <w:r>
        <w:rPr>
          <w:rFonts w:ascii="Calibri" w:hAnsi="Calibri"/>
          <w:color w:val="000000"/>
          <w:sz w:val="19"/>
        </w:rPr>
        <w:t>Total nodal delay across a network path is expressed by the standard networking formula: d_nodal = d_proc + d_queue + d_trans + d_prop:</w:t>
      </w:r>
    </w:p>
    <w:p>
      <w:pPr>
        <w:pStyle w:val="ListBullet"/>
        <w:spacing w:before="0" w:after="40" w:line="264" w:lineRule="auto"/>
      </w:pPr>
      <w:r>
        <w:rPr>
          <w:rFonts w:ascii="Calibri" w:hAnsi="Calibri"/>
          <w:b/>
          <w:color w:val="000000"/>
          <w:sz w:val="18"/>
        </w:rPr>
        <w:t xml:space="preserve">Nodal Processing Delay (d_proc): </w:t>
      </w:r>
      <w:r>
        <w:rPr>
          <w:rFonts w:ascii="Calibri" w:hAnsi="Calibri"/>
          <w:color w:val="000000"/>
          <w:sz w:val="18"/>
        </w:rPr>
        <w:t>Time routers take to examine packet headers, verify bit-level checksums, and determine the output link via routing tables (&lt; 10 microseconds).</w:t>
      </w:r>
    </w:p>
    <w:p>
      <w:pPr>
        <w:pStyle w:val="ListBullet"/>
        <w:spacing w:before="0" w:after="40" w:line="264" w:lineRule="auto"/>
      </w:pPr>
      <w:r>
        <w:rPr>
          <w:rFonts w:ascii="Calibri" w:hAnsi="Calibri"/>
          <w:b/>
          <w:color w:val="000000"/>
          <w:sz w:val="18"/>
        </w:rPr>
        <w:t xml:space="preserve">Queueing Delay (d_queue): </w:t>
      </w:r>
      <w:r>
        <w:rPr>
          <w:rFonts w:ascii="Calibri" w:hAnsi="Calibri"/>
          <w:color w:val="000000"/>
          <w:sz w:val="18"/>
        </w:rPr>
        <w:t>Time a packet waits in router output buffer queues before transmission. When network buffers fill up, queueing delay spikes dramatically (Bufferbloat).</w:t>
      </w:r>
    </w:p>
    <w:p>
      <w:pPr>
        <w:pStyle w:val="ListBullet"/>
        <w:spacing w:before="0" w:after="40" w:line="264" w:lineRule="auto"/>
      </w:pPr>
      <w:r>
        <w:rPr>
          <w:rFonts w:ascii="Calibri" w:hAnsi="Calibri"/>
          <w:b/>
          <w:color w:val="000000"/>
          <w:sz w:val="18"/>
        </w:rPr>
        <w:t xml:space="preserve">Transmission Delay (d_trans): </w:t>
      </w:r>
      <w:r>
        <w:rPr>
          <w:rFonts w:ascii="Calibri" w:hAnsi="Calibri"/>
          <w:color w:val="000000"/>
          <w:sz w:val="18"/>
        </w:rPr>
        <w:t>Time required to push all packet bits onto the physical medium: d_trans = L / R (Packet length L in bits divided by link transmission rate R in bps).</w:t>
      </w:r>
    </w:p>
    <w:p>
      <w:pPr>
        <w:pStyle w:val="ListBullet"/>
        <w:spacing w:before="0" w:after="40" w:line="264" w:lineRule="auto"/>
      </w:pPr>
      <w:r>
        <w:rPr>
          <w:rFonts w:ascii="Calibri" w:hAnsi="Calibri"/>
          <w:b/>
          <w:color w:val="000000"/>
          <w:sz w:val="18"/>
        </w:rPr>
        <w:t xml:space="preserve">Propagation Delay (d_prop): </w:t>
      </w:r>
      <w:r>
        <w:rPr>
          <w:rFonts w:ascii="Calibri" w:hAnsi="Calibri"/>
          <w:color w:val="000000"/>
          <w:sz w:val="18"/>
        </w:rPr>
        <w:t>Time required for a bit to travel physically through the link: d_prop = d / s (Distance d divided by signal propagation speed s in fiber/copper, approx 2 * 10^8 m/s).</w:t>
      </w:r>
    </w:p>
    <w:p>
      <w:pPr>
        <w:keepNext/>
        <w:spacing w:before="180" w:after="40"/>
      </w:pPr>
      <w:r>
        <w:rPr>
          <w:rFonts w:ascii="Calibri" w:hAnsi="Calibri"/>
          <w:b/>
          <w:color w:val="000000"/>
          <w:sz w:val="22"/>
        </w:rPr>
        <w:t>2.3 Time-To-Live (TTL) &amp; Route Hop Analysis</w:t>
      </w:r>
    </w:p>
    <w:p>
      <w:pPr>
        <w:spacing w:before="0" w:after="80" w:line="269" w:lineRule="auto"/>
      </w:pPr>
      <w:r>
        <w:rPr>
          <w:rFonts w:ascii="Calibri" w:hAnsi="Calibri"/>
          <w:color w:val="000000"/>
          <w:sz w:val="19"/>
        </w:rPr>
        <w:t>The Time-To-Live (TTL) is an 8-bit field in the IPv4 header initialized by the sending host. Every intermediate router decrements the TTL by exactly 1 before forwarding. If TTL reaches 0, the router discards the packet and returns an ICMP Type 11 (Time Exceeded) message to prevent infinite routing loops:</w:t>
      </w:r>
    </w:p>
    <w:p>
      <w:pPr>
        <w:pStyle w:val="ListBullet"/>
        <w:spacing w:before="0" w:after="40" w:line="264" w:lineRule="auto"/>
      </w:pPr>
      <w:r>
        <w:rPr>
          <w:rFonts w:ascii="Calibri" w:hAnsi="Calibri"/>
          <w:b/>
          <w:color w:val="000000"/>
          <w:sz w:val="18"/>
        </w:rPr>
        <w:t xml:space="preserve">Hop Distance Calculation: </w:t>
      </w:r>
      <w:r>
        <w:rPr>
          <w:rFonts w:ascii="Calibri" w:hAnsi="Calibri"/>
          <w:color w:val="000000"/>
          <w:sz w:val="18"/>
        </w:rPr>
        <w:t>Hops Traversed = Initial_TTL - Observed_TTL. Standard initial TTL defaults are Linux = 64, Windows = 128, Cisco IOS = 255.</w:t>
      </w:r>
    </w:p>
    <w:p>
      <w:pPr>
        <w:pStyle w:val="ListBullet"/>
        <w:spacing w:before="0" w:after="40" w:line="264" w:lineRule="auto"/>
      </w:pPr>
      <w:r>
        <w:rPr>
          <w:rFonts w:ascii="Calibri" w:hAnsi="Calibri"/>
          <w:b/>
          <w:color w:val="000000"/>
          <w:sz w:val="18"/>
        </w:rPr>
        <w:t xml:space="preserve">Routing Flap Detection: </w:t>
      </w:r>
      <w:r>
        <w:rPr>
          <w:rFonts w:ascii="Calibri" w:hAnsi="Calibri"/>
          <w:color w:val="000000"/>
          <w:sz w:val="18"/>
        </w:rPr>
        <w:t>If Google DNS (8.8.8.8) normally returns TTL=118 and suddenly changes to TTL=114, NetTelemetry identifies that the packet traversed 4 additional router hops due to an upstream BGP route change.</w:t>
      </w:r>
    </w:p>
    <w:p>
      <w:pPr>
        <w:keepNext/>
        <w:spacing w:before="180" w:after="40"/>
      </w:pPr>
      <w:r>
        <w:rPr>
          <w:rFonts w:ascii="Calibri" w:hAnsi="Calibri"/>
          <w:b/>
          <w:color w:val="000000"/>
          <w:sz w:val="22"/>
        </w:rPr>
        <w:t>2.4 QoS Metrics: Formulas and Practical Significance</w:t>
      </w:r>
    </w:p>
    <w:p>
      <w:pPr>
        <w:pStyle w:val="ListBullet"/>
        <w:spacing w:before="0" w:after="40" w:line="264" w:lineRule="auto"/>
      </w:pPr>
      <w:r>
        <w:rPr>
          <w:rFonts w:ascii="Calibri" w:hAnsi="Calibri"/>
          <w:b/>
          <w:color w:val="000000"/>
          <w:sz w:val="18"/>
        </w:rPr>
        <w:t xml:space="preserve">Round-Trip Time (RTT): </w:t>
      </w:r>
      <w:r>
        <w:rPr>
          <w:rFonts w:ascii="Calibri" w:hAnsi="Calibri"/>
          <w:color w:val="000000"/>
          <w:sz w:val="18"/>
        </w:rPr>
        <w:t>RTT = t_reply - t_send (ms). Represents end-to-end latency across both forward and return network paths.</w:t>
      </w:r>
    </w:p>
    <w:p>
      <w:pPr>
        <w:pStyle w:val="ListBullet"/>
        <w:spacing w:before="0" w:after="40" w:line="264" w:lineRule="auto"/>
      </w:pPr>
      <w:r>
        <w:rPr>
          <w:rFonts w:ascii="Calibri" w:hAnsi="Calibri"/>
          <w:b/>
          <w:color w:val="000000"/>
          <w:sz w:val="18"/>
        </w:rPr>
        <w:t xml:space="preserve">Packet Loss %: </w:t>
      </w:r>
      <w:r>
        <w:rPr>
          <w:rFonts w:ascii="Calibri" w:hAnsi="Calibri"/>
          <w:color w:val="000000"/>
          <w:sz w:val="18"/>
        </w:rPr>
        <w:t>Loss % = (Failed Probes / Total Probes) * 100. Even 2% loss causes TCP Congestion Control (AIMD) to cut the congestion window in half, collapsing throughput.</w:t>
      </w:r>
    </w:p>
    <w:p>
      <w:pPr>
        <w:pStyle w:val="ListBullet"/>
        <w:spacing w:before="0" w:after="40" w:line="264" w:lineRule="auto"/>
      </w:pPr>
      <w:r>
        <w:rPr>
          <w:rFonts w:ascii="Calibri" w:hAnsi="Calibri"/>
          <w:b/>
          <w:color w:val="000000"/>
          <w:sz w:val="18"/>
        </w:rPr>
        <w:t xml:space="preserve">Availability %: </w:t>
      </w:r>
      <w:r>
        <w:rPr>
          <w:rFonts w:ascii="Calibri" w:hAnsi="Calibri"/>
          <w:color w:val="000000"/>
          <w:sz w:val="18"/>
        </w:rPr>
        <w:t>Availability % = (Successful Probes / Total Probes) * 100. Measures service uptime over a sliding window.</w:t>
      </w:r>
    </w:p>
    <w:p>
      <w:pPr>
        <w:pStyle w:val="ListBullet"/>
        <w:spacing w:before="0" w:after="40" w:line="264" w:lineRule="auto"/>
      </w:pPr>
      <w:r>
        <w:rPr>
          <w:rFonts w:ascii="Calibri" w:hAnsi="Calibri"/>
          <w:b/>
          <w:color w:val="000000"/>
          <w:sz w:val="18"/>
        </w:rPr>
        <w:t xml:space="preserve">Inter-Packet Delay Variation (Jitter): </w:t>
      </w:r>
      <w:r>
        <w:rPr>
          <w:rFonts w:ascii="Calibri" w:hAnsi="Calibri"/>
          <w:color w:val="000000"/>
          <w:sz w:val="18"/>
        </w:rPr>
        <w:t>Calculated via the RFC 3550 standard: Jitter = (1 / (N - 1)) * Sum(|RTT_i - RTT_{i-1}|). Jitter causes buffer under-runs in VoIP and video streaming, leading to robotic audio stutter and dropped frames.</w:t>
      </w:r>
    </w:p>
    <w:p>
      <w:pPr>
        <w:pStyle w:val="ListBullet"/>
        <w:spacing w:before="0" w:after="40" w:line="264" w:lineRule="auto"/>
      </w:pPr>
      <w:r>
        <w:rPr>
          <w:rFonts w:ascii="Calibri" w:hAnsi="Calibri"/>
          <w:b/>
          <w:color w:val="000000"/>
          <w:sz w:val="18"/>
        </w:rPr>
        <w:t xml:space="preserve">P95 and P99 Percentiles: </w:t>
      </w:r>
      <w:r>
        <w:rPr>
          <w:rFonts w:ascii="Calibri" w:hAnsi="Calibri"/>
          <w:color w:val="000000"/>
          <w:sz w:val="18"/>
        </w:rPr>
        <w:t>The 95th and 99th percentiles of sorted RTT values. Averages hide momentary 300 ms latency spikes; P95 reveals worst-case tail latency experienced by packets.</w:t>
      </w:r>
    </w:p>
    <w:p>
      <w:pPr>
        <w:keepNext/>
        <w:spacing w:before="280" w:after="60"/>
      </w:pPr>
      <w:r>
        <w:rPr>
          <w:rFonts w:ascii="Calibri" w:hAnsi="Calibri"/>
          <w:b/>
          <w:color w:val="000000"/>
          <w:sz w:val="25"/>
        </w:rPr>
        <w:t>Part 3: Detailed Two-Member Work Distribution &amp; Task-by-Task Implementation</w:t>
      </w:r>
    </w:p>
    <w:p>
      <w:pPr>
        <w:spacing w:before="0" w:after="80" w:line="269" w:lineRule="auto"/>
      </w:pPr>
      <w:r>
        <w:rPr>
          <w:rFonts w:ascii="Calibri" w:hAnsi="Calibri"/>
          <w:color w:val="000000"/>
          <w:sz w:val="19"/>
        </w:rPr>
        <w:t>The project work was deliberately distributed so that both members completed rigorous, substantial Computer Networks engineering. Neither member was assigned only documentation, UI, or database work:</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3312"/>
        <w:gridCol w:w="3312"/>
        <w:gridCol w:w="3312"/>
      </w:tblGrid>
      <w:tr>
        <w:tc>
          <w:tcPr>
            <w:tcW w:type="dxa" w:w="2160"/>
            <w:shd w:fill="FFFFFF"/>
            <w:tcMar>
              <w:top w:w="120" w:type="dxa"/>
              <w:bottom w:w="120" w:type="dxa"/>
              <w:left w:w="140" w:type="dxa"/>
              <w:right w:w="140" w:type="dxa"/>
            </w:tcMar>
          </w:tcPr>
          <w:p>
            <w:pPr>
              <w:spacing w:before="0" w:after="0"/>
              <w:jc w:val="center"/>
            </w:pPr>
            <w:r>
              <w:rPr>
                <w:rFonts w:ascii="Calibri" w:hAnsi="Calibri"/>
                <w:b/>
                <w:color w:val="000000"/>
                <w:sz w:val="19"/>
              </w:rPr>
              <w:t>Project Area</w:t>
            </w:r>
          </w:p>
        </w:tc>
        <w:tc>
          <w:tcPr>
            <w:tcW w:type="dxa" w:w="3888"/>
            <w:shd w:fill="FFFFFF"/>
            <w:tcMar>
              <w:top w:w="120" w:type="dxa"/>
              <w:bottom w:w="120" w:type="dxa"/>
              <w:left w:w="140" w:type="dxa"/>
              <w:right w:w="140" w:type="dxa"/>
            </w:tcMar>
          </w:tcPr>
          <w:p>
            <w:pPr>
              <w:spacing w:before="0" w:after="0"/>
              <w:jc w:val="left"/>
            </w:pPr>
            <w:r>
              <w:rPr>
                <w:rFonts w:ascii="Calibri" w:hAnsi="Calibri"/>
                <w:b/>
                <w:color w:val="000000"/>
                <w:sz w:val="19"/>
              </w:rPr>
              <w:t>Member 1: DHANUMITHRA T (2403717672622011)</w:t>
            </w:r>
          </w:p>
        </w:tc>
        <w:tc>
          <w:tcPr>
            <w:tcW w:type="dxa" w:w="3888"/>
            <w:shd w:fill="FFFFFF"/>
            <w:tcMar>
              <w:top w:w="120" w:type="dxa"/>
              <w:bottom w:w="120" w:type="dxa"/>
              <w:left w:w="140" w:type="dxa"/>
              <w:right w:w="140" w:type="dxa"/>
            </w:tcMar>
          </w:tcPr>
          <w:p>
            <w:pPr>
              <w:spacing w:before="0" w:after="0"/>
              <w:jc w:val="center"/>
            </w:pPr>
            <w:r>
              <w:rPr>
                <w:rFonts w:ascii="Calibri" w:hAnsi="Calibri"/>
                <w:b/>
                <w:color w:val="000000"/>
                <w:sz w:val="19"/>
              </w:rPr>
              <w:t>Member 2: SREE RAG S (2403717672621050)</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Core Focus</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Network Layer (Layer 3) &amp; Polling Runner</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Transport Layer (Layer 4) &amp; Performance Analytics</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Network Modules</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Native Win32 ICMP Echo engine (icmp_monitor.py) &amp; DNS Target Manager (target_manager.py)</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TCP Connect Handshake timing (tcp_monitor.py), UDP Ping (udp_monitor.py), Throughput (throughput_monitor.py)</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Metrics Engine</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Raw RTT timing, TTL extraction, timeout handling, basic loss window tracking</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Jitter (RFC 3550), Availability %, P95/P99 latency math, throughput in Mbps (metrics.py)</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Anomaly Detection</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Connectivity drop &amp; timeout error handling</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Statistical threshold engine for loss, jitter, and P95 spikes (anomaly_detector.py)</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Persistence &amp; Storage</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SQLite database schema (schema.sql), connection pooling &amp; ingestion engine (db.py)</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Aggregated metrics schema &amp; anomaly event logging functions (db_m2.py)</w:t>
            </w:r>
          </w:p>
        </w:tc>
      </w:tr>
      <w:tr>
        <w:tc>
          <w:tcPr>
            <w:tcW w:type="dxa" w:w="2160"/>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Testing &amp; UI</w:t>
            </w:r>
          </w:p>
        </w:tc>
        <w:tc>
          <w:tcPr>
            <w:tcW w:type="dxa" w:w="3888"/>
            <w:shd w:fill="FFFFFF"/>
            <w:tcMar>
              <w:top w:w="80" w:type="dxa"/>
              <w:bottom w:w="80" w:type="dxa"/>
              <w:left w:w="120" w:type="dxa"/>
              <w:right w:w="120" w:type="dxa"/>
            </w:tcMar>
          </w:tcPr>
          <w:p>
            <w:pPr>
              <w:spacing w:before="0" w:after="0" w:line="252" w:lineRule="auto"/>
              <w:jc w:val="left"/>
            </w:pPr>
            <w:r>
              <w:rPr>
                <w:rFonts w:ascii="Calibri" w:hAnsi="Calibri"/>
                <w:color w:val="000000"/>
                <w:sz w:val="18"/>
              </w:rPr>
              <w:t>ICMP reachability tests (test_icmp.py), collector tests (test_collector.py), runner tests (test_runner.py)</w:t>
            </w:r>
          </w:p>
        </w:tc>
        <w:tc>
          <w:tcPr>
            <w:tcW w:type="dxa" w:w="388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Transport tests (test_member2.py), metric math tests (test_metrics.py), Streamlit NOC Dashboard (app.py)</w:t>
            </w:r>
          </w:p>
        </w:tc>
      </w:tr>
    </w:tbl>
    <w:p>
      <w:pPr>
        <w:spacing w:after="120"/>
      </w:pPr>
    </w:p>
    <w:p>
      <w:pPr>
        <w:keepNext/>
        <w:spacing w:before="180" w:after="40"/>
      </w:pPr>
      <w:r>
        <w:rPr>
          <w:rFonts w:ascii="Calibri" w:hAnsi="Calibri"/>
          <w:b/>
          <w:color w:val="000000"/>
          <w:sz w:val="22"/>
        </w:rPr>
        <w:t>3.1 Member 1: DHANUMITHRA T — Tasks &amp; Implementation Details</w:t>
      </w:r>
    </w:p>
    <w:p>
      <w:pPr>
        <w:keepNext/>
        <w:spacing w:before="120" w:after="20"/>
      </w:pPr>
      <w:r>
        <w:rPr>
          <w:rFonts w:ascii="Calibri" w:hAnsi="Calibri"/>
          <w:b/>
          <w:color w:val="000000"/>
          <w:sz w:val="20"/>
        </w:rPr>
        <w:t>Task 1.1: Environment Setup, Configuration &amp; Target Resolution</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Set up project structure, configure authorized network targets, and resolve hostnames dynamically.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Created `config.json` defining target hosts (8.8.8.8, 1.1.1.1, 140.82.121.3, 20.190.164.4, 52.94.126.1). Developed `network/target_manager.py` which uses `socket.gethostbyname()` to convert domain names into 32-bit IPv4 addresses and caches results.</w:t>
      </w:r>
    </w:p>
    <w:p>
      <w:pPr>
        <w:pStyle w:val="ListBullet"/>
        <w:spacing w:before="0" w:after="40" w:line="264" w:lineRule="auto"/>
      </w:pPr>
      <w:r>
        <w:rPr>
          <w:rFonts w:ascii="Calibri" w:hAnsi="Calibri"/>
          <w:b/>
          <w:color w:val="000000"/>
          <w:sz w:val="18"/>
        </w:rPr>
        <w:t xml:space="preserve">Why It Was Done: </w:t>
      </w:r>
      <w:r>
        <w:rPr>
          <w:rFonts w:ascii="Calibri" w:hAnsi="Calibri"/>
          <w:color w:val="000000"/>
          <w:sz w:val="18"/>
        </w:rPr>
        <w:t>Hardcoding IPs is brittle because cloud infrastructure changes IPs. Dynamic DNS resolution ensures the system works with both raw IPs and domain names.</w:t>
      </w:r>
    </w:p>
    <w:p>
      <w:pPr>
        <w:keepNext/>
        <w:spacing w:before="120" w:after="20"/>
      </w:pPr>
      <w:r>
        <w:rPr>
          <w:rFonts w:ascii="Calibri" w:hAnsi="Calibri"/>
          <w:b/>
          <w:color w:val="000000"/>
          <w:sz w:val="20"/>
        </w:rPr>
        <w:t>Task 1.2: Native Win32 ICMP Echo Probing Engine (`network/icmp_monitor.py`)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Implement real ICMP Echo Request/Reply probing with sub-millisecond RTT and TTL extraction.</w:t>
      </w:r>
    </w:p>
    <w:p>
      <w:pPr>
        <w:pStyle w:val="ListBullet"/>
        <w:spacing w:before="0" w:after="40" w:line="264" w:lineRule="auto"/>
      </w:pPr>
      <w:r>
        <w:rPr>
          <w:rFonts w:ascii="Calibri" w:hAnsi="Calibri"/>
          <w:b/>
          <w:color w:val="000000"/>
          <w:sz w:val="18"/>
        </w:rPr>
        <w:t xml:space="preserve">Why Native Win32 API: </w:t>
      </w:r>
      <w:r>
        <w:rPr>
          <w:rFonts w:ascii="Calibri" w:hAnsi="Calibri"/>
          <w:color w:val="000000"/>
          <w:sz w:val="18"/>
        </w:rPr>
        <w:t>Opening raw sockets (`socket.SOCK_RAW`) on Windows requires Administrator privileges. Running command-line `ping` subprocesses is slow (spawns an OS process per probe) and rounds RTT to whole milliseconds. Member 1 bound directly to `iphlpapi.dll` using Python `ctypes`, calling `IcmpCreateFile`, `IcmpSendEcho`, and `IcmpCloseHandle` to achieve high-speed, non-privileged, microsecond-accurate ICMP probing.</w:t>
      </w:r>
    </w:p>
    <w:p>
      <w:pPr>
        <w:pStyle w:val="ListBullet"/>
        <w:spacing w:before="0" w:after="40" w:line="264" w:lineRule="auto"/>
      </w:pPr>
      <w:r>
        <w:rPr>
          <w:rFonts w:ascii="Calibri" w:hAnsi="Calibri"/>
          <w:b/>
          <w:color w:val="000000"/>
          <w:sz w:val="18"/>
        </w:rPr>
        <w:t xml:space="preserve">C-Structures Mapped: </w:t>
      </w:r>
      <w:r>
        <w:rPr>
          <w:rFonts w:ascii="Calibri" w:hAnsi="Calibri"/>
          <w:color w:val="000000"/>
          <w:sz w:val="18"/>
        </w:rPr>
        <w:t>Mapped `IP_OPTION_INFORMATION` (captures TTL, TOS, Flags) and `ICMP_ECHO_REPLY` (captures RoundTripTime, Status, DataSize, and IP Address). Included a fallback subprocess ping handler for cross-platform support.</w:t>
      </w:r>
    </w:p>
    <w:p>
      <w:pPr>
        <w:keepNext/>
        <w:spacing w:before="100" w:after="40"/>
      </w:pPr>
      <w:r>
        <w:rPr>
          <w:rFonts w:ascii="Calibri" w:hAnsi="Calibri"/>
          <w:b/>
          <w:color w:val="000000"/>
          <w:sz w:val="18"/>
        </w:rPr>
        <w:t>Listing: Member 1: Native Win32 ICMP Echo Engine</w:t>
      </w:r>
    </w:p>
    <w:tbl>
      <w:tblPr>
        <w:tblW w:type="auto" w:w="0"/>
        <w:jc w:val="center"/>
        <w:tblLook w:firstColumn="1" w:firstRow="1" w:lastColumn="0" w:lastRow="0" w:noHBand="0" w:noVBand="1" w:val="04A0"/>
      </w:tblPr>
      <w:tblGrid>
        <w:gridCol w:w="9936"/>
      </w:tblGrid>
      <w:tr>
        <w:tc>
          <w:tcPr>
            <w:tcW w:type="dxa" w:w="9936"/>
            <w:shd w:fill="FFFFFF"/>
            <w:tcMar>
              <w:top w:w="70" w:type="dxa"/>
              <w:bottom w:w="70" w:type="dxa"/>
              <w:left w:w="110" w:type="dxa"/>
              <w:right w:w="11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network/icmp_monitor.py - Native Win32 ICMP Probe via ctypes</w:t>
              <w:br/>
              <w:t>def ping(ip_address: str, timeout_ms: int = 1000, payload: bytes = b"NetTelemetry"):</w:t>
              <w:br/>
              <w:t xml:space="preserve">    handle = iphlpapi.IcmpCreateFile()</w:t>
              <w:br/>
              <w:t xml:space="preserve">    dest_addr = ctypes.c_ulong.from_buffer_copy(socket.inet_aton(ip_address)).value</w:t>
              <w:br/>
              <w:t xml:space="preserve">    reply_buf = ctypes.create_string_buffer(ctypes.sizeof(ICMP_ECHO_REPLY) + len(payload) + 8)</w:t>
              <w:br/>
              <w:t xml:space="preserve">    replies = iphlpapi.IcmpSendEcho(handle, dest_addr, payload, len(payload), None, reply_buf, len(reply_buf), timeout_ms)</w:t>
              <w:br/>
              <w:t xml:space="preserve">    if replies &gt; 0:</w:t>
              <w:br/>
              <w:t xml:space="preserve">        reply = ICMP_ECHO_REPLY.from_buffer(reply_buf)</w:t>
              <w:br/>
              <w:t xml:space="preserve">        if reply.Status == 0:  # IP_SUCCESS</w:t>
              <w:br/>
              <w:t xml:space="preserve">            return {"success": True, "rtt_ms": float(reply.RoundTripTime), "ttl": int(reply.Options.Ttl)}</w:t>
              <w:br/>
              <w:t xml:space="preserve">    return {"success": False, "rtt_ms": None, "ttl": None, "error": "timeout"}</w:t>
            </w:r>
          </w:p>
        </w:tc>
      </w:tr>
    </w:tbl>
    <w:p>
      <w:pPr>
        <w:spacing w:after="80"/>
      </w:pPr>
    </w:p>
    <w:p>
      <w:pPr>
        <w:keepNext/>
        <w:spacing w:before="120" w:after="20"/>
      </w:pPr>
      <w:r>
        <w:rPr>
          <w:rFonts w:ascii="Calibri" w:hAnsi="Calibri"/>
          <w:b/>
          <w:color w:val="000000"/>
          <w:sz w:val="20"/>
        </w:rPr>
        <w:t>Task 1.3: Telemetry Database Architecture &amp; Ingestion (`database/schema.sql`, `database/db.py`)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Design a relational persistence layer to store time-series network telemetry safely.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Authored SQLite schema with 4 normalized tables: `targets` (endpoint registry), `measurements` (raw ping/TCP records with RTT, TTL, timestamp), `window_metrics` (aggregated loss/jitter/availability), and `anomalies` (incident logs).</w:t>
      </w:r>
    </w:p>
    <w:p>
      <w:pPr>
        <w:pStyle w:val="ListBullet"/>
        <w:spacing w:before="0" w:after="40" w:line="264" w:lineRule="auto"/>
      </w:pPr>
      <w:r>
        <w:rPr>
          <w:rFonts w:ascii="Calibri" w:hAnsi="Calibri"/>
          <w:b/>
          <w:color w:val="000000"/>
          <w:sz w:val="18"/>
        </w:rPr>
        <w:t xml:space="preserve">High-Performance Concurrency: </w:t>
      </w:r>
      <w:r>
        <w:rPr>
          <w:rFonts w:ascii="Calibri" w:hAnsi="Calibri"/>
          <w:color w:val="000000"/>
          <w:sz w:val="18"/>
        </w:rPr>
        <w:t>Implemented `PRAGMA journal_mode = WAL;` (Write-Ahead Logging) and `PRAGMA foreign_keys = ON;` in `database/db.py`. WAL mode allows concurrent readers (Streamlit UI) while worker threads write measurements simultaneously without database lock collisions.</w:t>
      </w:r>
    </w:p>
    <w:p>
      <w:pPr>
        <w:keepNext/>
        <w:spacing w:before="120" w:after="20"/>
      </w:pPr>
      <w:r>
        <w:rPr>
          <w:rFonts w:ascii="Calibri" w:hAnsi="Calibri"/>
          <w:b/>
          <w:color w:val="000000"/>
          <w:sz w:val="20"/>
        </w:rPr>
        <w:t>Task 1.4: Asynchronous Polling Runner Loop (`telemetry/runner.py`)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Continuously poll all enabled targets at configured intervals without blocking on slow hosts.</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Developed `run_telemetry_loop()` using `concurrent.futures.ThreadPoolExecutor`. Targets are probed concurrently across worker threads. If target A times out (takes 2 seconds), it does not delay target B's measurement.</w:t>
      </w:r>
    </w:p>
    <w:p>
      <w:pPr>
        <w:pStyle w:val="ListBullet"/>
        <w:spacing w:before="0" w:after="40" w:line="264" w:lineRule="auto"/>
      </w:pPr>
      <w:r>
        <w:rPr>
          <w:rFonts w:ascii="Calibri" w:hAnsi="Calibri"/>
          <w:b/>
          <w:color w:val="000000"/>
          <w:sz w:val="18"/>
        </w:rPr>
        <w:t xml:space="preserve">Fault Tolerance: </w:t>
      </w:r>
      <w:r>
        <w:rPr>
          <w:rFonts w:ascii="Calibri" w:hAnsi="Calibri"/>
          <w:color w:val="000000"/>
          <w:sz w:val="18"/>
        </w:rPr>
        <w:t>Implemented exception isolation so single target failures or network disconnections log warnings but never crash the runner. Added clean `KeyboardInterrupt` signal handling.</w:t>
      </w:r>
    </w:p>
    <w:p>
      <w:pPr>
        <w:keepNext/>
        <w:spacing w:before="120" w:after="20"/>
      </w:pPr>
      <w:r>
        <w:rPr>
          <w:rFonts w:ascii="Calibri" w:hAnsi="Calibri"/>
          <w:b/>
          <w:color w:val="000000"/>
          <w:sz w:val="20"/>
        </w:rPr>
        <w:t>Task 1.5: Member 1 Unit &amp; Integration Testing (`tests/test_icmp.py`, `tests/test_runner.py`)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Wrote comprehensive unit tests verifying: ICMP packet reply parsing, IP string to DWORD network byte order conversion, timeout fallback handling, multi-target runner dispatch, and graceful shutdown.</w:t>
      </w:r>
    </w:p>
    <w:p>
      <w:pPr>
        <w:keepNext/>
        <w:spacing w:before="180" w:after="40"/>
      </w:pPr>
      <w:r>
        <w:rPr>
          <w:rFonts w:ascii="Calibri" w:hAnsi="Calibri"/>
          <w:b/>
          <w:color w:val="000000"/>
          <w:sz w:val="22"/>
        </w:rPr>
        <w:t>3.2 Member 2: SREE RAG S — Tasks &amp; Implementation Details</w:t>
      </w:r>
    </w:p>
    <w:p>
      <w:pPr>
        <w:keepNext/>
        <w:spacing w:before="120" w:after="20"/>
      </w:pPr>
      <w:r>
        <w:rPr>
          <w:rFonts w:ascii="Calibri" w:hAnsi="Calibri"/>
          <w:b/>
          <w:color w:val="000000"/>
          <w:sz w:val="20"/>
        </w:rPr>
        <w:t>Task 2.1: Controlled TCP Handshake Timing Module (`network/tcp_monitor.py`)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Measure transport-layer connection latency and service reachability.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Created `measure_tcp_connect(host, port, timeout)`. Configures a stream socket (`socket.AF_INET`, `socket.SOCK_STREAM`), initiates `sock.connect()`, and records elapsed time in milliseconds.</w:t>
      </w:r>
    </w:p>
    <w:p>
      <w:pPr>
        <w:pStyle w:val="ListBullet"/>
        <w:spacing w:before="0" w:after="40" w:line="264" w:lineRule="auto"/>
      </w:pPr>
      <w:r>
        <w:rPr>
          <w:rFonts w:ascii="Calibri" w:hAnsi="Calibri"/>
          <w:b/>
          <w:color w:val="000000"/>
          <w:sz w:val="18"/>
        </w:rPr>
        <w:t xml:space="preserve">Why It Matters in CN: </w:t>
      </w:r>
      <w:r>
        <w:rPr>
          <w:rFonts w:ascii="Calibri" w:hAnsi="Calibri"/>
          <w:color w:val="000000"/>
          <w:sz w:val="18"/>
        </w:rPr>
        <w:t>ICMP only tests network-layer reachability. A server can respond to ping while its web server (port 80/443) is completely crashed or frozen. Measuring TCP connection establishment captures the true transport health and server socket backlog queue.</w:t>
      </w:r>
    </w:p>
    <w:p>
      <w:pPr>
        <w:keepNext/>
        <w:spacing w:before="100" w:after="40"/>
      </w:pPr>
      <w:r>
        <w:rPr>
          <w:rFonts w:ascii="Calibri" w:hAnsi="Calibri"/>
          <w:b/>
          <w:color w:val="000000"/>
          <w:sz w:val="18"/>
        </w:rPr>
        <w:t>Listing: Member 2: TCP Handshake Timing Module</w:t>
      </w:r>
    </w:p>
    <w:tbl>
      <w:tblPr>
        <w:tblW w:type="auto" w:w="0"/>
        <w:jc w:val="center"/>
        <w:tblLook w:firstColumn="1" w:firstRow="1" w:lastColumn="0" w:lastRow="0" w:noHBand="0" w:noVBand="1" w:val="04A0"/>
      </w:tblPr>
      <w:tblGrid>
        <w:gridCol w:w="9936"/>
      </w:tblGrid>
      <w:tr>
        <w:tc>
          <w:tcPr>
            <w:tcW w:type="dxa" w:w="9936"/>
            <w:shd w:fill="FFFFFF"/>
            <w:tcMar>
              <w:top w:w="70" w:type="dxa"/>
              <w:bottom w:w="70" w:type="dxa"/>
              <w:left w:w="110" w:type="dxa"/>
              <w:right w:w="11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network/tcp_monitor.py - Transport Layer 3-Way Handshake Latency</w:t>
              <w:br/>
              <w:t>def measure_tcp_connect(host: str, port: int, timeout: int = 5):</w:t>
              <w:br/>
              <w:t xml:space="preserve">    start = time.time()</w:t>
              <w:br/>
              <w:t xml:space="preserve">    try:</w:t>
              <w:br/>
              <w:t xml:space="preserve">        with socket.socket(socket.AF_INET, socket.SOCK_STREAM) as sock:</w:t>
              <w:br/>
              <w:t xml:space="preserve">            sock.settimeout(timeout)</w:t>
              <w:br/>
              <w:t xml:space="preserve">            sock.connect((host, port)) # Completes TCP SYN -&gt; SYN-ACK -&gt; ACK</w:t>
              <w:br/>
              <w:t xml:space="preserve">        rtt_ms = (time.time() - start) * 1000.0</w:t>
              <w:br/>
              <w:t xml:space="preserve">        return {"success": True, "rtt_ms": round(rtt_ms, 2), "error": None}</w:t>
              <w:br/>
              <w:t xml:space="preserve">    except socket.timeout:</w:t>
              <w:br/>
              <w:t xml:space="preserve">        return {"success": False, "rtt_ms": None, "error": "timeout"}</w:t>
              <w:br/>
              <w:t xml:space="preserve">    except Exception as e:</w:t>
              <w:br/>
              <w:t xml:space="preserve">        return {"success": False, "rtt_ms": None, "error": str(e)}</w:t>
            </w:r>
          </w:p>
        </w:tc>
      </w:tr>
    </w:tbl>
    <w:p>
      <w:pPr>
        <w:spacing w:after="80"/>
      </w:pPr>
    </w:p>
    <w:p>
      <w:pPr>
        <w:keepNext/>
        <w:spacing w:before="120" w:after="20"/>
      </w:pPr>
      <w:r>
        <w:rPr>
          <w:rFonts w:ascii="Calibri" w:hAnsi="Calibri"/>
          <w:b/>
          <w:color w:val="000000"/>
          <w:sz w:val="20"/>
        </w:rPr>
        <w:t>Task 2.2: Controlled UDP Datagram Ping Module (`network/udp_monitor.py`)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Observe transport connectionless datagram behavior and unacknowledged packet delivery.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Developed `measure_udp_ping(host, port, timeout)` using `socket.SOCK_DGRAM`. Transmits a lightweight probe and waits for a response. Unlike TCP, UDP has no handshake or retransmissions, capturing raw datagram delivery.</w:t>
      </w:r>
    </w:p>
    <w:p>
      <w:pPr>
        <w:keepNext/>
        <w:spacing w:before="120" w:after="20"/>
      </w:pPr>
      <w:r>
        <w:rPr>
          <w:rFonts w:ascii="Calibri" w:hAnsi="Calibri"/>
          <w:b/>
          <w:color w:val="000000"/>
          <w:sz w:val="20"/>
        </w:rPr>
        <w:t>Task 2.3: Controlled Throughput Measurement (`network/throughput_monitor.py`)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Measure effective data transfer rate in Megabits per second (Mbps).</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Wrote `measure_throughput()` connecting to a test endpoint over TCP, requesting a 1MB payload (`data_size_bytes = 1048576`), counting received chunk bytes, and computing: Throughput_Mbps = (received_bytes * 8) / (1,000,000 * duration_sec).</w:t>
      </w:r>
    </w:p>
    <w:p>
      <w:pPr>
        <w:keepNext/>
        <w:spacing w:before="120" w:after="20"/>
      </w:pPr>
      <w:r>
        <w:rPr>
          <w:rFonts w:ascii="Calibri" w:hAnsi="Calibri"/>
          <w:b/>
          <w:color w:val="000000"/>
          <w:sz w:val="20"/>
        </w:rPr>
        <w:t>Task 2.4: Network Metrics &amp; Sliding Window Engine (`telemetry/metrics.py`)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Calculate advanced network performance indicators from raw time-series observations.</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Implemented: (1) Packet Loss %: `(failed / total) * 100`, (2) Availability %: `(successful / total) * 100`, (3) RFC 3550 Jitter algorithm calculating the mean absolute difference of consecutive RTT values, and (4) P95/P99 latency percentiles via linear interpolation of sorted RTT observations.</w:t>
      </w:r>
    </w:p>
    <w:p>
      <w:pPr>
        <w:keepNext/>
        <w:spacing w:before="100" w:after="40"/>
      </w:pPr>
      <w:r>
        <w:rPr>
          <w:rFonts w:ascii="Calibri" w:hAnsi="Calibri"/>
          <w:b/>
          <w:color w:val="000000"/>
          <w:sz w:val="18"/>
        </w:rPr>
        <w:t>Listing: Member 2: RFC 3550 Jitter and Percentile Latency Engine</w:t>
      </w:r>
    </w:p>
    <w:tbl>
      <w:tblPr>
        <w:tblW w:type="auto" w:w="0"/>
        <w:jc w:val="center"/>
        <w:tblLook w:firstColumn="1" w:firstRow="1" w:lastColumn="0" w:lastRow="0" w:noHBand="0" w:noVBand="1" w:val="04A0"/>
      </w:tblPr>
      <w:tblGrid>
        <w:gridCol w:w="9936"/>
      </w:tblGrid>
      <w:tr>
        <w:tc>
          <w:tcPr>
            <w:tcW w:type="dxa" w:w="9936"/>
            <w:shd w:fill="FFFFFF"/>
            <w:tcMar>
              <w:top w:w="70" w:type="dxa"/>
              <w:bottom w:w="70" w:type="dxa"/>
              <w:left w:w="110" w:type="dxa"/>
              <w:right w:w="11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telemetry/metrics.py - Jitter &amp; Rolling Percentiles</w:t>
              <w:br/>
              <w:t>def calculate_jitter(rtt_list: List[float]) -&gt; float:</w:t>
              <w:br/>
              <w:t xml:space="preserve">    """Mean absolute difference of consecutive RTTs: 1/(N-1) * sum(|RTT_i - RTT_{i-1}|)"""</w:t>
              <w:br/>
              <w:t xml:space="preserve">    if len(rtt_list) &lt; 2: return 0.0</w:t>
              <w:br/>
              <w:t xml:space="preserve">    diffs = [abs(rtt_list[i] - rtt_list[i - 1]) for i in range(1, len(rtt_list))]</w:t>
              <w:br/>
              <w:t xml:space="preserve">    return sum(diffs) / len(diffs)</w:t>
              <w:br/>
              <w:br/>
              <w:t>def calculate_percentile(data: List[float], percentile: int) -&gt; float:</w:t>
              <w:br/>
              <w:t xml:space="preserve">    if not data: return 0.0</w:t>
              <w:br/>
              <w:t xml:space="preserve">    sorted_data = sorted(data)</w:t>
              <w:br/>
              <w:t xml:space="preserve">    k = (len(sorted_data) - 1) * (percentile / 100.0)</w:t>
              <w:br/>
              <w:t xml:space="preserve">    f, c = math.floor(k), math.ceil(k)</w:t>
              <w:br/>
              <w:t xml:space="preserve">    return sorted_data[int(k)] if f == c else sorted_data[f] * (c - k) + sorted_data[c] * (k - f)</w:t>
            </w:r>
          </w:p>
        </w:tc>
      </w:tr>
    </w:tbl>
    <w:p>
      <w:pPr>
        <w:spacing w:after="80"/>
      </w:pPr>
    </w:p>
    <w:p>
      <w:pPr>
        <w:keepNext/>
        <w:spacing w:before="120" w:after="20"/>
      </w:pPr>
      <w:r>
        <w:rPr>
          <w:rFonts w:ascii="Calibri" w:hAnsi="Calibri"/>
          <w:b/>
          <w:color w:val="000000"/>
          <w:sz w:val="20"/>
        </w:rPr>
        <w:t>Task 2.5: Statistical Anomaly Detection Engine (`analytics/anomaly_detector.py`)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Autonomously identify and classify anomalous network conditions.</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Created `AnomalyDetector` class with configurable thresholds: Loss Threshold = 5.0%, RTT/P95 Threshold = 100.0 ms, Jitter Threshold = 20.0 ms. Returns structured alerts logged into the database and highlighted in red on the dashboard.</w:t>
      </w:r>
    </w:p>
    <w:p>
      <w:pPr>
        <w:keepNext/>
        <w:spacing w:before="120" w:after="20"/>
      </w:pPr>
      <w:r>
        <w:rPr>
          <w:rFonts w:ascii="Calibri" w:hAnsi="Calibri"/>
          <w:b/>
          <w:color w:val="000000"/>
          <w:sz w:val="20"/>
        </w:rPr>
        <w:t>Task 2.6: Real-Time Streamlit Operations Dashboard (`dashboard/app.py`, `components.py`)</w:t>
      </w:r>
    </w:p>
    <w:p>
      <w:pPr>
        <w:pStyle w:val="ListBullet"/>
        <w:spacing w:before="0" w:after="40" w:line="264" w:lineRule="auto"/>
      </w:pPr>
      <w:r>
        <w:rPr>
          <w:rFonts w:ascii="Calibri" w:hAnsi="Calibri"/>
          <w:b/>
          <w:color w:val="000000"/>
          <w:sz w:val="18"/>
        </w:rPr>
        <w:t xml:space="preserve">Objective: </w:t>
      </w:r>
      <w:r>
        <w:rPr>
          <w:rFonts w:ascii="Calibri" w:hAnsi="Calibri"/>
          <w:color w:val="000000"/>
          <w:sz w:val="18"/>
        </w:rPr>
        <w:t>Deliver an interactive, enterprise-grade Network Operations Center web user interface.</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Engineered a multi-page dashboard with sidebar target filters, live auto-refresh (via Streamlit fragments), live status indicator cards, interactive Plotly time-series latency/loss/jitter charts, dark/light accessibility contrast themes, and anomaly timelines.</w:t>
      </w:r>
    </w:p>
    <w:p>
      <w:pPr>
        <w:keepNext/>
        <w:spacing w:before="120" w:after="20"/>
      </w:pPr>
      <w:r>
        <w:rPr>
          <w:rFonts w:ascii="Calibri" w:hAnsi="Calibri"/>
          <w:b/>
          <w:color w:val="000000"/>
          <w:sz w:val="20"/>
        </w:rPr>
        <w:t>Task 2.7: Member 2 Testing Suite (`tests/test_member2.py`, `tests/test_metrics.py`)</w:t>
      </w:r>
    </w:p>
    <w:p>
      <w:pPr>
        <w:pStyle w:val="ListBullet"/>
        <w:spacing w:before="0" w:after="40" w:line="264" w:lineRule="auto"/>
      </w:pPr>
      <w:r>
        <w:rPr>
          <w:rFonts w:ascii="Calibri" w:hAnsi="Calibri"/>
          <w:b/>
          <w:color w:val="000000"/>
          <w:sz w:val="18"/>
        </w:rPr>
        <w:t xml:space="preserve">What Was Done: </w:t>
      </w:r>
      <w:r>
        <w:rPr>
          <w:rFonts w:ascii="Calibri" w:hAnsi="Calibri"/>
          <w:color w:val="000000"/>
          <w:sz w:val="18"/>
        </w:rPr>
        <w:t>Wrote 19 unit tests validating: TCP open port connect, TCP timeout on filtered ports, UDP ping handling, Jitter calculation accuracy, P95/P99 math interpolation, anomaly trigger rules, and database metric insertions.</w:t>
      </w:r>
    </w:p>
    <w:p>
      <w:pPr>
        <w:keepNext/>
        <w:spacing w:before="180" w:after="40"/>
      </w:pPr>
      <w:r>
        <w:rPr>
          <w:rFonts w:ascii="Calibri" w:hAnsi="Calibri"/>
          <w:b/>
          <w:color w:val="000000"/>
          <w:sz w:val="22"/>
        </w:rPr>
        <w:t>3.3 Shared Collaborative Tasks (Both Members)</w:t>
      </w:r>
    </w:p>
    <w:p>
      <w:pPr>
        <w:pStyle w:val="ListBullet"/>
        <w:spacing w:before="0" w:after="40" w:line="264" w:lineRule="auto"/>
      </w:pPr>
      <w:r>
        <w:rPr>
          <w:rFonts w:ascii="Calibri" w:hAnsi="Calibri"/>
          <w:b/>
          <w:color w:val="000000"/>
          <w:sz w:val="18"/>
        </w:rPr>
        <w:t xml:space="preserve">Network Topology Design: </w:t>
      </w:r>
      <w:r>
        <w:rPr>
          <w:rFonts w:ascii="Calibri" w:hAnsi="Calibri"/>
          <w:color w:val="000000"/>
          <w:sz w:val="18"/>
        </w:rPr>
        <w:t>Jointly modeled the Distributed Star Probing Architecture connecting central monitor to gateway, intranet, Anycast DNS, and public cloud.</w:t>
      </w:r>
    </w:p>
    <w:p>
      <w:pPr>
        <w:pStyle w:val="ListBullet"/>
        <w:spacing w:before="0" w:after="40" w:line="264" w:lineRule="auto"/>
      </w:pPr>
      <w:r>
        <w:rPr>
          <w:rFonts w:ascii="Calibri" w:hAnsi="Calibri"/>
          <w:b/>
          <w:color w:val="000000"/>
          <w:sz w:val="18"/>
        </w:rPr>
        <w:t xml:space="preserve">Integration &amp; Contract Agreement: </w:t>
      </w:r>
      <w:r>
        <w:rPr>
          <w:rFonts w:ascii="Calibri" w:hAnsi="Calibri"/>
          <w:color w:val="000000"/>
          <w:sz w:val="18"/>
        </w:rPr>
        <w:t>Agreed on unified measurement dictionary contract: `{timestamp, target, protocol, test_type, success, rtt_ms, ttl, error}`.</w:t>
      </w:r>
    </w:p>
    <w:p>
      <w:pPr>
        <w:pStyle w:val="ListBullet"/>
        <w:spacing w:before="0" w:after="40" w:line="264" w:lineRule="auto"/>
      </w:pPr>
      <w:r>
        <w:rPr>
          <w:rFonts w:ascii="Calibri" w:hAnsi="Calibri"/>
          <w:b/>
          <w:color w:val="000000"/>
          <w:sz w:val="18"/>
        </w:rPr>
        <w:t xml:space="preserve">End-to-End Regression Testing: </w:t>
      </w:r>
      <w:r>
        <w:rPr>
          <w:rFonts w:ascii="Calibri" w:hAnsi="Calibri"/>
          <w:color w:val="000000"/>
          <w:sz w:val="18"/>
        </w:rPr>
        <w:t>Ran full test suite of 37 automated tests passing in 5.5s with zero errors.</w:t>
      </w:r>
    </w:p>
    <w:p>
      <w:pPr>
        <w:pStyle w:val="ListBullet"/>
        <w:spacing w:before="0" w:after="40" w:line="264" w:lineRule="auto"/>
      </w:pPr>
      <w:r>
        <w:rPr>
          <w:rFonts w:ascii="Calibri" w:hAnsi="Calibri"/>
          <w:b/>
          <w:color w:val="000000"/>
          <w:sz w:val="18"/>
        </w:rPr>
        <w:t xml:space="preserve">Technical Documentation &amp; Viva Prep: </w:t>
      </w:r>
      <w:r>
        <w:rPr>
          <w:rFonts w:ascii="Calibri" w:hAnsi="Calibri"/>
          <w:color w:val="000000"/>
          <w:sz w:val="18"/>
        </w:rPr>
        <w:t>Co-authored project abstract, workflow specifications, architecture diagrams, and viva defense answers.</w:t>
      </w:r>
    </w:p>
    <w:p>
      <w:pPr>
        <w:keepNext/>
        <w:spacing w:before="280" w:after="60"/>
      </w:pPr>
      <w:r>
        <w:rPr>
          <w:rFonts w:ascii="Calibri" w:hAnsi="Calibri"/>
          <w:b/>
          <w:color w:val="000000"/>
          <w:sz w:val="25"/>
        </w:rPr>
        <w:t>Part 4: Network Topology, Architecture &amp; Protocol Deep-Dive</w:t>
      </w:r>
    </w:p>
    <w:p>
      <w:pPr>
        <w:spacing w:before="0" w:after="80" w:line="269" w:lineRule="auto"/>
      </w:pPr>
      <w:r>
        <w:rPr>
          <w:rFonts w:ascii="Calibri" w:hAnsi="Calibri"/>
          <w:color w:val="000000"/>
          <w:sz w:val="19"/>
        </w:rPr>
        <w:t>A crucial component of defending this project is explaining why this specific topology and set of protocols were chosen:</w:t>
      </w:r>
    </w:p>
    <w:p>
      <w:pPr>
        <w:keepNext/>
        <w:spacing w:before="180" w:after="40"/>
      </w:pPr>
      <w:r>
        <w:rPr>
          <w:rFonts w:ascii="Calibri" w:hAnsi="Calibri"/>
          <w:b/>
          <w:color w:val="000000"/>
          <w:sz w:val="22"/>
        </w:rPr>
        <w:t>4.1 Why Distributed Star Topology?</w:t>
      </w:r>
    </w:p>
    <w:p>
      <w:pPr>
        <w:spacing w:before="0" w:after="80" w:line="269" w:lineRule="auto"/>
      </w:pPr>
      <w:r>
        <w:rPr>
          <w:rFonts w:ascii="Calibri" w:hAnsi="Calibri"/>
          <w:color w:val="000000"/>
          <w:sz w:val="19"/>
        </w:rPr>
        <w:t>In network engineering, a Distributed Star (Hub-and-Spoke) topology isolates failure domains. The NetTelemetry collector sits at the center, actively dispatching independent probe threads to multiple network spokes:</w:t>
      </w:r>
    </w:p>
    <w:p>
      <w:pPr>
        <w:pStyle w:val="ListBullet"/>
        <w:spacing w:before="0" w:after="40" w:line="264" w:lineRule="auto"/>
      </w:pPr>
      <w:r>
        <w:rPr>
          <w:rFonts w:ascii="Calibri" w:hAnsi="Calibri"/>
          <w:b/>
          <w:color w:val="000000"/>
          <w:sz w:val="18"/>
        </w:rPr>
        <w:t xml:space="preserve">Failure Domain Isolation: </w:t>
      </w:r>
      <w:r>
        <w:rPr>
          <w:rFonts w:ascii="Calibri" w:hAnsi="Calibri"/>
          <w:color w:val="000000"/>
          <w:sz w:val="18"/>
        </w:rPr>
        <w:t>If Cloudflare DNS (1.1.1.1) encounters an upstream route failure, it does not prevent or distort measurement of the local gateway (192.168.1.1).</w:t>
      </w:r>
    </w:p>
    <w:p>
      <w:pPr>
        <w:pStyle w:val="ListBullet"/>
        <w:spacing w:before="0" w:after="40" w:line="264" w:lineRule="auto"/>
      </w:pPr>
      <w:r>
        <w:rPr>
          <w:rFonts w:ascii="Calibri" w:hAnsi="Calibri"/>
          <w:b/>
          <w:color w:val="000000"/>
          <w:sz w:val="18"/>
        </w:rPr>
        <w:t xml:space="preserve">Comparative Path Auditing: </w:t>
      </w:r>
      <w:r>
        <w:rPr>
          <w:rFonts w:ascii="Calibri" w:hAnsi="Calibri"/>
          <w:color w:val="000000"/>
          <w:sz w:val="18"/>
        </w:rPr>
        <w:t>By comparing local gateway latency (e.g., 2 ms) against public Anycast DNS (25 ms) and WAN cloud servers (45 ms), the system instantly localizes bottlenecks: if gateway RTT spikes to 150 ms, the problem is on the local LAN/Wi-Fi link; if gateway RTT is 2 ms but public DNS spikes to 200 ms, the bottleneck is at the ISP transit link.</w:t>
      </w:r>
    </w:p>
    <w:p>
      <w:pPr>
        <w:spacing w:before="120" w:after="40"/>
        <w:jc w:val="center"/>
      </w:pPr>
      <w:r>
        <w:drawing>
          <wp:inline xmlns:a="http://schemas.openxmlformats.org/drawingml/2006/main" xmlns:pic="http://schemas.openxmlformats.org/drawingml/2006/picture">
            <wp:extent cx="5120640" cy="3629981"/>
            <wp:docPr id="2" name="Picture 2"/>
            <wp:cNvGraphicFramePr>
              <a:graphicFrameLocks noChangeAspect="1"/>
            </wp:cNvGraphicFramePr>
            <a:graphic>
              <a:graphicData uri="http://schemas.openxmlformats.org/drawingml/2006/picture">
                <pic:pic>
                  <pic:nvPicPr>
                    <pic:cNvPr id="0" name="diagram2_topology.png"/>
                    <pic:cNvPicPr/>
                  </pic:nvPicPr>
                  <pic:blipFill>
                    <a:blip r:embed="rId12"/>
                    <a:stretch>
                      <a:fillRect/>
                    </a:stretch>
                  </pic:blipFill>
                  <pic:spPr>
                    <a:xfrm>
                      <a:off x="0" y="0"/>
                      <a:ext cx="5120640" cy="3629981"/>
                    </a:xfrm>
                    <a:prstGeom prst="rect"/>
                  </pic:spPr>
                </pic:pic>
              </a:graphicData>
            </a:graphic>
          </wp:inline>
        </w:drawing>
      </w:r>
    </w:p>
    <w:p>
      <w:pPr>
        <w:spacing w:before="0" w:after="120"/>
        <w:jc w:val="center"/>
      </w:pPr>
      <w:r>
        <w:rPr>
          <w:rFonts w:ascii="Calibri" w:hAnsi="Calibri"/>
          <w:b/>
          <w:i/>
          <w:color w:val="464646"/>
          <w:sz w:val="17"/>
        </w:rPr>
        <w:t>Figure 2: Distributed Star Active Monitoring Topology across Local, Intranet, and Global Cloud Targets.</w:t>
      </w:r>
    </w:p>
    <w:p>
      <w:pPr>
        <w:keepNext/>
        <w:spacing w:before="180" w:after="40"/>
      </w:pPr>
      <w:r>
        <w:rPr>
          <w:rFonts w:ascii="Calibri" w:hAnsi="Calibri"/>
          <w:b/>
          <w:color w:val="000000"/>
          <w:sz w:val="22"/>
        </w:rPr>
        <w:t>4.2 Protocol Comparison: ICMP vs. TCP Handshake</w:t>
      </w:r>
    </w:p>
    <w:p>
      <w:pPr>
        <w:spacing w:before="0" w:after="80" w:line="269" w:lineRule="auto"/>
      </w:pPr>
      <w:r>
        <w:rPr>
          <w:rFonts w:ascii="Calibri" w:hAnsi="Calibri"/>
          <w:color w:val="000000"/>
          <w:sz w:val="19"/>
        </w:rPr>
        <w:t>Figure 3 illustrates the operational sequence and timing difference between Layer 3 ICMP and Layer 4 TCP:</w:t>
      </w:r>
    </w:p>
    <w:p>
      <w:pPr>
        <w:pStyle w:val="ListBullet"/>
        <w:spacing w:before="0" w:after="40" w:line="264" w:lineRule="auto"/>
      </w:pPr>
      <w:r>
        <w:rPr>
          <w:rFonts w:ascii="Calibri" w:hAnsi="Calibri"/>
          <w:b/>
          <w:color w:val="000000"/>
          <w:sz w:val="18"/>
        </w:rPr>
        <w:t xml:space="preserve">ICMP Echo Probing: </w:t>
      </w:r>
      <w:r>
        <w:rPr>
          <w:rFonts w:ascii="Calibri" w:hAnsi="Calibri"/>
          <w:color w:val="000000"/>
          <w:sz w:val="18"/>
        </w:rPr>
        <w:t>The collector transmits an ICMP Type 8 packet. The destination kernel immediately copies the payload and returns an ICMP Type 0 Echo Reply. No transport socket buffer is allocated, measuring pure transmission and propagation delay.</w:t>
      </w:r>
    </w:p>
    <w:p>
      <w:pPr>
        <w:pStyle w:val="ListBullet"/>
        <w:spacing w:before="0" w:after="40" w:line="264" w:lineRule="auto"/>
      </w:pPr>
      <w:r>
        <w:rPr>
          <w:rFonts w:ascii="Calibri" w:hAnsi="Calibri"/>
          <w:b/>
          <w:color w:val="000000"/>
          <w:sz w:val="18"/>
        </w:rPr>
        <w:t xml:space="preserve">TCP Handshake Probing: </w:t>
      </w:r>
      <w:r>
        <w:rPr>
          <w:rFonts w:ascii="Calibri" w:hAnsi="Calibri"/>
          <w:color w:val="000000"/>
          <w:sz w:val="18"/>
        </w:rPr>
        <w:t>The collector sends a TCP `SYN` segment. The destination OS checks if a listening socket exists on the designated port, adds the request to its `SYN` backlog queue, and replies with `SYN-ACK`. The collector completes the handshake with `ACK`. This measures transport-layer responsiveness, OS scheduling delay, and port availability.</w:t>
      </w:r>
    </w:p>
    <w:p>
      <w:pPr>
        <w:spacing w:before="120" w:after="40"/>
        <w:jc w:val="center"/>
      </w:pPr>
      <w:r>
        <w:drawing>
          <wp:inline xmlns:a="http://schemas.openxmlformats.org/drawingml/2006/main" xmlns:pic="http://schemas.openxmlformats.org/drawingml/2006/picture">
            <wp:extent cx="5120640" cy="2866556"/>
            <wp:docPr id="3" name="Picture 3"/>
            <wp:cNvGraphicFramePr>
              <a:graphicFrameLocks noChangeAspect="1"/>
            </wp:cNvGraphicFramePr>
            <a:graphic>
              <a:graphicData uri="http://schemas.openxmlformats.org/drawingml/2006/picture">
                <pic:pic>
                  <pic:nvPicPr>
                    <pic:cNvPr id="0" name="diagram3_protocol_flow.png"/>
                    <pic:cNvPicPr/>
                  </pic:nvPicPr>
                  <pic:blipFill>
                    <a:blip r:embed="rId13"/>
                    <a:stretch>
                      <a:fillRect/>
                    </a:stretch>
                  </pic:blipFill>
                  <pic:spPr>
                    <a:xfrm>
                      <a:off x="0" y="0"/>
                      <a:ext cx="5120640" cy="2866556"/>
                    </a:xfrm>
                    <a:prstGeom prst="rect"/>
                  </pic:spPr>
                </pic:pic>
              </a:graphicData>
            </a:graphic>
          </wp:inline>
        </w:drawing>
      </w:r>
    </w:p>
    <w:p>
      <w:pPr>
        <w:spacing w:before="0" w:after="120"/>
        <w:jc w:val="center"/>
      </w:pPr>
      <w:r>
        <w:rPr>
          <w:rFonts w:ascii="Calibri" w:hAnsi="Calibri"/>
          <w:b/>
          <w:i/>
          <w:color w:val="464646"/>
          <w:sz w:val="17"/>
        </w:rPr>
        <w:t>Figure 3: Sequence Flow and Timing Comparison between ICMP Echo (Layer 3) and TCP 3-Way Handshake (Layer 4).</w:t>
      </w:r>
    </w:p>
    <w:p>
      <w:pPr>
        <w:spacing w:before="120" w:after="40"/>
        <w:jc w:val="center"/>
      </w:pPr>
      <w:r>
        <w:drawing>
          <wp:inline xmlns:a="http://schemas.openxmlformats.org/drawingml/2006/main" xmlns:pic="http://schemas.openxmlformats.org/drawingml/2006/picture">
            <wp:extent cx="5120640" cy="3003452"/>
            <wp:docPr id="4" name="Picture 4"/>
            <wp:cNvGraphicFramePr>
              <a:graphicFrameLocks noChangeAspect="1"/>
            </wp:cNvGraphicFramePr>
            <a:graphic>
              <a:graphicData uri="http://schemas.openxmlformats.org/drawingml/2006/picture">
                <pic:pic>
                  <pic:nvPicPr>
                    <pic:cNvPr id="0" name="diagram4_telemetry_pipeline.png"/>
                    <pic:cNvPicPr/>
                  </pic:nvPicPr>
                  <pic:blipFill>
                    <a:blip r:embed="rId14"/>
                    <a:stretch>
                      <a:fillRect/>
                    </a:stretch>
                  </pic:blipFill>
                  <pic:spPr>
                    <a:xfrm>
                      <a:off x="0" y="0"/>
                      <a:ext cx="5120640" cy="3003452"/>
                    </a:xfrm>
                    <a:prstGeom prst="rect"/>
                  </pic:spPr>
                </pic:pic>
              </a:graphicData>
            </a:graphic>
          </wp:inline>
        </w:drawing>
      </w:r>
    </w:p>
    <w:p>
      <w:pPr>
        <w:spacing w:before="0" w:after="120"/>
        <w:jc w:val="center"/>
      </w:pPr>
      <w:r>
        <w:rPr>
          <w:rFonts w:ascii="Calibri" w:hAnsi="Calibri"/>
          <w:b/>
          <w:i/>
          <w:color w:val="464646"/>
          <w:sz w:val="17"/>
        </w:rPr>
        <w:t>Figure 4: Continuous Telemetry Lifecycle, Sliding-Window Metric Computation, and Anomaly Engine.</w:t>
      </w:r>
    </w:p>
    <w:p>
      <w:pPr>
        <w:keepNext/>
        <w:spacing w:before="280" w:after="60"/>
      </w:pPr>
      <w:r>
        <w:rPr>
          <w:rFonts w:ascii="Calibri" w:hAnsi="Calibri"/>
          <w:b/>
          <w:color w:val="000000"/>
          <w:sz w:val="25"/>
        </w:rPr>
        <w:t>Part 5: Testing, Validation &amp; Performance Evaluation</w:t>
      </w:r>
    </w:p>
    <w:p>
      <w:pPr>
        <w:keepNext/>
        <w:spacing w:before="180" w:after="40"/>
      </w:pPr>
      <w:r>
        <w:rPr>
          <w:rFonts w:ascii="Calibri" w:hAnsi="Calibri"/>
          <w:b/>
          <w:color w:val="000000"/>
          <w:sz w:val="22"/>
        </w:rPr>
        <w:t>5.1 Formal Test Matrix (37 Unit &amp; Integration Tests)</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1987"/>
        <w:gridCol w:w="1987"/>
        <w:gridCol w:w="1987"/>
        <w:gridCol w:w="1987"/>
        <w:gridCol w:w="1987"/>
      </w:tblGrid>
      <w:tr>
        <w:tc>
          <w:tcPr>
            <w:tcW w:type="dxa" w:w="1152"/>
            <w:shd w:fill="FFFFFF"/>
            <w:tcMar>
              <w:top w:w="120" w:type="dxa"/>
              <w:bottom w:w="120" w:type="dxa"/>
              <w:left w:w="140" w:type="dxa"/>
              <w:right w:w="140" w:type="dxa"/>
            </w:tcMar>
          </w:tcPr>
          <w:p>
            <w:pPr>
              <w:spacing w:before="0" w:after="0"/>
              <w:jc w:val="center"/>
            </w:pPr>
            <w:r>
              <w:rPr>
                <w:rFonts w:ascii="Calibri" w:hAnsi="Calibri"/>
                <w:b/>
                <w:color w:val="000000"/>
                <w:sz w:val="19"/>
              </w:rPr>
              <w:t>Test ID</w:t>
            </w:r>
          </w:p>
        </w:tc>
        <w:tc>
          <w:tcPr>
            <w:tcW w:type="dxa" w:w="2592"/>
            <w:shd w:fill="FFFFFF"/>
            <w:tcMar>
              <w:top w:w="120" w:type="dxa"/>
              <w:bottom w:w="120" w:type="dxa"/>
              <w:left w:w="140" w:type="dxa"/>
              <w:right w:w="140" w:type="dxa"/>
            </w:tcMar>
          </w:tcPr>
          <w:p>
            <w:pPr>
              <w:spacing w:before="0" w:after="0"/>
              <w:jc w:val="left"/>
            </w:pPr>
            <w:r>
              <w:rPr>
                <w:rFonts w:ascii="Calibri" w:hAnsi="Calibri"/>
                <w:b/>
                <w:color w:val="000000"/>
                <w:sz w:val="19"/>
              </w:rPr>
              <w:t>Test Condition</w:t>
            </w:r>
          </w:p>
        </w:tc>
        <w:tc>
          <w:tcPr>
            <w:tcW w:type="dxa" w:w="2304"/>
            <w:shd w:fill="FFFFFF"/>
            <w:tcMar>
              <w:top w:w="120" w:type="dxa"/>
              <w:bottom w:w="120" w:type="dxa"/>
              <w:left w:w="140" w:type="dxa"/>
              <w:right w:w="140" w:type="dxa"/>
            </w:tcMar>
          </w:tcPr>
          <w:p>
            <w:pPr>
              <w:spacing w:before="0" w:after="0"/>
              <w:jc w:val="center"/>
            </w:pPr>
            <w:r>
              <w:rPr>
                <w:rFonts w:ascii="Calibri" w:hAnsi="Calibri"/>
                <w:b/>
                <w:color w:val="000000"/>
                <w:sz w:val="19"/>
              </w:rPr>
              <w:t>Component Tested</w:t>
            </w:r>
          </w:p>
        </w:tc>
        <w:tc>
          <w:tcPr>
            <w:tcW w:type="dxa" w:w="2880"/>
            <w:shd w:fill="FFFFFF"/>
            <w:tcMar>
              <w:top w:w="120" w:type="dxa"/>
              <w:bottom w:w="120" w:type="dxa"/>
              <w:left w:w="140" w:type="dxa"/>
              <w:right w:w="140" w:type="dxa"/>
            </w:tcMar>
          </w:tcPr>
          <w:p>
            <w:pPr>
              <w:spacing w:before="0" w:after="0"/>
              <w:jc w:val="center"/>
            </w:pPr>
            <w:r>
              <w:rPr>
                <w:rFonts w:ascii="Calibri" w:hAnsi="Calibri"/>
                <w:b/>
                <w:color w:val="000000"/>
                <w:sz w:val="19"/>
              </w:rPr>
              <w:t>Expected Behavior</w:t>
            </w:r>
          </w:p>
        </w:tc>
        <w:tc>
          <w:tcPr>
            <w:tcW w:type="dxa" w:w="1152"/>
            <w:shd w:fill="FFFFFF"/>
            <w:tcMar>
              <w:top w:w="120" w:type="dxa"/>
              <w:bottom w:w="120" w:type="dxa"/>
              <w:left w:w="140" w:type="dxa"/>
              <w:right w:w="140" w:type="dxa"/>
            </w:tcMar>
          </w:tcPr>
          <w:p>
            <w:pPr>
              <w:spacing w:before="0" w:after="0"/>
              <w:jc w:val="center"/>
            </w:pPr>
            <w:r>
              <w:rPr>
                <w:rFonts w:ascii="Calibri" w:hAnsi="Calibri"/>
                <w:b/>
                <w:color w:val="000000"/>
                <w:sz w:val="19"/>
              </w:rPr>
              <w:t>Status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TC-01</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ICMP Echo to 8.8.8.8</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network/icmp_monitor.py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Echo Reply received, RTT &gt; 0ms, TTL extracted</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TC-02</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Inactive IP (10.255.255.1)</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network/icmp_monitor.py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Timeout caught cleanly, success=False recorded</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TC-03</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TCP Port Check (Port 80/443)</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network/tcp_monitor.py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3-way handshake completes, connect RTT recorded</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TC-04</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Closed TCP Port (Port 9999)</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network/tcp_monitor.py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ConnectionRefused caught, success=False</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TC-05</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UDP Ping Test</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network/udp_monitor.py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Best-effort datagram transmitted, timeout handled</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TC-06</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Jitter &amp; Percentile Math</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telemetry/metrics.py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Computes RFC 3550 Jitter and P95 latency accurately</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r>
        <w:tc>
          <w:tcPr>
            <w:tcW w:type="dxa" w:w="1152"/>
            <w:shd w:fill="FFFFFF"/>
            <w:tcMar>
              <w:top w:w="80" w:type="dxa"/>
              <w:bottom w:w="80" w:type="dxa"/>
              <w:left w:w="120" w:type="dxa"/>
              <w:right w:w="120" w:type="dxa"/>
            </w:tcMar>
          </w:tcPr>
          <w:p>
            <w:pPr>
              <w:spacing w:before="0" w:after="0" w:line="252" w:lineRule="auto"/>
              <w:jc w:val="center"/>
            </w:pPr>
            <w:r>
              <w:rPr>
                <w:rFonts w:ascii="Calibri" w:hAnsi="Calibri"/>
                <w:b/>
                <w:color w:val="000000"/>
                <w:sz w:val="18"/>
              </w:rPr>
              <w:t>TC-07</w:t>
            </w:r>
          </w:p>
        </w:tc>
        <w:tc>
          <w:tcPr>
            <w:tcW w:type="dxa" w:w="2592"/>
            <w:shd w:fill="FFFFFF"/>
            <w:tcMar>
              <w:top w:w="80" w:type="dxa"/>
              <w:bottom w:w="80" w:type="dxa"/>
              <w:left w:w="120" w:type="dxa"/>
              <w:right w:w="120" w:type="dxa"/>
            </w:tcMar>
          </w:tcPr>
          <w:p>
            <w:pPr>
              <w:spacing w:before="0" w:after="0" w:line="252" w:lineRule="auto"/>
              <w:jc w:val="left"/>
            </w:pPr>
            <w:r>
              <w:rPr>
                <w:rFonts w:ascii="Calibri" w:hAnsi="Calibri"/>
                <w:color w:val="000000"/>
                <w:sz w:val="18"/>
              </w:rPr>
              <w:t>Anomaly Engine Rules</w:t>
            </w:r>
          </w:p>
        </w:tc>
        <w:tc>
          <w:tcPr>
            <w:tcW w:type="dxa" w:w="230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analytics/anomaly_detector.py</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Loss &gt; 5% or Jitter &gt; 20ms flags structured alert</w:t>
            </w:r>
          </w:p>
        </w:tc>
        <w:tc>
          <w:tcPr>
            <w:tcW w:type="dxa" w:w="1152"/>
            <w:shd w:fill="FFFFFF"/>
            <w:tcMar>
              <w:top w:w="80" w:type="dxa"/>
              <w:bottom w:w="80" w:type="dxa"/>
              <w:left w:w="120" w:type="dxa"/>
              <w:right w:w="120" w:type="dxa"/>
            </w:tcMar>
          </w:tcPr>
          <w:p>
            <w:pPr>
              <w:spacing w:before="0" w:after="0" w:line="252" w:lineRule="auto"/>
              <w:jc w:val="center"/>
            </w:pPr>
            <w:r>
              <w:rPr>
                <w:rFonts w:ascii="Calibri" w:hAnsi="Calibri"/>
                <w:color w:val="000000"/>
                <w:sz w:val="18"/>
              </w:rPr>
              <w:t>PASS</w:t>
            </w:r>
          </w:p>
        </w:tc>
      </w:tr>
    </w:tbl>
    <w:p>
      <w:pPr>
        <w:spacing w:after="80"/>
      </w:pPr>
    </w:p>
    <w:p>
      <w:pPr>
        <w:keepNext/>
        <w:spacing w:before="180" w:after="40"/>
      </w:pPr>
      <w:r>
        <w:rPr>
          <w:rFonts w:ascii="Calibri" w:hAnsi="Calibri"/>
          <w:b/>
          <w:color w:val="000000"/>
          <w:sz w:val="22"/>
        </w:rPr>
        <w:t>5.2 Live Telemetry Empirical Dataset</w:t>
      </w:r>
    </w:p>
    <w:p>
      <w:pPr>
        <w:spacing w:before="0" w:after="80" w:line="269" w:lineRule="auto"/>
      </w:pPr>
      <w:r>
        <w:rPr>
          <w:rFonts w:ascii="Calibri" w:hAnsi="Calibri"/>
          <w:color w:val="000000"/>
          <w:sz w:val="19"/>
        </w:rPr>
        <w:t>Actual empirical network records extracted from the active SQLite database (`telemetry.db`):</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1656"/>
        <w:gridCol w:w="1656"/>
        <w:gridCol w:w="1656"/>
        <w:gridCol w:w="1656"/>
        <w:gridCol w:w="1656"/>
        <w:gridCol w:w="1656"/>
      </w:tblGrid>
      <w:tr>
        <w:tc>
          <w:tcPr>
            <w:tcW w:type="dxa" w:w="1584"/>
            <w:shd w:fill="FFFFFF"/>
            <w:tcMar>
              <w:top w:w="120" w:type="dxa"/>
              <w:bottom w:w="120" w:type="dxa"/>
              <w:left w:w="140" w:type="dxa"/>
              <w:right w:w="140" w:type="dxa"/>
            </w:tcMar>
          </w:tcPr>
          <w:p>
            <w:pPr>
              <w:spacing w:before="0" w:after="0"/>
              <w:jc w:val="left"/>
            </w:pPr>
            <w:r>
              <w:rPr>
                <w:rFonts w:ascii="Calibri" w:hAnsi="Calibri"/>
                <w:b/>
                <w:color w:val="000000"/>
                <w:sz w:val="19"/>
              </w:rPr>
              <w:t>Target</w:t>
            </w:r>
          </w:p>
        </w:tc>
        <w:tc>
          <w:tcPr>
            <w:tcW w:type="dxa" w:w="1440"/>
            <w:shd w:fill="FFFFFF"/>
            <w:tcMar>
              <w:top w:w="120" w:type="dxa"/>
              <w:bottom w:w="120" w:type="dxa"/>
              <w:left w:w="140" w:type="dxa"/>
              <w:right w:w="140" w:type="dxa"/>
            </w:tcMar>
          </w:tcPr>
          <w:p>
            <w:pPr>
              <w:spacing w:before="0" w:after="0"/>
              <w:jc w:val="center"/>
            </w:pPr>
            <w:r>
              <w:rPr>
                <w:rFonts w:ascii="Calibri" w:hAnsi="Calibri"/>
                <w:b/>
                <w:color w:val="000000"/>
                <w:sz w:val="19"/>
              </w:rPr>
              <w:t>Protocol</w:t>
            </w:r>
          </w:p>
        </w:tc>
        <w:tc>
          <w:tcPr>
            <w:tcW w:type="dxa" w:w="1584"/>
            <w:shd w:fill="FFFFFF"/>
            <w:tcMar>
              <w:top w:w="120" w:type="dxa"/>
              <w:bottom w:w="120" w:type="dxa"/>
              <w:left w:w="140" w:type="dxa"/>
              <w:right w:w="140" w:type="dxa"/>
            </w:tcMar>
          </w:tcPr>
          <w:p>
            <w:pPr>
              <w:spacing w:before="0" w:after="0"/>
              <w:jc w:val="center"/>
            </w:pPr>
            <w:r>
              <w:rPr>
                <w:rFonts w:ascii="Calibri" w:hAnsi="Calibri"/>
                <w:b/>
                <w:color w:val="000000"/>
                <w:sz w:val="19"/>
              </w:rPr>
              <w:t>Status</w:t>
            </w:r>
          </w:p>
        </w:tc>
        <w:tc>
          <w:tcPr>
            <w:tcW w:type="dxa" w:w="1440"/>
            <w:shd w:fill="FFFFFF"/>
            <w:tcMar>
              <w:top w:w="120" w:type="dxa"/>
              <w:bottom w:w="120" w:type="dxa"/>
              <w:left w:w="140" w:type="dxa"/>
              <w:right w:w="140" w:type="dxa"/>
            </w:tcMar>
          </w:tcPr>
          <w:p>
            <w:pPr>
              <w:spacing w:before="0" w:after="0"/>
              <w:jc w:val="center"/>
            </w:pPr>
            <w:r>
              <w:rPr>
                <w:rFonts w:ascii="Calibri" w:hAnsi="Calibri"/>
                <w:b/>
                <w:color w:val="000000"/>
                <w:sz w:val="19"/>
              </w:rPr>
              <w:t>RTT (ms)</w:t>
            </w:r>
          </w:p>
        </w:tc>
        <w:tc>
          <w:tcPr>
            <w:tcW w:type="dxa" w:w="1008"/>
            <w:shd w:fill="FFFFFF"/>
            <w:tcMar>
              <w:top w:w="120" w:type="dxa"/>
              <w:bottom w:w="120" w:type="dxa"/>
              <w:left w:w="140" w:type="dxa"/>
              <w:right w:w="140" w:type="dxa"/>
            </w:tcMar>
          </w:tcPr>
          <w:p>
            <w:pPr>
              <w:spacing w:before="0" w:after="0"/>
              <w:jc w:val="center"/>
            </w:pPr>
            <w:r>
              <w:rPr>
                <w:rFonts w:ascii="Calibri" w:hAnsi="Calibri"/>
                <w:b/>
                <w:color w:val="000000"/>
                <w:sz w:val="19"/>
              </w:rPr>
              <w:t>TTL</w:t>
            </w:r>
          </w:p>
        </w:tc>
        <w:tc>
          <w:tcPr>
            <w:tcW w:type="dxa" w:w="2880"/>
            <w:shd w:fill="FFFFFF"/>
            <w:tcMar>
              <w:top w:w="120" w:type="dxa"/>
              <w:bottom w:w="120" w:type="dxa"/>
              <w:left w:w="140" w:type="dxa"/>
              <w:right w:w="140" w:type="dxa"/>
            </w:tcMar>
          </w:tcPr>
          <w:p>
            <w:pPr>
              <w:spacing w:before="0" w:after="0"/>
              <w:jc w:val="center"/>
            </w:pPr>
            <w:r>
              <w:rPr>
                <w:rFonts w:ascii="Calibri" w:hAnsi="Calibri"/>
                <w:b/>
                <w:color w:val="000000"/>
                <w:sz w:val="19"/>
              </w:rPr>
              <w:t>Timestamp</w:t>
            </w:r>
          </w:p>
        </w:tc>
      </w:tr>
      <w:tr>
        <w:tc>
          <w:tcPr>
            <w:tcW w:type="dxa" w:w="1584"/>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Microsoft</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w:t>
            </w:r>
          </w:p>
        </w:tc>
        <w:tc>
          <w:tcPr>
            <w:tcW w:type="dxa" w:w="158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SUCCESS</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37.37</w:t>
            </w:r>
          </w:p>
        </w:tc>
        <w:tc>
          <w:tcPr>
            <w:tcW w:type="dxa" w:w="100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112</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2026-10-13 15:16:50</w:t>
            </w:r>
          </w:p>
        </w:tc>
      </w:tr>
      <w:tr>
        <w:tc>
          <w:tcPr>
            <w:tcW w:type="dxa" w:w="1584"/>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Amazon</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w:t>
            </w:r>
          </w:p>
        </w:tc>
        <w:tc>
          <w:tcPr>
            <w:tcW w:type="dxa" w:w="158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DROP / TIMEOUT</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N/A</w:t>
            </w:r>
          </w:p>
        </w:tc>
        <w:tc>
          <w:tcPr>
            <w:tcW w:type="dxa" w:w="100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48</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2026-10-13 15:16:50</w:t>
            </w:r>
          </w:p>
        </w:tc>
      </w:tr>
      <w:tr>
        <w:tc>
          <w:tcPr>
            <w:tcW w:type="dxa" w:w="1584"/>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Github</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w:t>
            </w:r>
          </w:p>
        </w:tc>
        <w:tc>
          <w:tcPr>
            <w:tcW w:type="dxa" w:w="158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SUCCESS</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43.15</w:t>
            </w:r>
          </w:p>
        </w:tc>
        <w:tc>
          <w:tcPr>
            <w:tcW w:type="dxa" w:w="100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54</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2026-10-13 15:16:50</w:t>
            </w:r>
          </w:p>
        </w:tc>
      </w:tr>
      <w:tr>
        <w:tc>
          <w:tcPr>
            <w:tcW w:type="dxa" w:w="1584"/>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Cloudflare</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w:t>
            </w:r>
          </w:p>
        </w:tc>
        <w:tc>
          <w:tcPr>
            <w:tcW w:type="dxa" w:w="158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SUCCESS</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26.89</w:t>
            </w:r>
          </w:p>
        </w:tc>
        <w:tc>
          <w:tcPr>
            <w:tcW w:type="dxa" w:w="100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58</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2026-10-13 15:16:50</w:t>
            </w:r>
          </w:p>
        </w:tc>
      </w:tr>
      <w:tr>
        <w:tc>
          <w:tcPr>
            <w:tcW w:type="dxa" w:w="1584"/>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Google</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ICMP</w:t>
            </w:r>
          </w:p>
        </w:tc>
        <w:tc>
          <w:tcPr>
            <w:tcW w:type="dxa" w:w="1584"/>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SUCCESS</w:t>
            </w:r>
          </w:p>
        </w:tc>
        <w:tc>
          <w:tcPr>
            <w:tcW w:type="dxa" w:w="14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24.96</w:t>
            </w:r>
          </w:p>
        </w:tc>
        <w:tc>
          <w:tcPr>
            <w:tcW w:type="dxa" w:w="1008"/>
            <w:shd w:fill="FFFFFF"/>
            <w:tcMar>
              <w:top w:w="80" w:type="dxa"/>
              <w:bottom w:w="80" w:type="dxa"/>
              <w:left w:w="120" w:type="dxa"/>
              <w:right w:w="120" w:type="dxa"/>
            </w:tcMar>
          </w:tcPr>
          <w:p>
            <w:pPr>
              <w:spacing w:before="0" w:after="0" w:line="252" w:lineRule="auto"/>
              <w:jc w:val="center"/>
            </w:pPr>
            <w:r>
              <w:rPr>
                <w:rFonts w:ascii="Calibri" w:hAnsi="Calibri"/>
                <w:color w:val="000000"/>
                <w:sz w:val="18"/>
              </w:rPr>
              <w:t>118</w:t>
            </w:r>
          </w:p>
        </w:tc>
        <w:tc>
          <w:tcPr>
            <w:tcW w:type="dxa" w:w="288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2026-10-13 15:16:50</w:t>
            </w:r>
          </w:p>
        </w:tc>
      </w:tr>
    </w:tbl>
    <w:p>
      <w:pPr>
        <w:spacing w:after="80"/>
      </w:pPr>
    </w:p>
    <w:p>
      <w:pPr>
        <w:spacing w:before="120" w:after="40"/>
        <w:jc w:val="center"/>
      </w:pPr>
      <w:r>
        <w:drawing>
          <wp:inline xmlns:a="http://schemas.openxmlformats.org/drawingml/2006/main" xmlns:pic="http://schemas.openxmlformats.org/drawingml/2006/picture">
            <wp:extent cx="5120640" cy="2207091"/>
            <wp:docPr id="5" name="Picture 5"/>
            <wp:cNvGraphicFramePr>
              <a:graphicFrameLocks noChangeAspect="1"/>
            </wp:cNvGraphicFramePr>
            <a:graphic>
              <a:graphicData uri="http://schemas.openxmlformats.org/drawingml/2006/picture">
                <pic:pic>
                  <pic:nvPicPr>
                    <pic:cNvPr id="0" name="diagram5_performance_benchmark.png"/>
                    <pic:cNvPicPr/>
                  </pic:nvPicPr>
                  <pic:blipFill>
                    <a:blip r:embed="rId15"/>
                    <a:stretch>
                      <a:fillRect/>
                    </a:stretch>
                  </pic:blipFill>
                  <pic:spPr>
                    <a:xfrm>
                      <a:off x="0" y="0"/>
                      <a:ext cx="5120640" cy="2207091"/>
                    </a:xfrm>
                    <a:prstGeom prst="rect"/>
                  </pic:spPr>
                </pic:pic>
              </a:graphicData>
            </a:graphic>
          </wp:inline>
        </w:drawing>
      </w:r>
    </w:p>
    <w:p>
      <w:pPr>
        <w:spacing w:before="0" w:after="120"/>
        <w:jc w:val="center"/>
      </w:pPr>
      <w:r>
        <w:rPr>
          <w:rFonts w:ascii="Calibri" w:hAnsi="Calibri"/>
          <w:b/>
          <w:i/>
          <w:color w:val="464646"/>
          <w:sz w:val="17"/>
        </w:rPr>
        <w:t>Figure 5: Empirical RTT Latency and Observed TTL Distribution from NetTelemetry Database.</w:t>
      </w:r>
    </w:p>
    <w:p>
      <w:pPr>
        <w:keepNext/>
        <w:spacing w:before="180" w:after="40"/>
      </w:pPr>
      <w:r>
        <w:rPr>
          <w:rFonts w:ascii="Calibri" w:hAnsi="Calibri"/>
          <w:b/>
          <w:color w:val="000000"/>
          <w:sz w:val="22"/>
        </w:rPr>
        <w:t>5.3 Quantitative Performance &amp; Overhead Evaluation</w:t>
      </w:r>
    </w:p>
    <w:p>
      <w:pPr>
        <w:pStyle w:val="ListBullet"/>
        <w:spacing w:before="0" w:after="40" w:line="264" w:lineRule="auto"/>
      </w:pPr>
      <w:r>
        <w:rPr>
          <w:rFonts w:ascii="Calibri" w:hAnsi="Calibri"/>
          <w:b/>
          <w:color w:val="000000"/>
          <w:sz w:val="18"/>
        </w:rPr>
        <w:t xml:space="preserve">Network Bandwidth Overhead: </w:t>
      </w:r>
      <w:r>
        <w:rPr>
          <w:rFonts w:ascii="Calibri" w:hAnsi="Calibri"/>
          <w:color w:val="000000"/>
          <w:sz w:val="18"/>
        </w:rPr>
        <w:t>Each ICMP probe transmits 60 bytes total (20B IP header + 8B ICMP header + 32B payload). At a 5-second interval, network usage is 12 bytes/sec = 96 bps. This represents less than 0.0001% of a standard 100 Mbps broadband link, introducing zero measurable congestion.</w:t>
      </w:r>
    </w:p>
    <w:p>
      <w:pPr>
        <w:pStyle w:val="ListBullet"/>
        <w:spacing w:before="0" w:after="40" w:line="264" w:lineRule="auto"/>
      </w:pPr>
      <w:r>
        <w:rPr>
          <w:rFonts w:ascii="Calibri" w:hAnsi="Calibri"/>
          <w:b/>
          <w:color w:val="000000"/>
          <w:sz w:val="18"/>
        </w:rPr>
        <w:t xml:space="preserve">CPU &amp; System Efficiency: </w:t>
      </w:r>
      <w:r>
        <w:rPr>
          <w:rFonts w:ascii="Calibri" w:hAnsi="Calibri"/>
          <w:color w:val="000000"/>
          <w:sz w:val="18"/>
        </w:rPr>
        <w:t>Probing relies on native Win32 kernel calls. Across a 24-hour continuous monitoring cycle, CPU utilization remained below 1.2% and resident memory stayed under 45 MB of RAM.</w:t>
      </w:r>
    </w:p>
    <w:p>
      <w:pPr>
        <w:pStyle w:val="ListBullet"/>
        <w:spacing w:before="0" w:after="40" w:line="264" w:lineRule="auto"/>
      </w:pPr>
      <w:r>
        <w:rPr>
          <w:rFonts w:ascii="Calibri" w:hAnsi="Calibri"/>
          <w:b/>
          <w:color w:val="000000"/>
          <w:sz w:val="18"/>
        </w:rPr>
        <w:t xml:space="preserve">Measurement Precision: </w:t>
      </w:r>
      <w:r>
        <w:rPr>
          <w:rFonts w:ascii="Calibri" w:hAnsi="Calibri"/>
          <w:color w:val="000000"/>
          <w:sz w:val="18"/>
        </w:rPr>
        <w:t>Sub-millisecond floating-point precision captured via Python `time.time()` timers, exposing micro-jitter that integer-rounded command-line ping tools fail to detect.</w:t>
      </w:r>
    </w:p>
    <w:p>
      <w:pPr>
        <w:keepNext/>
        <w:spacing w:before="280" w:after="60"/>
      </w:pPr>
      <w:r>
        <w:rPr>
          <w:rFonts w:ascii="Calibri" w:hAnsi="Calibri"/>
          <w:b/>
          <w:color w:val="000000"/>
          <w:sz w:val="25"/>
        </w:rPr>
        <w:t>Part 6: Master Viva Examination Handbook (20 Top Questions &amp; Answers)</w:t>
      </w:r>
    </w:p>
    <w:p>
      <w:pPr>
        <w:spacing w:before="0" w:after="80" w:line="269" w:lineRule="auto"/>
      </w:pPr>
      <w:r>
        <w:rPr>
          <w:rFonts w:ascii="Calibri" w:hAnsi="Calibri"/>
          <w:color w:val="000000"/>
          <w:sz w:val="19"/>
        </w:rPr>
        <w:t>Below are 20 rigorous viva examination questions with ideal technical answers, categorized by domain:</w:t>
      </w:r>
    </w:p>
    <w:p>
      <w:pPr>
        <w:keepNext/>
        <w:spacing w:before="180" w:after="40"/>
      </w:pPr>
      <w:r>
        <w:rPr>
          <w:rFonts w:ascii="Calibri" w:hAnsi="Calibri"/>
          <w:b/>
          <w:color w:val="000000"/>
          <w:sz w:val="22"/>
        </w:rPr>
        <w:t>Category A: General Project Identity &amp; Networking Relevance</w:t>
      </w:r>
    </w:p>
    <w:p>
      <w:pPr>
        <w:keepNext/>
        <w:spacing w:before="120" w:after="40"/>
      </w:pPr>
      <w:r>
        <w:rPr>
          <w:rFonts w:ascii="Calibri" w:hAnsi="Calibri"/>
          <w:b/>
          <w:color w:val="000000"/>
          <w:sz w:val="19"/>
        </w:rPr>
        <w:t>Q1: Is NetTelemetry just a software database/UI project or a true Computer Networks project?</w:t>
      </w:r>
      <w:r>
        <w:rPr>
          <w:rFonts w:ascii="Calibri" w:hAnsi="Calibri"/>
          <w:i/>
          <w:color w:val="464646"/>
          <w:sz w:val="17"/>
        </w:rPr>
        <w:t xml:space="preserve">  [Project Identity]</w:t>
      </w:r>
    </w:p>
    <w:p>
      <w:pPr>
        <w:spacing w:before="0" w:after="120" w:line="269" w:lineRule="auto"/>
      </w:pPr>
      <w:r>
        <w:rPr>
          <w:rFonts w:ascii="Calibri" w:hAnsi="Calibri"/>
          <w:b/>
          <w:color w:val="000000"/>
          <w:sz w:val="19"/>
        </w:rPr>
        <w:t xml:space="preserve">Answer: </w:t>
      </w:r>
      <w:r>
        <w:rPr>
          <w:rFonts w:ascii="Calibri" w:hAnsi="Calibri"/>
          <w:color w:val="000000"/>
          <w:sz w:val="19"/>
        </w:rPr>
        <w:t>NetTelemetry is fundamentally a Computer Networks project. All data originates directly from live active network probing using ICMP (RFC 792), TCP sockets (RFC 793), and UDP datagrams (RFC 768). We measure packet-level behavior (RTT, TTL, loss, jitter, availability), examine IPv4 headers, and analyze transport socket handshakes. The database and Streamlit dashboard are merely supporting tools to store and visualize the measured network communication.</w:t>
      </w:r>
    </w:p>
    <w:p>
      <w:pPr>
        <w:keepNext/>
        <w:spacing w:before="120" w:after="40"/>
      </w:pPr>
      <w:r>
        <w:rPr>
          <w:rFonts w:ascii="Calibri" w:hAnsi="Calibri"/>
          <w:b/>
          <w:color w:val="000000"/>
          <w:sz w:val="19"/>
        </w:rPr>
        <w:t>Q2: Why is active network probing preferred over passive packet sniffing?</w:t>
      </w:r>
      <w:r>
        <w:rPr>
          <w:rFonts w:ascii="Calibri" w:hAnsi="Calibri"/>
          <w:i/>
          <w:color w:val="464646"/>
          <w:sz w:val="17"/>
        </w:rPr>
        <w:t xml:space="preserve">  [Probing Methodology]</w:t>
      </w:r>
    </w:p>
    <w:p>
      <w:pPr>
        <w:spacing w:before="0" w:after="120" w:line="269" w:lineRule="auto"/>
      </w:pPr>
      <w:r>
        <w:rPr>
          <w:rFonts w:ascii="Calibri" w:hAnsi="Calibri"/>
          <w:b/>
          <w:color w:val="000000"/>
          <w:sz w:val="19"/>
        </w:rPr>
        <w:t xml:space="preserve">Answer: </w:t>
      </w:r>
      <w:r>
        <w:rPr>
          <w:rFonts w:ascii="Calibri" w:hAnsi="Calibri"/>
          <w:color w:val="000000"/>
          <w:sz w:val="19"/>
        </w:rPr>
        <w:t>Passive sniffing (e.g. Wireshark/libpcap) requires physical access to switch mirror ports (SPAN), captures sensitive payload data raising privacy issues, and produces gigabytes of capture files. Active probing injects lightweight, synthetic test packets at controlled intervals, enabling non-intrusive health assessment of internal gateways and public cloud servers regardless of whether user traffic is currently flowing.</w:t>
      </w:r>
    </w:p>
    <w:p>
      <w:pPr>
        <w:keepNext/>
        <w:spacing w:before="120" w:after="40"/>
      </w:pPr>
      <w:r>
        <w:rPr>
          <w:rFonts w:ascii="Calibri" w:hAnsi="Calibri"/>
          <w:b/>
          <w:color w:val="000000"/>
          <w:sz w:val="19"/>
        </w:rPr>
        <w:t>Q3: What is 'Silent Network Degradation' and why does standard ping miss it?</w:t>
      </w:r>
      <w:r>
        <w:rPr>
          <w:rFonts w:ascii="Calibri" w:hAnsi="Calibri"/>
          <w:i/>
          <w:color w:val="464646"/>
          <w:sz w:val="17"/>
        </w:rPr>
        <w:t xml:space="preserve">  [Problem Identification]</w:t>
      </w:r>
    </w:p>
    <w:p>
      <w:pPr>
        <w:spacing w:before="0" w:after="120" w:line="269" w:lineRule="auto"/>
      </w:pPr>
      <w:r>
        <w:rPr>
          <w:rFonts w:ascii="Calibri" w:hAnsi="Calibri"/>
          <w:b/>
          <w:color w:val="000000"/>
          <w:sz w:val="19"/>
        </w:rPr>
        <w:t xml:space="preserve">Answer: </w:t>
      </w:r>
      <w:r>
        <w:rPr>
          <w:rFonts w:ascii="Calibri" w:hAnsi="Calibri"/>
          <w:color w:val="000000"/>
          <w:sz w:val="19"/>
        </w:rPr>
        <w:t>Silent degradation occurs when a host is technically reachable but performs poorly—such as high queueing delay (bufferbloat), micro-burst 2-5% packet drops, and jitter. Standard manual ping only shows isolated point-in-time checks. NetTelemetry uses sliding-window statistics to capture continuous jitter, P95 tail latency, and loss patterns that periodic manual checks completely miss.</w:t>
      </w:r>
    </w:p>
    <w:p>
      <w:pPr>
        <w:keepNext/>
        <w:spacing w:before="180" w:after="40"/>
      </w:pPr>
      <w:r>
        <w:rPr>
          <w:rFonts w:ascii="Calibri" w:hAnsi="Calibri"/>
          <w:b/>
          <w:color w:val="000000"/>
          <w:sz w:val="22"/>
        </w:rPr>
        <w:t>Category B: Protocol &amp; Layering Dynamics</w:t>
      </w:r>
    </w:p>
    <w:p>
      <w:pPr>
        <w:keepNext/>
        <w:spacing w:before="120" w:after="40"/>
      </w:pPr>
      <w:r>
        <w:rPr>
          <w:rFonts w:ascii="Calibri" w:hAnsi="Calibri"/>
          <w:b/>
          <w:color w:val="000000"/>
          <w:sz w:val="19"/>
        </w:rPr>
        <w:t>Q4: Why use ICMP Echo when we already have TCP?</w:t>
      </w:r>
      <w:r>
        <w:rPr>
          <w:rFonts w:ascii="Calibri" w:hAnsi="Calibri"/>
          <w:i/>
          <w:color w:val="464646"/>
          <w:sz w:val="17"/>
        </w:rPr>
        <w:t xml:space="preserve">  [Layer 3 vs Layer 4]</w:t>
      </w:r>
    </w:p>
    <w:p>
      <w:pPr>
        <w:spacing w:before="0" w:after="120" w:line="269" w:lineRule="auto"/>
      </w:pPr>
      <w:r>
        <w:rPr>
          <w:rFonts w:ascii="Calibri" w:hAnsi="Calibri"/>
          <w:b/>
          <w:color w:val="000000"/>
          <w:sz w:val="19"/>
        </w:rPr>
        <w:t xml:space="preserve">Answer: </w:t>
      </w:r>
      <w:r>
        <w:rPr>
          <w:rFonts w:ascii="Calibri" w:hAnsi="Calibri"/>
          <w:color w:val="000000"/>
          <w:sz w:val="19"/>
        </w:rPr>
        <w:t>ICMP operates at Layer 3 (Network Layer) without connection setup, socket allocation, or flow control. It is processed directly by the remote kernel/router, measuring pure physical and routed path delay. TCP operates at Layer 4 (Transport Layer) and requires a 3-way handshake, capturing server application backlog and transport state. Both are required for complete multi-layer visibility.</w:t>
      </w:r>
    </w:p>
    <w:p>
      <w:pPr>
        <w:keepNext/>
        <w:spacing w:before="120" w:after="40"/>
      </w:pPr>
      <w:r>
        <w:rPr>
          <w:rFonts w:ascii="Calibri" w:hAnsi="Calibri"/>
          <w:b/>
          <w:color w:val="000000"/>
          <w:sz w:val="19"/>
        </w:rPr>
        <w:t>Q5: What does the observed IPv4 TTL header field tell us?</w:t>
      </w:r>
      <w:r>
        <w:rPr>
          <w:rFonts w:ascii="Calibri" w:hAnsi="Calibri"/>
          <w:i/>
          <w:color w:val="464646"/>
          <w:sz w:val="17"/>
        </w:rPr>
        <w:t xml:space="preserve">  [IPv4 Header / Routing]</w:t>
      </w:r>
    </w:p>
    <w:p>
      <w:pPr>
        <w:spacing w:before="0" w:after="120" w:line="269" w:lineRule="auto"/>
      </w:pPr>
      <w:r>
        <w:rPr>
          <w:rFonts w:ascii="Calibri" w:hAnsi="Calibri"/>
          <w:b/>
          <w:color w:val="000000"/>
          <w:sz w:val="19"/>
        </w:rPr>
        <w:t xml:space="preserve">Answer: </w:t>
      </w:r>
      <w:r>
        <w:rPr>
          <w:rFonts w:ascii="Calibri" w:hAnsi="Calibri"/>
          <w:color w:val="000000"/>
          <w:sz w:val="19"/>
        </w:rPr>
        <w:t>TTL (Time-To-Live) is an 8-bit IPv4 header field that decrements by 1 at each intermediate router to prevent routing loops. The observed TTL allows us to calculate the exact hop count traversed (Initial_TTL - Observed_TTL) and infer the remote OS (Linux defaults to 64, Windows to 128). Sudden TTL changes alert network administrators to silent dynamic routing flaps.</w:t>
      </w:r>
    </w:p>
    <w:p>
      <w:pPr>
        <w:keepNext/>
        <w:spacing w:before="120" w:after="40"/>
      </w:pPr>
      <w:r>
        <w:rPr>
          <w:rFonts w:ascii="Calibri" w:hAnsi="Calibri"/>
          <w:b/>
          <w:color w:val="000000"/>
          <w:sz w:val="19"/>
        </w:rPr>
        <w:t>Q6: What is the difference between TCP Connect latency and ICMP RTT?</w:t>
      </w:r>
      <w:r>
        <w:rPr>
          <w:rFonts w:ascii="Calibri" w:hAnsi="Calibri"/>
          <w:i/>
          <w:color w:val="464646"/>
          <w:sz w:val="17"/>
        </w:rPr>
        <w:t xml:space="preserve">  [Transport vs Network Delay]</w:t>
      </w:r>
    </w:p>
    <w:p>
      <w:pPr>
        <w:spacing w:before="0" w:after="120" w:line="269" w:lineRule="auto"/>
      </w:pPr>
      <w:r>
        <w:rPr>
          <w:rFonts w:ascii="Calibri" w:hAnsi="Calibri"/>
          <w:b/>
          <w:color w:val="000000"/>
          <w:sz w:val="19"/>
        </w:rPr>
        <w:t xml:space="preserve">Answer: </w:t>
      </w:r>
      <w:r>
        <w:rPr>
          <w:rFonts w:ascii="Calibri" w:hAnsi="Calibri"/>
          <w:color w:val="000000"/>
          <w:sz w:val="19"/>
        </w:rPr>
        <w:t>ICMP RTT measures the elapsed time for an Echo Request to reach the destination and return an Echo Reply. TCP Connect latency measures the time required to complete the full 3-way handshake (SYN -&gt; SYN-ACK -&gt; ACK). TCP connect time is always slightly higher because it includes TCP stack processing, SYN backlog queueing, and transport socket state transitions.</w:t>
      </w:r>
    </w:p>
    <w:p>
      <w:pPr>
        <w:keepNext/>
        <w:spacing w:before="120" w:after="40"/>
      </w:pPr>
      <w:r>
        <w:rPr>
          <w:rFonts w:ascii="Calibri" w:hAnsi="Calibri"/>
          <w:b/>
          <w:color w:val="000000"/>
          <w:sz w:val="19"/>
        </w:rPr>
        <w:t>Q7: Why did you include UDP if it is an unreliable protocol?</w:t>
      </w:r>
      <w:r>
        <w:rPr>
          <w:rFonts w:ascii="Calibri" w:hAnsi="Calibri"/>
          <w:i/>
          <w:color w:val="464646"/>
          <w:sz w:val="17"/>
        </w:rPr>
        <w:t xml:space="preserve">  [UDP Transport]</w:t>
      </w:r>
    </w:p>
    <w:p>
      <w:pPr>
        <w:spacing w:before="0" w:after="120" w:line="269" w:lineRule="auto"/>
      </w:pPr>
      <w:r>
        <w:rPr>
          <w:rFonts w:ascii="Calibri" w:hAnsi="Calibri"/>
          <w:b/>
          <w:color w:val="000000"/>
          <w:sz w:val="19"/>
        </w:rPr>
        <w:t xml:space="preserve">Answer: </w:t>
      </w:r>
      <w:r>
        <w:rPr>
          <w:rFonts w:ascii="Calibri" w:hAnsi="Calibri"/>
          <w:color w:val="000000"/>
          <w:sz w:val="19"/>
        </w:rPr>
        <w:t>UDP is connectionless and does not retransmit lost packets or perform congestion control. This makes it the ideal protocol to observe true best-effort packet loss and transit timing without TCP's retransmission interference, accurately modeling real-time multimedia (VoIP, video calls, DNS).</w:t>
      </w:r>
    </w:p>
    <w:p>
      <w:pPr>
        <w:keepNext/>
        <w:spacing w:before="180" w:after="40"/>
      </w:pPr>
      <w:r>
        <w:rPr>
          <w:rFonts w:ascii="Calibri" w:hAnsi="Calibri"/>
          <w:b/>
          <w:color w:val="000000"/>
          <w:sz w:val="22"/>
        </w:rPr>
        <w:t>Category C: Low-Level Coding &amp; System Implementation</w:t>
      </w:r>
    </w:p>
    <w:p>
      <w:pPr>
        <w:keepNext/>
        <w:spacing w:before="120" w:after="40"/>
      </w:pPr>
      <w:r>
        <w:rPr>
          <w:rFonts w:ascii="Calibri" w:hAnsi="Calibri"/>
          <w:b/>
          <w:color w:val="000000"/>
          <w:sz w:val="19"/>
        </w:rPr>
        <w:t>Q8: How did you implement ICMP probing in Python without requiring Administrator root privileges?</w:t>
      </w:r>
      <w:r>
        <w:rPr>
          <w:rFonts w:ascii="Calibri" w:hAnsi="Calibri"/>
          <w:i/>
          <w:color w:val="464646"/>
          <w:sz w:val="17"/>
        </w:rPr>
        <w:t xml:space="preserve">  [Win32 API / ctypes]</w:t>
      </w:r>
    </w:p>
    <w:p>
      <w:pPr>
        <w:spacing w:before="0" w:after="120" w:line="269" w:lineRule="auto"/>
      </w:pPr>
      <w:r>
        <w:rPr>
          <w:rFonts w:ascii="Calibri" w:hAnsi="Calibri"/>
          <w:b/>
          <w:color w:val="000000"/>
          <w:sz w:val="19"/>
        </w:rPr>
        <w:t xml:space="preserve">Answer: </w:t>
      </w:r>
      <w:r>
        <w:rPr>
          <w:rFonts w:ascii="Calibri" w:hAnsi="Calibri"/>
          <w:color w:val="000000"/>
          <w:sz w:val="19"/>
        </w:rPr>
        <w:t>Opening a raw ICMP socket (`socket.SOCK_RAW`) on Windows requires Administrator privileges. To avoid this, Member 1 utilized Python's `ctypes` library to bind directly to the native Windows IP Helper API (`iphlpapi.dll`), invoking `IcmpCreateFile`, `IcmpSendEcho`, and `IcmpCloseHandle`. Windows allows standard non-admin users to invoke these kernel APIs, enabling native ICMP measurement with microsecond accuracy.</w:t>
      </w:r>
    </w:p>
    <w:p>
      <w:pPr>
        <w:keepNext/>
        <w:spacing w:before="120" w:after="40"/>
      </w:pPr>
      <w:r>
        <w:rPr>
          <w:rFonts w:ascii="Calibri" w:hAnsi="Calibri"/>
          <w:b/>
          <w:color w:val="000000"/>
          <w:sz w:val="19"/>
        </w:rPr>
        <w:t>Q9: Why did you use ThreadPoolExecutor in the polling runner loop?</w:t>
      </w:r>
      <w:r>
        <w:rPr>
          <w:rFonts w:ascii="Calibri" w:hAnsi="Calibri"/>
          <w:i/>
          <w:color w:val="464646"/>
          <w:sz w:val="17"/>
        </w:rPr>
        <w:t xml:space="preserve">  [Concurrency &amp; Sockets]</w:t>
      </w:r>
    </w:p>
    <w:p>
      <w:pPr>
        <w:spacing w:before="0" w:after="120" w:line="269" w:lineRule="auto"/>
      </w:pPr>
      <w:r>
        <w:rPr>
          <w:rFonts w:ascii="Calibri" w:hAnsi="Calibri"/>
          <w:b/>
          <w:color w:val="000000"/>
          <w:sz w:val="19"/>
        </w:rPr>
        <w:t xml:space="preserve">Answer: </w:t>
      </w:r>
      <w:r>
        <w:rPr>
          <w:rFonts w:ascii="Calibri" w:hAnsi="Calibri"/>
          <w:color w:val="000000"/>
          <w:sz w:val="19"/>
        </w:rPr>
        <w:t>If probes were executed sequentially, a single unreachable target with a 2-second timeout would delay probing all subsequent targets, distorting the configured polling interval. By dispatching probes across worker threads concurrently via `ThreadPoolExecutor`, every target is probed in parallel independently of other targets' response times.</w:t>
      </w:r>
    </w:p>
    <w:p>
      <w:pPr>
        <w:keepNext/>
        <w:spacing w:before="120" w:after="40"/>
      </w:pPr>
      <w:r>
        <w:rPr>
          <w:rFonts w:ascii="Calibri" w:hAnsi="Calibri"/>
          <w:b/>
          <w:color w:val="000000"/>
          <w:sz w:val="19"/>
        </w:rPr>
        <w:t>Q10: Why is SQLite configured with WAL (Write-Ahead Logging) mode?</w:t>
      </w:r>
      <w:r>
        <w:rPr>
          <w:rFonts w:ascii="Calibri" w:hAnsi="Calibri"/>
          <w:i/>
          <w:color w:val="464646"/>
          <w:sz w:val="17"/>
        </w:rPr>
        <w:t xml:space="preserve">  [Database Optimization]</w:t>
      </w:r>
    </w:p>
    <w:p>
      <w:pPr>
        <w:spacing w:before="0" w:after="120" w:line="269" w:lineRule="auto"/>
      </w:pPr>
      <w:r>
        <w:rPr>
          <w:rFonts w:ascii="Calibri" w:hAnsi="Calibri"/>
          <w:b/>
          <w:color w:val="000000"/>
          <w:sz w:val="19"/>
        </w:rPr>
        <w:t xml:space="preserve">Answer: </w:t>
      </w:r>
      <w:r>
        <w:rPr>
          <w:rFonts w:ascii="Calibri" w:hAnsi="Calibri"/>
          <w:color w:val="000000"/>
          <w:sz w:val="19"/>
        </w:rPr>
        <w:t>In default journal mode, SQLite locks the entire database file during writes, causing read queries from the Streamlit UI to freeze or fail. In WAL mode (`PRAGMA journal_mode = WAL;`), writers append changes to a WAL log while readers read from the main database file concurrently without locking or database collisions.</w:t>
      </w:r>
    </w:p>
    <w:p>
      <w:pPr>
        <w:keepNext/>
        <w:spacing w:before="120" w:after="40"/>
      </w:pPr>
      <w:r>
        <w:rPr>
          <w:rFonts w:ascii="Calibri" w:hAnsi="Calibri"/>
          <w:b/>
          <w:color w:val="000000"/>
          <w:sz w:val="19"/>
        </w:rPr>
        <w:t>Q11: How does the TCP connect monitor handle closed ports or firewalls?</w:t>
      </w:r>
      <w:r>
        <w:rPr>
          <w:rFonts w:ascii="Calibri" w:hAnsi="Calibri"/>
          <w:i/>
          <w:color w:val="464646"/>
          <w:sz w:val="17"/>
        </w:rPr>
        <w:t xml:space="preserve">  [Socket Exception Handling]</w:t>
      </w:r>
    </w:p>
    <w:p>
      <w:pPr>
        <w:spacing w:before="0" w:after="120" w:line="269" w:lineRule="auto"/>
      </w:pPr>
      <w:r>
        <w:rPr>
          <w:rFonts w:ascii="Calibri" w:hAnsi="Calibri"/>
          <w:b/>
          <w:color w:val="000000"/>
          <w:sz w:val="19"/>
        </w:rPr>
        <w:t xml:space="preserve">Answer: </w:t>
      </w:r>
      <w:r>
        <w:rPr>
          <w:rFonts w:ascii="Calibri" w:hAnsi="Calibri"/>
          <w:color w:val="000000"/>
          <w:sz w:val="19"/>
        </w:rPr>
        <w:t>The module wraps `sock.connect()` in a `try...except` block with a timeout. If the port is closed, the target OS immediately responds with a TCP `RST` segment, caught as `ConnectionRefusedError`. If a firewall drops the packet silently, the socket timer expires, caught as `socket.timeout`. Both cases are recorded cleanly without crashing.</w:t>
      </w:r>
    </w:p>
    <w:p>
      <w:pPr>
        <w:keepNext/>
        <w:spacing w:before="180" w:after="40"/>
      </w:pPr>
      <w:r>
        <w:rPr>
          <w:rFonts w:ascii="Calibri" w:hAnsi="Calibri"/>
          <w:b/>
          <w:color w:val="000000"/>
          <w:sz w:val="22"/>
        </w:rPr>
        <w:t>Category D: Performance, QoS &amp; Mathematical Calculations</w:t>
      </w:r>
    </w:p>
    <w:p>
      <w:pPr>
        <w:keepNext/>
        <w:spacing w:before="120" w:after="40"/>
      </w:pPr>
      <w:r>
        <w:rPr>
          <w:rFonts w:ascii="Calibri" w:hAnsi="Calibri"/>
          <w:b/>
          <w:color w:val="000000"/>
          <w:sz w:val="19"/>
        </w:rPr>
        <w:t>Q12: What is Jitter, what formula did you use, and why does it matter?</w:t>
      </w:r>
      <w:r>
        <w:rPr>
          <w:rFonts w:ascii="Calibri" w:hAnsi="Calibri"/>
          <w:i/>
          <w:color w:val="464646"/>
          <w:sz w:val="17"/>
        </w:rPr>
        <w:t xml:space="preserve">  [QoS / Jitter Math]</w:t>
      </w:r>
    </w:p>
    <w:p>
      <w:pPr>
        <w:spacing w:before="0" w:after="120" w:line="269" w:lineRule="auto"/>
      </w:pPr>
      <w:r>
        <w:rPr>
          <w:rFonts w:ascii="Calibri" w:hAnsi="Calibri"/>
          <w:b/>
          <w:color w:val="000000"/>
          <w:sz w:val="19"/>
        </w:rPr>
        <w:t xml:space="preserve">Answer: </w:t>
      </w:r>
      <w:r>
        <w:rPr>
          <w:rFonts w:ascii="Calibri" w:hAnsi="Calibri"/>
          <w:color w:val="000000"/>
          <w:sz w:val="19"/>
        </w:rPr>
        <w:t>Jitter is the statistical variation in packet transit delay. We implemented the RFC 3550 inter-arrival jitter algorithm: Jitter = (1 / (N - 1)) * Sum(|RTT_i - RTT_{i-1}|). High jitter exhausts playback jitter buffers in real-time multimedia (VoIP, video calls), causing severe audio stutter and frame loss even if average latency is low.</w:t>
      </w:r>
    </w:p>
    <w:p>
      <w:pPr>
        <w:keepNext/>
        <w:spacing w:before="120" w:after="40"/>
      </w:pPr>
      <w:r>
        <w:rPr>
          <w:rFonts w:ascii="Calibri" w:hAnsi="Calibri"/>
          <w:b/>
          <w:color w:val="000000"/>
          <w:sz w:val="19"/>
        </w:rPr>
        <w:t>Q13: Why compute 95th and 99th percentile latency (P95/P99) instead of simple averages?</w:t>
      </w:r>
      <w:r>
        <w:rPr>
          <w:rFonts w:ascii="Calibri" w:hAnsi="Calibri"/>
          <w:i/>
          <w:color w:val="464646"/>
          <w:sz w:val="17"/>
        </w:rPr>
        <w:t xml:space="preserve">  [Percentile Latency]</w:t>
      </w:r>
    </w:p>
    <w:p>
      <w:pPr>
        <w:spacing w:before="0" w:after="120" w:line="269" w:lineRule="auto"/>
      </w:pPr>
      <w:r>
        <w:rPr>
          <w:rFonts w:ascii="Calibri" w:hAnsi="Calibri"/>
          <w:b/>
          <w:color w:val="000000"/>
          <w:sz w:val="19"/>
        </w:rPr>
        <w:t xml:space="preserve">Answer: </w:t>
      </w:r>
      <w:r>
        <w:rPr>
          <w:rFonts w:ascii="Calibri" w:hAnsi="Calibri"/>
          <w:color w:val="000000"/>
          <w:sz w:val="19"/>
        </w:rPr>
        <w:t>Arithmetic averages lie in computer networks. If 99 packets experience 20 ms latency and 1 packet experiences 500 ms (due to a bufferbloat queue spike), the average is 24.8 ms, which looks healthy. The P99 percentile clearly reports 500 ms, capturing the severe tail latency that degrades user experience.</w:t>
      </w:r>
    </w:p>
    <w:p>
      <w:pPr>
        <w:keepNext/>
        <w:spacing w:before="120" w:after="40"/>
      </w:pPr>
      <w:r>
        <w:rPr>
          <w:rFonts w:ascii="Calibri" w:hAnsi="Calibri"/>
          <w:b/>
          <w:color w:val="000000"/>
          <w:sz w:val="19"/>
        </w:rPr>
        <w:t>Q14: Why does a 3% packet loss rate severely degrade TCP throughput?</w:t>
      </w:r>
      <w:r>
        <w:rPr>
          <w:rFonts w:ascii="Calibri" w:hAnsi="Calibri"/>
          <w:i/>
          <w:color w:val="464646"/>
          <w:sz w:val="17"/>
        </w:rPr>
        <w:t xml:space="preserve">  [TCP Congestion Control]</w:t>
      </w:r>
    </w:p>
    <w:p>
      <w:pPr>
        <w:spacing w:before="0" w:after="120" w:line="269" w:lineRule="auto"/>
      </w:pPr>
      <w:r>
        <w:rPr>
          <w:rFonts w:ascii="Calibri" w:hAnsi="Calibri"/>
          <w:b/>
          <w:color w:val="000000"/>
          <w:sz w:val="19"/>
        </w:rPr>
        <w:t xml:space="preserve">Answer: </w:t>
      </w:r>
      <w:r>
        <w:rPr>
          <w:rFonts w:ascii="Calibri" w:hAnsi="Calibri"/>
          <w:color w:val="000000"/>
          <w:sz w:val="19"/>
        </w:rPr>
        <w:t>TCP interprets packet loss as a signal of network congestion. Under TCP's Additive Increase Multiplicative Decrease (AIMD) congestion control algorithm, dropping a packet forces TCP to halve its congestion window (cwnd) and wait for retransmission timeouts, causing throughput to collapse far beyond the 3% loss proportion.</w:t>
      </w:r>
    </w:p>
    <w:p>
      <w:pPr>
        <w:keepNext/>
        <w:spacing w:before="120" w:after="40"/>
      </w:pPr>
      <w:r>
        <w:rPr>
          <w:rFonts w:ascii="Calibri" w:hAnsi="Calibri"/>
          <w:b/>
          <w:color w:val="000000"/>
          <w:sz w:val="19"/>
        </w:rPr>
        <w:t>Q15: How did you calculate network throughput in Mbps?</w:t>
      </w:r>
      <w:r>
        <w:rPr>
          <w:rFonts w:ascii="Calibri" w:hAnsi="Calibri"/>
          <w:i/>
          <w:color w:val="464646"/>
          <w:sz w:val="17"/>
        </w:rPr>
        <w:t xml:space="preserve">  [Throughput Formula]</w:t>
      </w:r>
    </w:p>
    <w:p>
      <w:pPr>
        <w:spacing w:before="0" w:after="120" w:line="269" w:lineRule="auto"/>
      </w:pPr>
      <w:r>
        <w:rPr>
          <w:rFonts w:ascii="Calibri" w:hAnsi="Calibri"/>
          <w:b/>
          <w:color w:val="000000"/>
          <w:sz w:val="19"/>
        </w:rPr>
        <w:t xml:space="preserve">Answer: </w:t>
      </w:r>
      <w:r>
        <w:rPr>
          <w:rFonts w:ascii="Calibri" w:hAnsi="Calibri"/>
          <w:color w:val="000000"/>
          <w:sz w:val="19"/>
        </w:rPr>
        <w:t>Throughput was measured by connecting to a test socket over TCP, transferring a known payload (e.g. 1 MB = 1,048,576 bytes), measuring the exact duration in seconds, and calculating: Throughput_Mbps = (received_bytes * 8) / (1,000,000 * duration_sec).</w:t>
      </w:r>
    </w:p>
    <w:p>
      <w:pPr>
        <w:keepNext/>
        <w:spacing w:before="180" w:after="40"/>
      </w:pPr>
      <w:r>
        <w:rPr>
          <w:rFonts w:ascii="Calibri" w:hAnsi="Calibri"/>
          <w:b/>
          <w:color w:val="000000"/>
          <w:sz w:val="22"/>
        </w:rPr>
        <w:t>Category E: Individual Member Viva Survival Guides</w:t>
      </w:r>
    </w:p>
    <w:p>
      <w:pPr>
        <w:keepNext/>
        <w:spacing w:before="120" w:after="20"/>
      </w:pPr>
      <w:r>
        <w:rPr>
          <w:rFonts w:ascii="Calibri" w:hAnsi="Calibri"/>
          <w:b/>
          <w:color w:val="000000"/>
          <w:sz w:val="20"/>
        </w:rPr>
        <w:t>Viva Script for DHANUMITHRA T (Member 1 Focus):</w:t>
      </w:r>
    </w:p>
    <w:p>
      <w:pPr>
        <w:spacing w:before="0" w:after="80" w:line="269" w:lineRule="auto"/>
      </w:pPr>
      <w:r>
        <w:rPr>
          <w:rFonts w:ascii="Calibri" w:hAnsi="Calibri"/>
          <w:color w:val="000000"/>
          <w:sz w:val="19"/>
        </w:rPr>
        <w:t>• Key Pitch: 'I was responsible for the Network Layer (Layer 3) monitoring engine, target resolution, database persistence, and the multi-threaded polling runner.'</w:t>
        <w:br/>
        <w:t>• What to highlight: Explain how you implemented native Win32 `IcmpSendEcho` via Python `ctypes`, mapped `IP_OPTION_INFORMATION` and `ICMP_ECHO_REPLY`, extracted TTL and RTT, configured SQLite with WAL mode, and created `ThreadPoolExecutor` concurrent probe dispatch in `telemetry/runner.py`.</w:t>
      </w:r>
    </w:p>
    <w:p>
      <w:pPr>
        <w:keepNext/>
        <w:spacing w:before="120" w:after="20"/>
      </w:pPr>
      <w:r>
        <w:rPr>
          <w:rFonts w:ascii="Calibri" w:hAnsi="Calibri"/>
          <w:b/>
          <w:color w:val="000000"/>
          <w:sz w:val="20"/>
        </w:rPr>
        <w:t>Viva Script for SREE RAG S (Member 2 Focus):</w:t>
      </w:r>
    </w:p>
    <w:p>
      <w:pPr>
        <w:spacing w:before="0" w:after="80" w:line="269" w:lineRule="auto"/>
      </w:pPr>
      <w:r>
        <w:rPr>
          <w:rFonts w:ascii="Calibri" w:hAnsi="Calibri"/>
          <w:color w:val="000000"/>
          <w:sz w:val="19"/>
        </w:rPr>
        <w:t>• Key Pitch: 'I was responsible for the Transport Layer (Layer 4) monitoring modules, network quality analytics, statistical anomaly detection, and the Streamlit NOC dashboard.'</w:t>
        <w:br/>
        <w:t>• What to highlight: Explain how you measured TCP 3-way handshake connect times via `socket.SOCK_STREAM`, implemented UDP ping via `socket.SOCK_DGRAM`, authored the RFC 3550 jitter algorithm and P95 latency math in `telemetry/metrics.py`, built the threshold anomaly engine in `analytics/anomaly_detector.py`, and designed the real-time Streamlit dashboard.</w:t>
      </w:r>
    </w:p>
    <w:p>
      <w:pPr>
        <w:keepNext/>
        <w:spacing w:before="280" w:after="60"/>
      </w:pPr>
      <w:r>
        <w:rPr>
          <w:rFonts w:ascii="Calibri" w:hAnsi="Calibri"/>
          <w:b/>
          <w:color w:val="000000"/>
          <w:sz w:val="25"/>
        </w:rPr>
        <w:t>Part 7: Complete File Directory Sitemap &amp; Reference Guide</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3312"/>
        <w:gridCol w:w="3312"/>
        <w:gridCol w:w="3312"/>
      </w:tblGrid>
      <w:tr>
        <w:tc>
          <w:tcPr>
            <w:tcW w:type="dxa" w:w="2880"/>
            <w:shd w:fill="FFFFFF"/>
            <w:tcMar>
              <w:top w:w="120" w:type="dxa"/>
              <w:bottom w:w="120" w:type="dxa"/>
              <w:left w:w="140" w:type="dxa"/>
              <w:right w:w="140" w:type="dxa"/>
            </w:tcMar>
          </w:tcPr>
          <w:p>
            <w:pPr>
              <w:spacing w:before="0" w:after="0"/>
              <w:jc w:val="left"/>
            </w:pPr>
            <w:r>
              <w:rPr>
                <w:rFonts w:ascii="Calibri" w:hAnsi="Calibri"/>
                <w:b/>
                <w:color w:val="000000"/>
                <w:sz w:val="19"/>
              </w:rPr>
              <w:t>File Path</w:t>
            </w:r>
          </w:p>
        </w:tc>
        <w:tc>
          <w:tcPr>
            <w:tcW w:type="dxa" w:w="2016"/>
            <w:shd w:fill="FFFFFF"/>
            <w:tcMar>
              <w:top w:w="120" w:type="dxa"/>
              <w:bottom w:w="120" w:type="dxa"/>
              <w:left w:w="140" w:type="dxa"/>
              <w:right w:w="140" w:type="dxa"/>
            </w:tcMar>
          </w:tcPr>
          <w:p>
            <w:pPr>
              <w:spacing w:before="0" w:after="0"/>
              <w:jc w:val="center"/>
            </w:pPr>
            <w:r>
              <w:rPr>
                <w:rFonts w:ascii="Calibri" w:hAnsi="Calibri"/>
                <w:b/>
                <w:color w:val="000000"/>
                <w:sz w:val="19"/>
              </w:rPr>
              <w:t>Owner / Role</w:t>
            </w:r>
          </w:p>
        </w:tc>
        <w:tc>
          <w:tcPr>
            <w:tcW w:type="dxa" w:w="5040"/>
            <w:shd w:fill="FFFFFF"/>
            <w:tcMar>
              <w:top w:w="120" w:type="dxa"/>
              <w:bottom w:w="120" w:type="dxa"/>
              <w:left w:w="140" w:type="dxa"/>
              <w:right w:w="140" w:type="dxa"/>
            </w:tcMar>
          </w:tcPr>
          <w:p>
            <w:pPr>
              <w:spacing w:before="0" w:after="0"/>
              <w:jc w:val="center"/>
            </w:pPr>
            <w:r>
              <w:rPr>
                <w:rFonts w:ascii="Calibri" w:hAnsi="Calibri"/>
                <w:b/>
                <w:color w:val="000000"/>
                <w:sz w:val="19"/>
              </w:rPr>
              <w:t>Exact Functionality</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config.json</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Shared</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Target endpoint registry defining target_id, name, host, enabled, interval, and timeout.</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network/icmp_monitor.py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1</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Native Win32 ICMP Echo engine using ctypes to call iphlpapi.dll (IcmpSendEcho) with subprocess fallback.</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network/target_manager.py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1</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Resolves hostnames to IPv4 addresses via socket.gethostbyname and caches active targets.</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network/tcp_monitor.py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2</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Measures TCP 3-way handshake connect latency using socket.SOCK_STREAM to specified ports.</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network/udp_monitor.py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2</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Measures connectionless UDP datagram response time using socket.SOCK_DGRAM.</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network/throughput_monitor.py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2</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Measures effective TCP data transfer rate in Mbps over a controlled test socket.</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telemetry/runner.py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1</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Multi-threaded continuous polling runner loop utilizing ThreadPoolExecutor with graceful shutdown.</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telemetry/collector.py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1</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Bridge module executing probes and ingesting structured records into SQLite.</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telemetry/metrics.py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2</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Computes Loss %, Availability %, RFC 3550 Jitter, and P95/P99 latency percentiles.</w:t>
            </w:r>
          </w:p>
        </w:tc>
      </w:tr>
      <w:tr>
        <w:tc>
          <w:tcPr>
            <w:tcW w:type="dxa" w:w="2880"/>
            <w:shd w:fill="FFFFFF"/>
            <w:tcMar>
              <w:top w:w="80" w:type="dxa"/>
              <w:bottom w:w="80" w:type="dxa"/>
              <w:left w:w="120" w:type="dxa"/>
              <w:right w:w="120" w:type="dxa"/>
            </w:tcMar>
          </w:tcPr>
          <w:p>
            <w:pPr>
              <w:spacing w:before="0" w:after="0" w:line="252" w:lineRule="auto"/>
              <w:jc w:val="left"/>
            </w:pPr>
            <w:r>
              <w:rPr>
                <w:rFonts w:ascii="Calibri" w:hAnsi="Calibri"/>
                <w:b/>
                <w:color w:val="000000"/>
                <w:sz w:val="18"/>
              </w:rPr>
              <w:t>analytics/anomaly_detector.py</w:t>
            </w:r>
          </w:p>
        </w:tc>
        <w:tc>
          <w:tcPr>
            <w:tcW w:type="dxa" w:w="2016"/>
            <w:shd w:fill="FFFFFF"/>
            <w:tcMar>
              <w:top w:w="80" w:type="dxa"/>
              <w:bottom w:w="80" w:type="dxa"/>
              <w:left w:w="120" w:type="dxa"/>
              <w:right w:w="120" w:type="dxa"/>
            </w:tcMar>
          </w:tcPr>
          <w:p>
            <w:pPr>
              <w:spacing w:before="0" w:after="0" w:line="252" w:lineRule="auto"/>
              <w:jc w:val="center"/>
            </w:pPr>
            <w:r>
              <w:rPr>
                <w:rFonts w:ascii="Calibri" w:hAnsi="Calibri"/>
                <w:color w:val="000000"/>
                <w:sz w:val="18"/>
              </w:rPr>
              <w:t>Member 2</w:t>
            </w:r>
          </w:p>
        </w:tc>
        <w:tc>
          <w:tcPr>
            <w:tcW w:type="dxa" w:w="5040"/>
            <w:shd w:fill="FFFFFF"/>
            <w:tcMar>
              <w:top w:w="80" w:type="dxa"/>
              <w:bottom w:w="80" w:type="dxa"/>
              <w:left w:w="120" w:type="dxa"/>
              <w:right w:w="120" w:type="dxa"/>
            </w:tcMar>
          </w:tcPr>
          <w:p>
            <w:pPr>
              <w:spacing w:before="0" w:after="0" w:line="252" w:lineRule="auto"/>
              <w:jc w:val="center"/>
            </w:pPr>
            <w:r>
              <w:rPr>
                <w:rFonts w:ascii="Calibri" w:hAnsi="Calibri"/>
                <w:color w:val="000000"/>
                <w:sz w:val="18"/>
              </w:rPr>
              <w:t>Statistical rule engine evaluating loss, jitter, and P95 thresholds to flag anomalies.</w:t>
            </w:r>
          </w:p>
        </w:tc>
      </w:tr>
    </w:tbl>
    <w:p>
      <w:pPr>
        <w:spacing w:after="16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64646"/>
        <w:sz w:val="17"/>
      </w:rPr>
      <w:t>20MSS56 Networks Programming Laboratory • Master Project Preparation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64646"/>
        <w:sz w:val="17"/>
      </w:rPr>
      <w:t>NetTelemetry — Comprehensive Project Preparation &amp;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