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1824" w14:textId="77777777" w:rsidR="00F10527" w:rsidRDefault="00F10527" w:rsidP="0037716C">
      <w:pPr>
        <w:pStyle w:val="References"/>
      </w:pPr>
    </w:p>
    <w:p w14:paraId="1116D3D9" w14:textId="77777777" w:rsidR="00220AF8" w:rsidRDefault="00220AF8" w:rsidP="0037716C">
      <w:pPr>
        <w:pStyle w:val="References"/>
      </w:pPr>
    </w:p>
    <w:p w14:paraId="6191767E" w14:textId="77777777" w:rsidR="00220AF8" w:rsidRDefault="00220AF8" w:rsidP="0037716C">
      <w:pPr>
        <w:pStyle w:val="References"/>
      </w:pPr>
    </w:p>
    <w:p w14:paraId="360E5EB5" w14:textId="77777777" w:rsidR="00220AF8" w:rsidRDefault="00220AF8" w:rsidP="0037716C">
      <w:pPr>
        <w:pStyle w:val="References"/>
      </w:pPr>
    </w:p>
    <w:p w14:paraId="13953B31" w14:textId="77777777" w:rsidR="00220AF8" w:rsidRDefault="00220AF8" w:rsidP="0037716C">
      <w:pPr>
        <w:pStyle w:val="References"/>
      </w:pPr>
    </w:p>
    <w:p w14:paraId="7CA4C87F" w14:textId="77777777" w:rsidR="00220AF8" w:rsidRDefault="00220AF8" w:rsidP="0037716C">
      <w:pPr>
        <w:pStyle w:val="References"/>
      </w:pPr>
    </w:p>
    <w:p w14:paraId="5660EECD" w14:textId="77777777" w:rsidR="00871F63" w:rsidRDefault="00871F63" w:rsidP="0037716C">
      <w:pPr>
        <w:pStyle w:val="References"/>
      </w:pPr>
    </w:p>
    <w:p w14:paraId="5FB605EA" w14:textId="77777777" w:rsidR="00871F63" w:rsidRDefault="00871F63" w:rsidP="0037716C">
      <w:pPr>
        <w:pStyle w:val="References"/>
      </w:pPr>
    </w:p>
    <w:p w14:paraId="5F2E5C33" w14:textId="77777777" w:rsidR="00871F63" w:rsidRDefault="00871F63" w:rsidP="0037716C">
      <w:pPr>
        <w:pStyle w:val="References"/>
      </w:pPr>
    </w:p>
    <w:p w14:paraId="0172E0BE" w14:textId="77777777" w:rsidR="00F10527" w:rsidRDefault="00F10527" w:rsidP="001A5BCC">
      <w:pPr>
        <w:jc w:val="both"/>
        <w:rPr>
          <w:rFonts w:ascii="Times New Roman" w:eastAsia="Times New Roman" w:hAnsi="Times New Roman" w:cs="Times New Roman"/>
          <w:b/>
          <w:sz w:val="24"/>
          <w:szCs w:val="24"/>
        </w:rPr>
      </w:pPr>
    </w:p>
    <w:p w14:paraId="2F248D53" w14:textId="77777777" w:rsidR="002843A6" w:rsidRPr="002843A6" w:rsidRDefault="00006068" w:rsidP="005B6A90">
      <w:pPr>
        <w:spacing w:line="300" w:lineRule="auto"/>
        <w:jc w:val="center"/>
        <w:rPr>
          <w:rFonts w:ascii="Times New Roman" w:eastAsia="Times New Roman" w:hAnsi="Times New Roman" w:cs="Times New Roman"/>
          <w:sz w:val="28"/>
          <w:szCs w:val="28"/>
        </w:rPr>
      </w:pPr>
      <w:r w:rsidRPr="002843A6">
        <w:rPr>
          <w:rFonts w:ascii="Times New Roman" w:eastAsia="Times New Roman" w:hAnsi="Times New Roman" w:cs="Times New Roman"/>
          <w:noProof/>
          <w:sz w:val="28"/>
          <w:szCs w:val="28"/>
        </w:rPr>
        <w:drawing>
          <wp:inline distT="0" distB="0" distL="0" distR="0" wp14:anchorId="5B24D7EB" wp14:editId="2F7C48FC">
            <wp:extent cx="3012129" cy="3003831"/>
            <wp:effectExtent l="0" t="0" r="0" b="0"/>
            <wp:docPr id="1" name="image1.png" descr="https://www.nitt.edu/home/about/Low-Resolution-Emblem.png"/>
            <wp:cNvGraphicFramePr/>
            <a:graphic xmlns:a="http://schemas.openxmlformats.org/drawingml/2006/main">
              <a:graphicData uri="http://schemas.openxmlformats.org/drawingml/2006/picture">
                <pic:pic xmlns:pic="http://schemas.openxmlformats.org/drawingml/2006/picture">
                  <pic:nvPicPr>
                    <pic:cNvPr id="0" name="image1.png" descr="https://www.nitt.edu/home/about/Low-Resolution-Emblem.png"/>
                    <pic:cNvPicPr preferRelativeResize="0"/>
                  </pic:nvPicPr>
                  <pic:blipFill>
                    <a:blip r:embed="rId8"/>
                    <a:srcRect/>
                    <a:stretch>
                      <a:fillRect/>
                    </a:stretch>
                  </pic:blipFill>
                  <pic:spPr>
                    <a:xfrm>
                      <a:off x="0" y="0"/>
                      <a:ext cx="3012129" cy="3003831"/>
                    </a:xfrm>
                    <a:prstGeom prst="rect">
                      <a:avLst/>
                    </a:prstGeom>
                    <a:ln/>
                  </pic:spPr>
                </pic:pic>
              </a:graphicData>
            </a:graphic>
          </wp:inline>
        </w:drawing>
      </w:r>
    </w:p>
    <w:p w14:paraId="284E7AC1" w14:textId="77777777" w:rsidR="00F10527" w:rsidRPr="00CB5895" w:rsidRDefault="00006068"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DEPARTMENT OF CHEMICAL ENGINEERING</w:t>
      </w:r>
    </w:p>
    <w:p w14:paraId="65C7F5AC" w14:textId="77777777" w:rsidR="002843A6" w:rsidRPr="00CB5895" w:rsidRDefault="002843A6" w:rsidP="00871F63">
      <w:pPr>
        <w:jc w:val="center"/>
        <w:rPr>
          <w:rFonts w:ascii="Times New Roman" w:eastAsia="Times New Roman" w:hAnsi="Times New Roman" w:cs="Times New Roman"/>
          <w:b/>
          <w:sz w:val="32"/>
          <w:szCs w:val="32"/>
        </w:rPr>
      </w:pPr>
      <w:r w:rsidRPr="00CB5895">
        <w:rPr>
          <w:rFonts w:ascii="Times New Roman" w:eastAsia="Times New Roman" w:hAnsi="Times New Roman" w:cs="Times New Roman"/>
          <w:b/>
          <w:sz w:val="32"/>
          <w:szCs w:val="32"/>
        </w:rPr>
        <w:t>NATIONAL INSTITUTE OF TECHNOLOGY TIRUCHIRAPPALLI</w:t>
      </w:r>
      <w:r w:rsidR="00CB5895">
        <w:rPr>
          <w:rFonts w:ascii="Times New Roman" w:eastAsia="Times New Roman" w:hAnsi="Times New Roman" w:cs="Times New Roman"/>
          <w:b/>
          <w:sz w:val="32"/>
          <w:szCs w:val="32"/>
        </w:rPr>
        <w:t>-620015</w:t>
      </w:r>
    </w:p>
    <w:p w14:paraId="4328A87B" w14:textId="77777777" w:rsidR="00F10527" w:rsidRDefault="00F10527" w:rsidP="005B6A90">
      <w:pPr>
        <w:jc w:val="center"/>
        <w:rPr>
          <w:rFonts w:ascii="Times New Roman" w:eastAsia="Times New Roman" w:hAnsi="Times New Roman" w:cs="Times New Roman"/>
          <w:b/>
          <w:sz w:val="24"/>
          <w:szCs w:val="24"/>
        </w:rPr>
      </w:pPr>
    </w:p>
    <w:p w14:paraId="09D44284" w14:textId="77777777" w:rsidR="00F10527" w:rsidRDefault="00F10527" w:rsidP="001A5BCC">
      <w:pPr>
        <w:jc w:val="both"/>
        <w:rPr>
          <w:rFonts w:ascii="Times New Roman" w:eastAsia="Times New Roman" w:hAnsi="Times New Roman" w:cs="Times New Roman"/>
          <w:b/>
          <w:sz w:val="24"/>
          <w:szCs w:val="24"/>
        </w:rPr>
      </w:pPr>
    </w:p>
    <w:p w14:paraId="2F086E89" w14:textId="77777777" w:rsidR="00F10527" w:rsidRDefault="00F10527" w:rsidP="001A5BCC">
      <w:pPr>
        <w:jc w:val="both"/>
        <w:rPr>
          <w:rFonts w:ascii="Times New Roman" w:eastAsia="Times New Roman" w:hAnsi="Times New Roman" w:cs="Times New Roman"/>
          <w:b/>
          <w:sz w:val="24"/>
          <w:szCs w:val="24"/>
        </w:rPr>
      </w:pPr>
    </w:p>
    <w:p w14:paraId="71855A87" w14:textId="77777777" w:rsidR="00F10527" w:rsidRDefault="00F10527" w:rsidP="001A5BCC">
      <w:pPr>
        <w:jc w:val="both"/>
        <w:rPr>
          <w:rFonts w:ascii="Times New Roman" w:eastAsia="Times New Roman" w:hAnsi="Times New Roman" w:cs="Times New Roman"/>
          <w:b/>
          <w:sz w:val="24"/>
          <w:szCs w:val="24"/>
        </w:rPr>
      </w:pPr>
    </w:p>
    <w:p w14:paraId="23EEE84D" w14:textId="77777777" w:rsidR="00F10527" w:rsidRDefault="00F10527" w:rsidP="001A5BCC">
      <w:pPr>
        <w:jc w:val="both"/>
        <w:rPr>
          <w:rFonts w:ascii="Times New Roman" w:eastAsia="Times New Roman" w:hAnsi="Times New Roman" w:cs="Times New Roman"/>
          <w:b/>
          <w:sz w:val="24"/>
          <w:szCs w:val="24"/>
        </w:rPr>
      </w:pPr>
    </w:p>
    <w:p w14:paraId="1F52A42C" w14:textId="77777777" w:rsidR="00F10527" w:rsidRDefault="00F10527" w:rsidP="001A5BCC">
      <w:pPr>
        <w:jc w:val="both"/>
        <w:rPr>
          <w:rFonts w:ascii="Times New Roman" w:eastAsia="Times New Roman" w:hAnsi="Times New Roman" w:cs="Times New Roman"/>
          <w:b/>
          <w:sz w:val="24"/>
          <w:szCs w:val="24"/>
        </w:rPr>
      </w:pPr>
    </w:p>
    <w:p w14:paraId="203BD885" w14:textId="77777777" w:rsidR="00B80EF9" w:rsidRDefault="00B80EF9">
      <w:pPr>
        <w:rPr>
          <w:rFonts w:ascii="Times New Roman" w:eastAsia="Times New Roman" w:hAnsi="Times New Roman" w:cs="Times New Roman"/>
          <w:b/>
          <w:sz w:val="24"/>
          <w:szCs w:val="24"/>
        </w:rPr>
        <w:sectPr w:rsidR="00B80EF9" w:rsidSect="00E036E5">
          <w:footerReference w:type="default" r:id="rId9"/>
          <w:pgSz w:w="11906" w:h="16838"/>
          <w:pgMar w:top="1440" w:right="1440" w:bottom="1440" w:left="1440" w:header="708" w:footer="708" w:gutter="0"/>
          <w:pgNumType w:fmt="lowerRoman" w:start="1"/>
          <w:cols w:space="720"/>
          <w:titlePg/>
          <w:docGrid w:linePitch="299"/>
        </w:sectPr>
      </w:pPr>
      <w:r>
        <w:rPr>
          <w:rFonts w:ascii="Times New Roman" w:eastAsia="Times New Roman" w:hAnsi="Times New Roman" w:cs="Times New Roman"/>
          <w:b/>
          <w:sz w:val="24"/>
          <w:szCs w:val="24"/>
        </w:rPr>
        <w:br w:type="page"/>
      </w:r>
    </w:p>
    <w:p w14:paraId="4070E96D" w14:textId="23F65A86" w:rsidR="00B80EF9" w:rsidRDefault="00B80EF9">
      <w:pPr>
        <w:rPr>
          <w:rFonts w:ascii="Times New Roman" w:eastAsia="Times New Roman" w:hAnsi="Times New Roman" w:cs="Times New Roman"/>
          <w:b/>
          <w:sz w:val="24"/>
          <w:szCs w:val="24"/>
        </w:rPr>
      </w:pPr>
    </w:p>
    <w:p w14:paraId="46B7D257" w14:textId="77777777" w:rsidR="00F10527" w:rsidRDefault="00F10527" w:rsidP="001A5BCC">
      <w:pPr>
        <w:jc w:val="both"/>
        <w:rPr>
          <w:rFonts w:ascii="Times New Roman" w:eastAsia="Times New Roman" w:hAnsi="Times New Roman" w:cs="Times New Roman"/>
          <w:b/>
          <w:sz w:val="24"/>
          <w:szCs w:val="24"/>
        </w:rPr>
      </w:pPr>
    </w:p>
    <w:p w14:paraId="150D21FC" w14:textId="77777777" w:rsidR="00F10527" w:rsidRDefault="00F10527" w:rsidP="001A5BCC">
      <w:pPr>
        <w:jc w:val="both"/>
        <w:rPr>
          <w:rFonts w:ascii="Times New Roman" w:eastAsia="Times New Roman" w:hAnsi="Times New Roman" w:cs="Times New Roman"/>
          <w:b/>
          <w:sz w:val="24"/>
          <w:szCs w:val="24"/>
        </w:rPr>
      </w:pPr>
    </w:p>
    <w:p w14:paraId="33DD73E0" w14:textId="77777777" w:rsidR="00F10527" w:rsidRDefault="00F10527" w:rsidP="001A5BCC">
      <w:pPr>
        <w:jc w:val="both"/>
        <w:rPr>
          <w:rFonts w:ascii="Times New Roman" w:eastAsia="Times New Roman" w:hAnsi="Times New Roman" w:cs="Times New Roman"/>
          <w:b/>
          <w:sz w:val="24"/>
          <w:szCs w:val="24"/>
        </w:rPr>
      </w:pPr>
    </w:p>
    <w:p w14:paraId="51B31C1C" w14:textId="77777777" w:rsidR="00F10527" w:rsidRDefault="00F10527" w:rsidP="001A5BCC">
      <w:pPr>
        <w:jc w:val="both"/>
        <w:rPr>
          <w:rFonts w:ascii="Times New Roman" w:eastAsia="Times New Roman" w:hAnsi="Times New Roman" w:cs="Times New Roman"/>
          <w:b/>
          <w:sz w:val="24"/>
          <w:szCs w:val="24"/>
        </w:rPr>
      </w:pPr>
    </w:p>
    <w:p w14:paraId="1DFD5F52" w14:textId="77777777" w:rsidR="00220AF8" w:rsidRDefault="00220AF8" w:rsidP="00220AF8">
      <w:pPr>
        <w:jc w:val="center"/>
        <w:rPr>
          <w:rFonts w:ascii="Times New Roman" w:eastAsia="Times New Roman" w:hAnsi="Times New Roman" w:cs="Times New Roman"/>
          <w:b/>
          <w:sz w:val="40"/>
          <w:szCs w:val="40"/>
        </w:rPr>
      </w:pPr>
    </w:p>
    <w:p w14:paraId="269A4D8E" w14:textId="77777777" w:rsidR="00220AF8" w:rsidRDefault="00220AF8" w:rsidP="00B80EF9">
      <w:pPr>
        <w:rPr>
          <w:rFonts w:ascii="Times New Roman" w:eastAsia="Times New Roman" w:hAnsi="Times New Roman" w:cs="Times New Roman"/>
          <w:b/>
          <w:sz w:val="40"/>
          <w:szCs w:val="40"/>
        </w:rPr>
      </w:pPr>
    </w:p>
    <w:p w14:paraId="53DC40BF" w14:textId="089E0EAA" w:rsidR="00F10527" w:rsidRPr="00CB5895" w:rsidRDefault="00162DF4" w:rsidP="00220AF8">
      <w:pPr>
        <w:jc w:val="center"/>
        <w:rPr>
          <w:rFonts w:ascii="Times New Roman" w:eastAsia="Times New Roman" w:hAnsi="Times New Roman" w:cs="Times New Roman"/>
          <w:b/>
          <w:sz w:val="40"/>
          <w:szCs w:val="40"/>
        </w:rPr>
      </w:pPr>
      <w:r w:rsidRPr="00CB5895">
        <w:rPr>
          <w:rFonts w:ascii="Times New Roman" w:eastAsia="Times New Roman" w:hAnsi="Times New Roman" w:cs="Times New Roman"/>
          <w:b/>
          <w:sz w:val="40"/>
          <w:szCs w:val="40"/>
        </w:rPr>
        <w:t xml:space="preserve">Mathematical </w:t>
      </w:r>
      <w:r w:rsidR="00E916E8" w:rsidRPr="00CB5895">
        <w:rPr>
          <w:rFonts w:ascii="Times New Roman" w:eastAsia="Times New Roman" w:hAnsi="Times New Roman" w:cs="Times New Roman"/>
          <w:b/>
          <w:sz w:val="40"/>
          <w:szCs w:val="40"/>
        </w:rPr>
        <w:t>Modelling</w:t>
      </w:r>
      <w:r w:rsidRPr="00CB5895">
        <w:rPr>
          <w:rFonts w:ascii="Times New Roman" w:eastAsia="Times New Roman" w:hAnsi="Times New Roman" w:cs="Times New Roman"/>
          <w:b/>
          <w:sz w:val="40"/>
          <w:szCs w:val="40"/>
        </w:rPr>
        <w:t xml:space="preserve"> of thermochemical energy storage by salt hydrates</w:t>
      </w:r>
    </w:p>
    <w:p w14:paraId="43ACBC86" w14:textId="77777777" w:rsidR="00F10527" w:rsidRPr="00CB5895" w:rsidRDefault="00F10527" w:rsidP="00CB5895">
      <w:pPr>
        <w:jc w:val="center"/>
        <w:rPr>
          <w:rFonts w:ascii="Times New Roman" w:eastAsia="Times New Roman" w:hAnsi="Times New Roman" w:cs="Times New Roman"/>
          <w:sz w:val="40"/>
          <w:szCs w:val="40"/>
        </w:rPr>
      </w:pPr>
    </w:p>
    <w:p w14:paraId="54C9320D" w14:textId="77777777" w:rsidR="00F10527" w:rsidRDefault="00F10527" w:rsidP="001A5BCC">
      <w:pPr>
        <w:jc w:val="both"/>
        <w:rPr>
          <w:rFonts w:ascii="Times New Roman" w:eastAsia="Times New Roman" w:hAnsi="Times New Roman" w:cs="Times New Roman"/>
          <w:sz w:val="24"/>
          <w:szCs w:val="24"/>
        </w:rPr>
      </w:pPr>
    </w:p>
    <w:p w14:paraId="4592009A" w14:textId="77777777" w:rsidR="00F10527" w:rsidRDefault="00F10527" w:rsidP="001A5BCC">
      <w:pPr>
        <w:jc w:val="both"/>
        <w:rPr>
          <w:rFonts w:ascii="Times New Roman" w:eastAsia="Times New Roman" w:hAnsi="Times New Roman" w:cs="Times New Roman"/>
          <w:sz w:val="24"/>
          <w:szCs w:val="24"/>
        </w:rPr>
      </w:pPr>
    </w:p>
    <w:p w14:paraId="0D2DF2A8" w14:textId="77777777" w:rsidR="00F10527" w:rsidRDefault="00F10527" w:rsidP="001A5BCC">
      <w:pPr>
        <w:jc w:val="both"/>
        <w:rPr>
          <w:rFonts w:ascii="Times New Roman" w:eastAsia="Times New Roman" w:hAnsi="Times New Roman" w:cs="Times New Roman"/>
          <w:sz w:val="24"/>
          <w:szCs w:val="24"/>
        </w:rPr>
      </w:pPr>
    </w:p>
    <w:p w14:paraId="36C2E149" w14:textId="77777777" w:rsidR="00F10527" w:rsidRDefault="00F10527" w:rsidP="001A5BCC">
      <w:pPr>
        <w:jc w:val="both"/>
        <w:rPr>
          <w:rFonts w:ascii="Times New Roman" w:eastAsia="Times New Roman" w:hAnsi="Times New Roman" w:cs="Times New Roman"/>
          <w:sz w:val="24"/>
          <w:szCs w:val="24"/>
        </w:rPr>
      </w:pPr>
    </w:p>
    <w:p w14:paraId="6D498795" w14:textId="77777777" w:rsidR="00F10527" w:rsidRDefault="00F10527" w:rsidP="001A5BCC">
      <w:pPr>
        <w:jc w:val="both"/>
        <w:rPr>
          <w:rFonts w:ascii="Times New Roman" w:eastAsia="Times New Roman" w:hAnsi="Times New Roman" w:cs="Times New Roman"/>
          <w:sz w:val="24"/>
          <w:szCs w:val="24"/>
        </w:rPr>
      </w:pPr>
    </w:p>
    <w:p w14:paraId="38E345B5" w14:textId="77777777" w:rsidR="002843A6" w:rsidRDefault="002843A6" w:rsidP="001A5BCC">
      <w:pPr>
        <w:jc w:val="both"/>
        <w:rPr>
          <w:rFonts w:ascii="Times New Roman" w:eastAsia="Times New Roman" w:hAnsi="Times New Roman" w:cs="Times New Roman"/>
          <w:sz w:val="24"/>
          <w:szCs w:val="24"/>
        </w:rPr>
      </w:pPr>
    </w:p>
    <w:p w14:paraId="551890E0" w14:textId="77777777" w:rsidR="002843A6" w:rsidRDefault="002843A6" w:rsidP="001A5BCC">
      <w:pPr>
        <w:jc w:val="both"/>
        <w:rPr>
          <w:rFonts w:ascii="Times New Roman" w:eastAsia="Times New Roman" w:hAnsi="Times New Roman" w:cs="Times New Roman"/>
          <w:sz w:val="24"/>
          <w:szCs w:val="24"/>
        </w:rPr>
      </w:pPr>
    </w:p>
    <w:p w14:paraId="540B9F60" w14:textId="77777777" w:rsidR="00220AF8" w:rsidRDefault="00220AF8" w:rsidP="00A11A83">
      <w:pPr>
        <w:jc w:val="center"/>
        <w:rPr>
          <w:rFonts w:ascii="Times New Roman" w:eastAsia="Times New Roman" w:hAnsi="Times New Roman" w:cs="Times New Roman"/>
          <w:sz w:val="24"/>
          <w:szCs w:val="24"/>
        </w:rPr>
      </w:pPr>
    </w:p>
    <w:p w14:paraId="30558E37" w14:textId="77777777" w:rsidR="00220AF8" w:rsidRDefault="00220AF8" w:rsidP="00A11A83">
      <w:pPr>
        <w:jc w:val="center"/>
        <w:rPr>
          <w:rFonts w:ascii="Times New Roman" w:eastAsia="Times New Roman" w:hAnsi="Times New Roman" w:cs="Times New Roman"/>
          <w:sz w:val="24"/>
          <w:szCs w:val="24"/>
        </w:rPr>
      </w:pPr>
    </w:p>
    <w:p w14:paraId="21538DB2" w14:textId="77777777" w:rsidR="00220AF8" w:rsidRDefault="00220AF8" w:rsidP="00A11A83">
      <w:pPr>
        <w:jc w:val="center"/>
        <w:rPr>
          <w:rFonts w:ascii="Times New Roman" w:eastAsia="Times New Roman" w:hAnsi="Times New Roman" w:cs="Times New Roman"/>
          <w:sz w:val="24"/>
          <w:szCs w:val="24"/>
        </w:rPr>
      </w:pPr>
    </w:p>
    <w:p w14:paraId="42DD051A" w14:textId="5D3DA799" w:rsidR="00F10527" w:rsidRDefault="00006068" w:rsidP="00A11A83">
      <w:pPr>
        <w:jc w:val="center"/>
        <w:rPr>
          <w:rFonts w:ascii="Times New Roman" w:eastAsia="Times New Roman" w:hAnsi="Times New Roman" w:cs="Times New Roman"/>
          <w:sz w:val="28"/>
          <w:szCs w:val="28"/>
        </w:rPr>
      </w:pPr>
      <w:r w:rsidRPr="00680AA5">
        <w:rPr>
          <w:rFonts w:ascii="Times New Roman" w:eastAsia="Times New Roman" w:hAnsi="Times New Roman" w:cs="Times New Roman"/>
          <w:b/>
          <w:sz w:val="28"/>
          <w:szCs w:val="28"/>
        </w:rPr>
        <w:t>GUIDE NAME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DR. JYOTI SAHU</w:t>
      </w:r>
    </w:p>
    <w:p w14:paraId="3419905C" w14:textId="77777777" w:rsidR="00F10527" w:rsidRDefault="00A11A83" w:rsidP="00A11A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06068">
        <w:rPr>
          <w:rFonts w:ascii="Times New Roman" w:eastAsia="Times New Roman" w:hAnsi="Times New Roman" w:cs="Times New Roman"/>
          <w:b/>
          <w:sz w:val="28"/>
          <w:szCs w:val="28"/>
        </w:rPr>
        <w:t>NAME &amp; ROLL NO:</w:t>
      </w:r>
    </w:p>
    <w:p w14:paraId="53C3F210" w14:textId="77777777" w:rsidR="00F10527" w:rsidRDefault="00CB5895" w:rsidP="00CB589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006068">
        <w:rPr>
          <w:rFonts w:ascii="Times New Roman" w:eastAsia="Times New Roman" w:hAnsi="Times New Roman" w:cs="Times New Roman"/>
          <w:sz w:val="28"/>
          <w:szCs w:val="28"/>
        </w:rPr>
        <w:t>DHANUSH T - 102120026</w:t>
      </w:r>
    </w:p>
    <w:p w14:paraId="248F2F9B" w14:textId="7B550B84" w:rsidR="001A5BCC" w:rsidRPr="00220AF8" w:rsidRDefault="00CB5895" w:rsidP="00220AF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06068">
        <w:rPr>
          <w:rFonts w:ascii="Times New Roman" w:eastAsia="Times New Roman" w:hAnsi="Times New Roman" w:cs="Times New Roman"/>
          <w:sz w:val="28"/>
          <w:szCs w:val="28"/>
        </w:rPr>
        <w:t>KANCHAN GANDIGUDE - 102120038</w:t>
      </w:r>
    </w:p>
    <w:p w14:paraId="24221731" w14:textId="77777777" w:rsidR="001A5BCC" w:rsidRPr="001A5BCC" w:rsidRDefault="001A5BCC"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lastRenderedPageBreak/>
        <w:t>CHAPTER 1</w:t>
      </w:r>
    </w:p>
    <w:p w14:paraId="4AE06A06" w14:textId="77777777" w:rsidR="00F10527" w:rsidRPr="001A5BCC" w:rsidRDefault="00006068" w:rsidP="001A5BCC">
      <w:pPr>
        <w:pStyle w:val="Heading2"/>
        <w:jc w:val="center"/>
        <w:rPr>
          <w:rFonts w:ascii="Times New Roman" w:eastAsia="Times New Roman" w:hAnsi="Times New Roman" w:cs="Times New Roman"/>
          <w:color w:val="262626"/>
          <w:sz w:val="28"/>
          <w:szCs w:val="28"/>
        </w:rPr>
      </w:pPr>
      <w:r w:rsidRPr="001A5BCC">
        <w:rPr>
          <w:rFonts w:ascii="Times New Roman" w:eastAsia="Times New Roman" w:hAnsi="Times New Roman" w:cs="Times New Roman"/>
          <w:color w:val="262626"/>
          <w:sz w:val="28"/>
          <w:szCs w:val="28"/>
        </w:rPr>
        <w:t>INTRODUCTION</w:t>
      </w:r>
    </w:p>
    <w:p w14:paraId="1E503D00" w14:textId="77777777" w:rsidR="00F10527" w:rsidRDefault="00F10527" w:rsidP="001A5BCC">
      <w:pPr>
        <w:jc w:val="both"/>
        <w:rPr>
          <w:rFonts w:ascii="Times New Roman" w:eastAsia="Times New Roman" w:hAnsi="Times New Roman" w:cs="Times New Roman"/>
          <w:sz w:val="24"/>
          <w:szCs w:val="24"/>
        </w:rPr>
      </w:pPr>
    </w:p>
    <w:p w14:paraId="0FA8676E"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The contemporary focus on transitioning from carbon-based to renewable energy sources is particularly pronounced in Europe, where about 70% of residential energy consumption is dedicated to domestic space heating and hot water generation [1]. This shift towards cleaner energy, primarily from solar radiation, poses challenges due to the inherent variability of solar energy across different time scales.</w:t>
      </w:r>
    </w:p>
    <w:p w14:paraId="4A94A06E"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proposed solution introduces a thermochemical reaction-based heat storage concept, utilizing thermochemical materials (TCMs) with advantages such as nearly loss-free storage and high energy density, setting it apart from conventional methods [2]. The reactive gas considered in this context is H2O.</w:t>
      </w:r>
    </w:p>
    <w:p w14:paraId="42DB82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This study aims to explore and </w:t>
      </w:r>
      <w:proofErr w:type="spellStart"/>
      <w:r w:rsidRPr="00E916E8">
        <w:rPr>
          <w:rFonts w:ascii="Times New Roman" w:hAnsi="Times New Roman" w:cs="Times New Roman"/>
          <w:sz w:val="24"/>
          <w:szCs w:val="24"/>
        </w:rPr>
        <w:t>analyze</w:t>
      </w:r>
      <w:proofErr w:type="spellEnd"/>
      <w:r w:rsidRPr="00E916E8">
        <w:rPr>
          <w:rFonts w:ascii="Times New Roman" w:hAnsi="Times New Roman" w:cs="Times New Roman"/>
          <w:sz w:val="24"/>
          <w:szCs w:val="24"/>
        </w:rPr>
        <w:t xml:space="preserve"> TCMs as heat storage materials, focusing on first-generation salt hydrates based on TCMs. It reviews various systems from lab-scale to field demonstrations [3-5], discussing notable salts for different temperature ranges and their potential for residential applications [6].</w:t>
      </w:r>
    </w:p>
    <w:p w14:paraId="7A179610"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selection criteria for TCMs are discussed, emphasizing the importance of meeting consumer demands for a heat storage system capable of storing 10 GJ, delivering hot tap water at 65°C, and being charged in summer through solar panels. The article aims to identify TCMs meeting these criteria based on available pressure-temperature data and assess their plausibility for the specified target application [7].</w:t>
      </w:r>
    </w:p>
    <w:p w14:paraId="75E4D002"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Solar energy has the potential to meet the annual energy needs of the Netherlands, considering the country's yearly average solar intensity of 110W/m2 and the typical efficiencies of photovoltaic (PV) panels (10-15%) and solar collectors (about 30%) [8]. For instance, a well-insulated dwelling with a yearly heat demand of 20GJ could be satisfied by approximately 20m^2 of solar collectors.</w:t>
      </w:r>
    </w:p>
    <w:p w14:paraId="660CC1A7"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However, due to daily and seasonal variations in solar irradiation, the need for heat storage arises. While daily fluctuations in the warm season can be addressed with modest hot water storage, seasonal variations requiring storage of about 10GJ pose challenges. Traditional hot water storage would necessitate a tank of at least 50m^3, impractical for typical dwellings. Additionally, storing water at 90°C for the entire cold season would demand exceptional insulation.</w:t>
      </w:r>
    </w:p>
    <w:p w14:paraId="126E1749"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A more appealing solution for seasonal heat storage is thermochemical heat storage (TCS), relying on thermally reversible reactions. An example is the sorption or hydration reaction, exemplified by Na2S + ½H2O + 4 1 2 H2O → Na2S.5H2O + heat. This reaction offers a high energy density of approximately 2.7GJ per m3 of Na2S.5H2O, can be reversed by typical solar collector temperatures in summer, and produces heat suitable for space heating and domestic hot water [9]. Compared to hot water storage, TCS offers a heat storage density advantage of about 10-15 times and eliminates the need for extensive thermal insulation.</w:t>
      </w:r>
    </w:p>
    <w:p w14:paraId="2480096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The increasing awareness of humanity's impact on climate change [10] and the rising energy intensity in developing and underdeveloped nations [11] drive the imperative for a </w:t>
      </w:r>
      <w:r w:rsidRPr="00E916E8">
        <w:rPr>
          <w:rFonts w:ascii="Times New Roman" w:hAnsi="Times New Roman" w:cs="Times New Roman"/>
          <w:sz w:val="24"/>
          <w:szCs w:val="24"/>
        </w:rPr>
        <w:lastRenderedPageBreak/>
        <w:t>more sustainable approach to energy production and consumption. The energy grid, involving the production, transportation, consumption, and storage of multiple energy carriers, faces continuous evolution due to technological advancements, policy changes, and the integration of renewable energy sources and intermittent power systems.</w:t>
      </w:r>
    </w:p>
    <w:p w14:paraId="5EF5DC5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Renewable energy sources, cogeneration, and intermittent power generation introduce new challenges to the energy grid, including decentralized capacities, intermittent and unpredictable production patterns, and the production of multiple energy carriers. To adapt to these changes, the energy network must incorporate practices such as storage of multiple energy carriers, demand-side management, and the exchange and relocation of energy through carrier conversion [12,13].</w:t>
      </w:r>
    </w:p>
    <w:p w14:paraId="191284E5"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Energy storage plays a crucial role in addressing fluctuations in energy demand, optimizing the use of fluctuating production sources like renewables, enhancing energy grid safety, and improving overall system efficiency [14].</w:t>
      </w:r>
    </w:p>
    <w:p w14:paraId="7680FAC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Within storage technologies, thermal energy storage stands out for its potential economic advantages, diverse storage possibilities, and its dominance in final energy use in sectors such as industry and households. Thermal energy storage encompasses sensible heat (e.g., water tanks, underground storage), latent heat (e.g., ice, phase change materials), and sorption heat storage [15-17].</w:t>
      </w:r>
    </w:p>
    <w:p w14:paraId="4D21062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Sorption heat storage, particularly intriguing, involves utilizing physical or chemical bonds to store energy. This method relies on at least two components: a sorbent (liquid or solid) and a sorbate (vapor). During the charging process, an endothermic reaction occurs, allowing the two components to be stored separately. During discharge, an exothermic reaction releases heat. Sorption heat storage offers higher energy density and minimal heat losses compared to conventional thermal storage based on sensible heat.</w:t>
      </w:r>
    </w:p>
    <w:p w14:paraId="06F69F3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The integration of renewable energy sources, especially solar, into the energy landscape presents both opportunities and challenges. The variability of solar energy necessitates effective storage solutions to address daily and seasonal fluctuations. Thermochemical heat storage (TCS) and sorption heat storage emerge as promising avenues, offering high energy density, reversibility, and reduced heat losses [18-22].</w:t>
      </w:r>
    </w:p>
    <w:p w14:paraId="3E47345C"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This emphasizes the importance of selecting appropriate thermochemical materials (TCMs) and sorption materials that meet specific criteria for residential applications. It also underscores the significance of ongoing research and development efforts to improve system efficiency, lifespan, and maintenance requirements. As the global community strives for a sustainable energy future, the exploration and adoption of innovative storage technologies play a pivotal role in shaping a resilient and environmentally conscious energy infrastructure.</w:t>
      </w:r>
    </w:p>
    <w:p w14:paraId="4CB0816B"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Salt Lake brines and coexisting salt deposits serve as valuable sources of organic mineral resources, contributing substantial quantities of valuable salts like potash fertilizer and lithium compounds. These salt lakes, found globally with a significant presence in China, are intricate systems comprising various inorganic ions such as Li+, Na+, K+, Rb+, Mg2+, Ca2+, Cl-, SO4 2−, CO3 2−, HCO3 −, NO3 −, and borate.</w:t>
      </w:r>
    </w:p>
    <w:p w14:paraId="2A61B11A"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To separate salts from brines, salt evaporation pond processes are economically efficient. However, the complex and varying compositions of brines, influenced by regional characteristics, seasons, and solar evaporation stages, make brine crystallization </w:t>
      </w:r>
      <w:proofErr w:type="spellStart"/>
      <w:r w:rsidRPr="00E916E8">
        <w:rPr>
          <w:rFonts w:ascii="Times New Roman" w:hAnsi="Times New Roman" w:cs="Times New Roman"/>
          <w:sz w:val="24"/>
          <w:szCs w:val="24"/>
        </w:rPr>
        <w:t>behaviors</w:t>
      </w:r>
      <w:proofErr w:type="spellEnd"/>
      <w:r w:rsidRPr="00E916E8">
        <w:rPr>
          <w:rFonts w:ascii="Times New Roman" w:hAnsi="Times New Roman" w:cs="Times New Roman"/>
          <w:sz w:val="24"/>
          <w:szCs w:val="24"/>
        </w:rPr>
        <w:t xml:space="preserve"> </w:t>
      </w:r>
      <w:r w:rsidRPr="00E916E8">
        <w:rPr>
          <w:rFonts w:ascii="Times New Roman" w:hAnsi="Times New Roman" w:cs="Times New Roman"/>
          <w:sz w:val="24"/>
          <w:szCs w:val="24"/>
        </w:rPr>
        <w:lastRenderedPageBreak/>
        <w:t>intricate and diverse. The low humidity in Salt Lake regions further complicates these processes [1].</w:t>
      </w:r>
    </w:p>
    <w:p w14:paraId="00D3F403" w14:textId="77777777"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Understanding and controlling brine crystallization requires knowledge of when and under what conditions specific salts will crystallize. Phase diagrams of water–salt systems provide this information, but experimental determination for multi-component brine systems is challenging.</w:t>
      </w:r>
    </w:p>
    <w:p w14:paraId="5E44C817" w14:textId="3D8E2D2A"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Computer-assisted simulations, utilizing phase diagram calculation approaches, offer a means to understand the phase equilibria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complex systems comprehensively.</w:t>
      </w:r>
    </w:p>
    <w:p w14:paraId="0FBD129F" w14:textId="77777777" w:rsidR="00E916E8" w:rsidRPr="00E916E8" w:rsidRDefault="00E916E8" w:rsidP="00E916E8">
      <w:pPr>
        <w:pStyle w:val="NoSpacing"/>
        <w:spacing w:line="276" w:lineRule="auto"/>
        <w:jc w:val="both"/>
        <w:rPr>
          <w:rFonts w:ascii="Times New Roman" w:hAnsi="Times New Roman" w:cs="Times New Roman"/>
          <w:sz w:val="24"/>
          <w:szCs w:val="24"/>
        </w:rPr>
      </w:pPr>
      <w:r w:rsidRPr="00E916E8">
        <w:rPr>
          <w:rFonts w:ascii="Times New Roman" w:hAnsi="Times New Roman" w:cs="Times New Roman"/>
          <w:sz w:val="24"/>
          <w:szCs w:val="24"/>
        </w:rPr>
        <w:t>Existing research has extended Pitzer's ion interaction model to describe the thermodynamic properties of simplified Salt Lake brine systems at 25 °C. However, their limitations at temperatures far from 25 °C hinder broader applications, especially for salt evaporation ponds near salt lakes [3-5].</w:t>
      </w:r>
    </w:p>
    <w:p w14:paraId="63800ACB" w14:textId="3DB8E184"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In another context, the study investigates the ternary HCl + 2-propanol + water electrolyte system using Pitzer, PSC, and an extended form of the PSC ion-interaction approaches. The aim is to understand the thermodynamic properties of this ternary electrolyte system, shedding light on its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in mixed solvent environments [27].</w:t>
      </w:r>
    </w:p>
    <w:p w14:paraId="422AEDF4" w14:textId="24287E11" w:rsidR="00E916E8" w:rsidRPr="00E916E8" w:rsidRDefault="00E916E8" w:rsidP="00E916E8">
      <w:pPr>
        <w:pStyle w:val="NoSpacing"/>
        <w:spacing w:line="276" w:lineRule="auto"/>
        <w:ind w:firstLine="720"/>
        <w:jc w:val="both"/>
        <w:rPr>
          <w:rFonts w:ascii="Times New Roman" w:hAnsi="Times New Roman" w:cs="Times New Roman"/>
          <w:sz w:val="24"/>
          <w:szCs w:val="24"/>
        </w:rPr>
      </w:pPr>
      <w:r w:rsidRPr="00E916E8">
        <w:rPr>
          <w:rFonts w:ascii="Times New Roman" w:hAnsi="Times New Roman" w:cs="Times New Roman"/>
          <w:sz w:val="24"/>
          <w:szCs w:val="24"/>
        </w:rPr>
        <w:t xml:space="preserve">Furthermore, accurate understanding of the deliquescence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multicomponent brines is crucial for environmental scenarios like the proposed radioactive waste repository at Yucca Mountain, Nevada, USA. The study proposes a comprehensive thermodynamic model to predict the </w:t>
      </w:r>
      <w:r w:rsidR="00220AF8" w:rsidRPr="00E916E8">
        <w:rPr>
          <w:rFonts w:ascii="Times New Roman" w:hAnsi="Times New Roman" w:cs="Times New Roman"/>
          <w:sz w:val="24"/>
          <w:szCs w:val="24"/>
        </w:rPr>
        <w:t>behaviour</w:t>
      </w:r>
      <w:r w:rsidRPr="00E916E8">
        <w:rPr>
          <w:rFonts w:ascii="Times New Roman" w:hAnsi="Times New Roman" w:cs="Times New Roman"/>
          <w:sz w:val="24"/>
          <w:szCs w:val="24"/>
        </w:rPr>
        <w:t xml:space="preserve"> of aqueous </w:t>
      </w:r>
      <w:r w:rsidR="00220AF8" w:rsidRPr="00E916E8">
        <w:rPr>
          <w:rFonts w:ascii="Times New Roman" w:hAnsi="Times New Roman" w:cs="Times New Roman"/>
          <w:sz w:val="24"/>
          <w:szCs w:val="24"/>
        </w:rPr>
        <w:t>mixtures.</w:t>
      </w:r>
    </w:p>
    <w:p w14:paraId="7D7FCC15" w14:textId="77777777" w:rsidR="00F10527" w:rsidRPr="00E916E8" w:rsidRDefault="00F10527" w:rsidP="00E916E8">
      <w:pPr>
        <w:pStyle w:val="NoSpacing"/>
        <w:spacing w:line="276" w:lineRule="auto"/>
        <w:jc w:val="both"/>
        <w:rPr>
          <w:rFonts w:ascii="Times New Roman" w:hAnsi="Times New Roman" w:cs="Times New Roman"/>
          <w:sz w:val="24"/>
          <w:szCs w:val="24"/>
        </w:rPr>
      </w:pPr>
    </w:p>
    <w:p w14:paraId="2AC52AFB" w14:textId="77777777" w:rsidR="00F10527" w:rsidRDefault="00F10527" w:rsidP="001A5BCC">
      <w:pPr>
        <w:jc w:val="both"/>
        <w:rPr>
          <w:rFonts w:ascii="Times New Roman" w:eastAsia="Times New Roman" w:hAnsi="Times New Roman" w:cs="Times New Roman"/>
          <w:sz w:val="24"/>
          <w:szCs w:val="24"/>
        </w:rPr>
      </w:pPr>
    </w:p>
    <w:p w14:paraId="690EA1A5" w14:textId="77777777" w:rsidR="001A5BCC" w:rsidRDefault="001A5BCC" w:rsidP="001A5BCC">
      <w:pPr>
        <w:jc w:val="both"/>
        <w:rPr>
          <w:rFonts w:ascii="Times New Roman" w:eastAsia="Times New Roman" w:hAnsi="Times New Roman" w:cs="Times New Roman"/>
          <w:sz w:val="24"/>
          <w:szCs w:val="24"/>
        </w:rPr>
      </w:pPr>
    </w:p>
    <w:p w14:paraId="715C1533" w14:textId="77777777" w:rsidR="001A5BCC" w:rsidRDefault="001A5BCC" w:rsidP="001A5BCC">
      <w:pPr>
        <w:jc w:val="both"/>
        <w:rPr>
          <w:rFonts w:ascii="Times New Roman" w:eastAsia="Times New Roman" w:hAnsi="Times New Roman" w:cs="Times New Roman"/>
          <w:sz w:val="24"/>
          <w:szCs w:val="24"/>
        </w:rPr>
      </w:pPr>
    </w:p>
    <w:p w14:paraId="55860B56" w14:textId="72B0E4CC" w:rsidR="001A5BCC" w:rsidRDefault="001A5BCC" w:rsidP="001A5BCC">
      <w:pPr>
        <w:jc w:val="both"/>
        <w:rPr>
          <w:rFonts w:ascii="Times New Roman" w:eastAsia="Times New Roman" w:hAnsi="Times New Roman" w:cs="Times New Roman"/>
          <w:sz w:val="24"/>
          <w:szCs w:val="24"/>
        </w:rPr>
      </w:pPr>
    </w:p>
    <w:p w14:paraId="07465036" w14:textId="77777777" w:rsidR="00E916E8" w:rsidRDefault="00E916E8" w:rsidP="001A5BCC">
      <w:pPr>
        <w:jc w:val="both"/>
        <w:rPr>
          <w:rFonts w:ascii="Times New Roman" w:eastAsia="Times New Roman" w:hAnsi="Times New Roman" w:cs="Times New Roman"/>
          <w:sz w:val="24"/>
          <w:szCs w:val="24"/>
        </w:rPr>
      </w:pPr>
    </w:p>
    <w:p w14:paraId="126DD376" w14:textId="77777777" w:rsidR="001A5BCC" w:rsidRDefault="001A5BCC" w:rsidP="001A5BCC">
      <w:pPr>
        <w:jc w:val="both"/>
        <w:rPr>
          <w:rFonts w:ascii="Times New Roman" w:eastAsia="Times New Roman" w:hAnsi="Times New Roman" w:cs="Times New Roman"/>
          <w:sz w:val="24"/>
          <w:szCs w:val="24"/>
        </w:rPr>
      </w:pPr>
    </w:p>
    <w:p w14:paraId="1A561AF4" w14:textId="77777777" w:rsidR="001A5BCC" w:rsidRDefault="001A5BCC" w:rsidP="001A5BCC">
      <w:pPr>
        <w:jc w:val="both"/>
        <w:rPr>
          <w:rFonts w:ascii="Times New Roman" w:eastAsia="Times New Roman" w:hAnsi="Times New Roman" w:cs="Times New Roman"/>
          <w:sz w:val="24"/>
          <w:szCs w:val="24"/>
        </w:rPr>
      </w:pPr>
    </w:p>
    <w:p w14:paraId="7454C83F" w14:textId="77777777" w:rsidR="001A5BCC" w:rsidRDefault="001A5BCC" w:rsidP="001A5BCC">
      <w:pPr>
        <w:jc w:val="both"/>
        <w:rPr>
          <w:rFonts w:ascii="Times New Roman" w:eastAsia="Times New Roman" w:hAnsi="Times New Roman" w:cs="Times New Roman"/>
          <w:sz w:val="24"/>
          <w:szCs w:val="24"/>
        </w:rPr>
      </w:pPr>
    </w:p>
    <w:p w14:paraId="73930F45" w14:textId="77777777" w:rsidR="001A5BCC" w:rsidRDefault="001A5BCC" w:rsidP="001A5BCC">
      <w:pPr>
        <w:jc w:val="both"/>
        <w:rPr>
          <w:rFonts w:ascii="Times New Roman" w:eastAsia="Times New Roman" w:hAnsi="Times New Roman" w:cs="Times New Roman"/>
          <w:sz w:val="24"/>
          <w:szCs w:val="24"/>
        </w:rPr>
      </w:pPr>
    </w:p>
    <w:p w14:paraId="6BBDC9F7" w14:textId="77777777" w:rsidR="001A5BCC" w:rsidRDefault="001A5BCC" w:rsidP="001A5BCC">
      <w:pPr>
        <w:jc w:val="both"/>
        <w:rPr>
          <w:rFonts w:ascii="Times New Roman" w:eastAsia="Times New Roman" w:hAnsi="Times New Roman" w:cs="Times New Roman"/>
          <w:sz w:val="24"/>
          <w:szCs w:val="24"/>
        </w:rPr>
      </w:pPr>
    </w:p>
    <w:p w14:paraId="6AFA0B54" w14:textId="77777777" w:rsidR="001A5BCC" w:rsidRDefault="001A5BCC" w:rsidP="001A5BCC">
      <w:pPr>
        <w:jc w:val="both"/>
        <w:rPr>
          <w:rFonts w:ascii="Times New Roman" w:eastAsia="Times New Roman" w:hAnsi="Times New Roman" w:cs="Times New Roman"/>
          <w:sz w:val="24"/>
          <w:szCs w:val="24"/>
        </w:rPr>
      </w:pPr>
    </w:p>
    <w:p w14:paraId="1591866F" w14:textId="77777777" w:rsidR="001A5BCC" w:rsidRDefault="001A5BCC" w:rsidP="001A5BCC">
      <w:pPr>
        <w:jc w:val="both"/>
        <w:rPr>
          <w:rFonts w:ascii="Times New Roman" w:eastAsia="Times New Roman" w:hAnsi="Times New Roman" w:cs="Times New Roman"/>
          <w:sz w:val="24"/>
          <w:szCs w:val="24"/>
        </w:rPr>
      </w:pPr>
    </w:p>
    <w:p w14:paraId="0ADF1FFA" w14:textId="77777777" w:rsidR="001A5BCC" w:rsidRDefault="001A5BCC" w:rsidP="001A5BCC">
      <w:pPr>
        <w:jc w:val="both"/>
        <w:rPr>
          <w:rFonts w:ascii="Times New Roman" w:eastAsia="Times New Roman" w:hAnsi="Times New Roman" w:cs="Times New Roman"/>
          <w:sz w:val="24"/>
          <w:szCs w:val="24"/>
        </w:rPr>
      </w:pPr>
    </w:p>
    <w:p w14:paraId="2CDA7085" w14:textId="77777777" w:rsidR="001A5BCC" w:rsidRDefault="001A5BCC" w:rsidP="001A5BCC">
      <w:pPr>
        <w:jc w:val="both"/>
        <w:rPr>
          <w:rFonts w:ascii="Times New Roman" w:eastAsia="Times New Roman" w:hAnsi="Times New Roman" w:cs="Times New Roman"/>
          <w:sz w:val="24"/>
          <w:szCs w:val="24"/>
        </w:rPr>
      </w:pPr>
    </w:p>
    <w:p w14:paraId="531B68B8" w14:textId="77777777" w:rsidR="001A5BCC" w:rsidRPr="001A5BCC" w:rsidRDefault="001A5BCC"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lastRenderedPageBreak/>
        <w:t>CHAPTER 2</w:t>
      </w:r>
    </w:p>
    <w:p w14:paraId="5D8D42D8" w14:textId="77777777" w:rsidR="00F10527" w:rsidRPr="001A5BCC" w:rsidRDefault="00006068" w:rsidP="001A5BCC">
      <w:pPr>
        <w:jc w:val="center"/>
        <w:rPr>
          <w:rFonts w:ascii="Times New Roman" w:eastAsia="Times New Roman" w:hAnsi="Times New Roman" w:cs="Times New Roman"/>
          <w:b/>
          <w:sz w:val="28"/>
          <w:szCs w:val="28"/>
        </w:rPr>
      </w:pPr>
      <w:r w:rsidRPr="001A5BCC">
        <w:rPr>
          <w:rFonts w:ascii="Times New Roman" w:eastAsia="Times New Roman" w:hAnsi="Times New Roman" w:cs="Times New Roman"/>
          <w:b/>
          <w:sz w:val="28"/>
          <w:szCs w:val="28"/>
        </w:rPr>
        <w:t>LITERATURE REVIEW</w:t>
      </w:r>
    </w:p>
    <w:p w14:paraId="0F4A36CF"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 Gaeini (2018)</w:t>
      </w:r>
      <w:r>
        <w:rPr>
          <w:rFonts w:ascii="Times New Roman" w:eastAsia="Times New Roman" w:hAnsi="Times New Roman" w:cs="Times New Roman"/>
          <w:sz w:val="24"/>
          <w:szCs w:val="24"/>
        </w:rPr>
        <w:t xml:space="preserve"> studied that thermochemical heat storage in salt hydrates is a promising method to improve the solar fraction in the built environment. The major concern at that stage is liquefaction followed by washing out of active material and agglomeration into large chunks of salt, thus deteriorating the diffusive properties of the porous salt hydrate structure. In his work, specific attention is given to the methods to stabilize a sample salt hydrate. Attempts have been made to stabilize calcium chloride by impregnation in expanded natural graphite and vermiculite, and by microencapsulation with ethyl cellulose. The effect of these stabilization methods on the performance of the material, such as kinetics and energy density, has investigated. Characterization of the materials is carried out with combined Thermo-Gravitational Analysis (TGA) and Differential Scanning Calorimetry (DSC) methods and microscopic observation, in order to evaluate the improvements on the basis of three subjects: reaction kinetics, heat storage density and </w:t>
      </w:r>
      <w:proofErr w:type="gramStart"/>
      <w:r>
        <w:rPr>
          <w:rFonts w:ascii="Times New Roman" w:eastAsia="Times New Roman" w:hAnsi="Times New Roman" w:cs="Times New Roman"/>
          <w:sz w:val="24"/>
          <w:szCs w:val="24"/>
        </w:rPr>
        <w:t>stability</w:t>
      </w:r>
      <w:proofErr w:type="gramEnd"/>
    </w:p>
    <w:p w14:paraId="2D254A9D"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Calcium chloride is found to be one of the promising salt hydrates for thermochemical heat storage for common building applications. A reversible chemical gas-solid reaction can be employed that involves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according to the de/re-hydration reaction of </w:t>
      </w:r>
    </w:p>
    <w:p w14:paraId="0AAC3158" w14:textId="77777777" w:rsidR="00F10527" w:rsidRDefault="00F10527" w:rsidP="001A5BCC">
      <w:pPr>
        <w:ind w:left="980" w:right="305"/>
        <w:jc w:val="both"/>
        <w:rPr>
          <w:rFonts w:ascii="Times New Roman" w:eastAsia="Times New Roman" w:hAnsi="Times New Roman" w:cs="Times New Roman"/>
          <w:sz w:val="24"/>
          <w:szCs w:val="24"/>
        </w:rPr>
      </w:pPr>
    </w:p>
    <w:p w14:paraId="0AEDBB50" w14:textId="77777777" w:rsidR="00F10527" w:rsidRDefault="00006068" w:rsidP="001A5BCC">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+heat⇄  CaC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x-y</m:t>
              </m:r>
            </m:e>
          </m:d>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s</m:t>
              </m:r>
            </m:e>
          </m:d>
          <m:r>
            <w:rPr>
              <w:rFonts w:ascii="Cambria Math" w:eastAsia="Cambria Math" w:hAnsi="Cambria Math" w:cs="Cambria Math"/>
              <w:sz w:val="24"/>
              <w:szCs w:val="24"/>
            </w:rPr>
            <m:t>+y</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O (g)           </m:t>
          </m:r>
        </m:oMath>
      </m:oMathPara>
    </w:p>
    <w:p w14:paraId="5D37A455" w14:textId="77777777" w:rsidR="00F10527" w:rsidRDefault="00F10527" w:rsidP="001A5BCC">
      <w:pPr>
        <w:ind w:left="980" w:right="305"/>
        <w:jc w:val="both"/>
        <w:rPr>
          <w:rFonts w:ascii="Times New Roman" w:eastAsia="Times New Roman" w:hAnsi="Times New Roman" w:cs="Times New Roman"/>
          <w:sz w:val="24"/>
          <w:szCs w:val="24"/>
        </w:rPr>
      </w:pPr>
    </w:p>
    <w:p w14:paraId="3AA83A87"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interest for calcium chloride has been triggered by: easy availability and subsequently low price, high capacity for water uptake and energy storage density, relatively better chemical stability than other salt hydr</w:t>
      </w:r>
      <w:r w:rsidR="00680AA5">
        <w:rPr>
          <w:rFonts w:ascii="Times New Roman" w:eastAsia="Times New Roman" w:hAnsi="Times New Roman" w:cs="Times New Roman"/>
          <w:sz w:val="24"/>
          <w:szCs w:val="24"/>
        </w:rPr>
        <w:t xml:space="preserve">ates, low corrosiveness and non </w:t>
      </w:r>
      <w:r>
        <w:rPr>
          <w:rFonts w:ascii="Times New Roman" w:eastAsia="Times New Roman" w:hAnsi="Times New Roman" w:cs="Times New Roman"/>
          <w:sz w:val="24"/>
          <w:szCs w:val="24"/>
        </w:rPr>
        <w:t>toxicity. Furthermore, the material dehydrates at low temperature (below 100 °C), which makes it suitable for the applications.</w:t>
      </w:r>
    </w:p>
    <w:p w14:paraId="62DA2B3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energy storage density is studied for the four calcium chloride based materials. The energy release for each sample during hydration from anhydrous to hexahydrous state was studied. The simultaneous thermal analysis method allows the estimation of the energy per mole of calcium chloride and per mole of absorbed water. Microencapsulated calcium chloride showed high multicyclic stability, compared with pure and impregnated materials, that liquefy upon hydration under the given conditions. Microencapsulated material remains stable over multiple cycles and shows the fastest kinetics. The only disadvantage of the encapsulation methodology used in paper is the resulting low energy storage density.</w:t>
      </w:r>
    </w:p>
    <w:p w14:paraId="66B93645"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Ard-Jan de Jong (2016)</w:t>
      </w:r>
      <w:r>
        <w:rPr>
          <w:rFonts w:ascii="Times New Roman" w:eastAsia="Times New Roman" w:hAnsi="Times New Roman" w:cs="Times New Roman"/>
          <w:sz w:val="24"/>
          <w:szCs w:val="24"/>
        </w:rPr>
        <w:t xml:space="preserve"> observed that long-term and compact storage of solar energy is crucial for the eventual transition to a 100% renewable energy economy. For that, thermochemical materials provided a promising solution. The compactness of a long-term storage system was determined by the thermochemical reaction, operating conditions, and system implementation with the necessary additional system components. Within the </w:t>
      </w:r>
      <w:r>
        <w:rPr>
          <w:rFonts w:ascii="Times New Roman" w:eastAsia="Times New Roman" w:hAnsi="Times New Roman" w:cs="Times New Roman"/>
          <w:sz w:val="24"/>
          <w:szCs w:val="24"/>
        </w:rPr>
        <w:lastRenderedPageBreak/>
        <w:t>prototype project a thermochemical storage system is being demonstrated using evacuated, closed thermochemical storage modules containing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as active material.</w:t>
      </w:r>
    </w:p>
    <w:p w14:paraId="6A63EBF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significant part of energy to be stored is for space heating and domestic hot water for buildings. Daily storage can be arranged by mature boiler technology, but seasonal storage for at least half a year will require considerably lower heat losses. Besides, seasonal heat storage will usually imply storing very large amounts of heat, so that heat storage should be compact, with high storage density. Energy storage by using solar heat (e.g. at 60-140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to reverse chemical reactions is an attractive solution, as the reaction products can be stored virtually loss-free.</w:t>
      </w:r>
    </w:p>
    <w:p w14:paraId="1660B9C7"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Thermochemical storage offers the potential of loss-free storage with a heat storage density higher than water. The first lab results of the prototype used in this project showed that a storage density of 0.14GJ/m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achieved and they observed that it can expect to reach 0.18GJ/m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for coming field tests. In this paper identified and apourn several possible improvements and show that by mere optimization of the prototype fixed-bed reactor concept using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 a heat storage density of approximately 1GJ/m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can already be achieved.</w:t>
      </w:r>
    </w:p>
    <w:p w14:paraId="17C3C69C"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Michael Graham(2016)</w:t>
      </w:r>
      <w:r>
        <w:rPr>
          <w:rFonts w:ascii="Times New Roman" w:eastAsia="Times New Roman" w:hAnsi="Times New Roman" w:cs="Times New Roman"/>
          <w:sz w:val="24"/>
          <w:szCs w:val="24"/>
        </w:rPr>
        <w:t xml:space="preserve"> studied that thermal energy storage has many important applications, and is most efficiently achieved by latent heat storage using phase change materials (PCMs). Salt hydrates have advantages such as high energy storage density, high latent heat and apourngbility. However, they suffer from drawbacks such as incongruent melting and corrosion of metallic container materials. By encapsulating them in a polymer shell, problems can be eliminated. Here we demonstrate a simple method to nanoencapsulate magnesium nitrate hexhydrate, employing an in situ mini emulsion polymerisation with ethyl-2- cyanoacrylate as monomer. Using sonication to prepare mini emulsions improved the synthesis by reducing the amount of surfactant required as stabiliser. Thermal properties were analysed by differential scanning calorimetry (DSC) and thermogravimetric analysis (TGA). Fourier transform infrared spectroscopy (FTIR) was employed to prove the presence of salt hydrate within the nanocapsules. Results showed the capsules are 100-200nm in size, have salt hydrate located in the core and are stable over at least 100 thermal cycles with only a 3% reduction in latent heat. Supercooling is also drastically </w:t>
      </w:r>
      <w:proofErr w:type="gramStart"/>
      <w:r>
        <w:rPr>
          <w:rFonts w:ascii="Times New Roman" w:eastAsia="Times New Roman" w:hAnsi="Times New Roman" w:cs="Times New Roman"/>
          <w:sz w:val="24"/>
          <w:szCs w:val="24"/>
        </w:rPr>
        <w:t>reduced</w:t>
      </w:r>
      <w:proofErr w:type="gramEnd"/>
    </w:p>
    <w:p w14:paraId="4CA714CE"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DSC results demonstrated for the first time high thermal stability of the nanoencapsulated salt hydrates, which remained unchanged after 100 thermal cycles with a latent heat of 83.2Jg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Chemical and macroscale stability of the nanoencapsulated salt hydrates were also proven by FTIR and visual observations after heating/cooling cycles. The thermal properties of the nanocapsules are a great improvement over the bulk </w:t>
      </w:r>
      <w:proofErr w:type="gramStart"/>
      <w:r>
        <w:rPr>
          <w:rFonts w:ascii="Times New Roman" w:eastAsia="Times New Roman" w:hAnsi="Times New Roman" w:cs="Times New Roman"/>
          <w:sz w:val="24"/>
          <w:szCs w:val="24"/>
        </w:rPr>
        <w:t>Mg(</w:t>
      </w:r>
      <w:proofErr w:type="gramEnd"/>
      <w:r>
        <w:rPr>
          <w:rFonts w:ascii="Times New Roman" w:eastAsia="Times New Roman" w:hAnsi="Times New Roman" w:cs="Times New Roman"/>
          <w:sz w:val="24"/>
          <w:szCs w:val="24"/>
        </w:rPr>
        <w:t>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2</w:t>
      </w:r>
      <w:r>
        <w:rPr>
          <w:rFonts w:ascii="Cambria Math" w:eastAsia="Cambria Math" w:hAnsi="Cambria Math" w:cs="Cambria Math"/>
          <w:sz w:val="24"/>
          <w:szCs w:val="24"/>
        </w:rPr>
        <w:t>⋅</w:t>
      </w:r>
      <w:r>
        <w:rPr>
          <w:rFonts w:ascii="Times New Roman" w:eastAsia="Times New Roman" w:hAnsi="Times New Roman" w:cs="Times New Roman"/>
          <w:sz w:val="24"/>
          <w:szCs w:val="24"/>
        </w:rPr>
        <w:t>6H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which loses its structural integrity and chemical composition after only 5 cycles.</w:t>
      </w:r>
    </w:p>
    <w:p w14:paraId="40D5FD46"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Salt hydrate PCMs with long lifetimes are important for future energy storage applications, due to their high heat capacity and cost effectiveness compared to commonly used paraffin wax PCMs. Efficient energy storage has the potential to greatly reduce global energy demand, providing a sustainable </w:t>
      </w:r>
      <w:proofErr w:type="gramStart"/>
      <w:r>
        <w:rPr>
          <w:rFonts w:ascii="Times New Roman" w:eastAsia="Times New Roman" w:hAnsi="Times New Roman" w:cs="Times New Roman"/>
          <w:sz w:val="24"/>
          <w:szCs w:val="24"/>
        </w:rPr>
        <w:t>future</w:t>
      </w:r>
      <w:proofErr w:type="gramEnd"/>
    </w:p>
    <w:p w14:paraId="6C62497C"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Lin Liang (2017)</w:t>
      </w:r>
      <w:r>
        <w:rPr>
          <w:rFonts w:ascii="Times New Roman" w:eastAsia="Times New Roman" w:hAnsi="Times New Roman" w:cs="Times New Roman"/>
          <w:sz w:val="24"/>
          <w:szCs w:val="24"/>
        </w:rPr>
        <w:t xml:space="preserve"> studied that a new cold storage phase change material eutectic hydrate salt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HPO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·3H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·2H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·5H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was prepared, modified, and tested. The modification was performed by adding a nucleating agent and thickener. The physical properties such as viscosity, surface tension, cold storage characteristics, supercooling, and the stability during freeze-thaw cycles were studied. Results showed that the use of nucleating agents, such as sodium tetraborate, sodium fluoride, and nanoparticles, are effective. The solidification temperature and latent heat of these materials which was added with 0, 3, and 5 wt% thickeners were −11.9, −10.6, and −14.8° C and 127.2, 118.6, 82.56 J/g, respectively. Adding a nucleating agent can effectively improve the nucleation rate and nucleation stability. Furthermore, increasing viscosity has a positive impact on the solidification rate, supercooling, and the stability during freeze-thaw cycles.</w:t>
      </w:r>
    </w:p>
    <w:p w14:paraId="11A9F8D6"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Luca Scapino (2017) </w:t>
      </w:r>
      <w:r>
        <w:rPr>
          <w:rFonts w:ascii="Times New Roman" w:eastAsia="Times New Roman" w:hAnsi="Times New Roman" w:cs="Times New Roman"/>
          <w:sz w:val="24"/>
          <w:szCs w:val="24"/>
        </w:rPr>
        <w:t>studied that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sorption heat storage has the potential to store large amounts of thermal energy from renewables and other distributed energy sources. This article provides an overview on the recent advancements on long-term sorption heat storage at material- and prototype- scales. The focus is on applications requiring heat within a temperature range of 30–150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such as space heating, domestic hot water production, and some industrial processes.</w:t>
      </w:r>
    </w:p>
    <w:p w14:paraId="40BBD4A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.Thermal energy storage can be divided into three main categories according to how energy is stored: sensible heat (e.g. water tanks, underground storage) latent heat (e.g. ice, phase change materials) , and sorption heat storage</w:t>
      </w:r>
    </w:p>
    <w:p w14:paraId="00DACDC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composite materials are investigated because they have the potential to overcome the disadvantages of pure salt hydrates by increasing their hydrothermal stability. This is done by mixing or impregnating salt hydrates with highly porous host matrices or powders. However, problems in heat and mass transport still can arise due to the reduction of empty pores, possible deliquescence and leakage of the salt from the composite, and degradation. To this regard, further research is needed to overcome these problems and to understand extensively the kinetics of a composite material, which does not follow a typical apourn of a salt hydrate nor of an adsorbent. Various prototype reactors and systems were developed by the scientific community to study the performances of sorption materials at macro-scale. Open and closed solid sorption systems have been apourn and compared. Among the reviewed prototypes, mostly systems based on zeolites were able to achieve temperatures suitable for space heating or DHW production. For these systems, relatively high desorption temperatures were required, unachievable, for example, by conventional solar thermal collectors.</w:t>
      </w:r>
    </w:p>
    <w:p w14:paraId="65146E4E"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Dongdong Li (2018) </w:t>
      </w:r>
      <w:r>
        <w:rPr>
          <w:rFonts w:ascii="Times New Roman" w:eastAsia="Times New Roman" w:hAnsi="Times New Roman" w:cs="Times New Roman"/>
          <w:sz w:val="24"/>
          <w:szCs w:val="24"/>
        </w:rPr>
        <w:t xml:space="preserve">studied on the development of a multi-temperature thermodynamically consistent model for salt lake brine systems. Under the comprehensive thermodynamic framework proposed in his previous work, the thermodynamic and phase equilibria </w:t>
      </w:r>
      <w:r>
        <w:rPr>
          <w:rFonts w:ascii="Times New Roman" w:eastAsia="Times New Roman" w:hAnsi="Times New Roman" w:cs="Times New Roman"/>
          <w:sz w:val="24"/>
          <w:szCs w:val="24"/>
        </w:rPr>
        <w:lastRenderedPageBreak/>
        <w:t>properties of the apourn binary systems (i.e., Li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MgSO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CaSO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were simulated using the Pitzer-Simonson Clegg (PSC) model. Various type of thermodynamic properties (i.e., water activity, osmotic coefficient, mean ionic activity coefficient, enthalpy of dilution and solution, relative apparent molar enthalpy, heat capacity of aqueous phase and solid phases) were collected and fitted to the model equations. The thermodynamic properties of these systems can be well reproduced or predicted using the obtained model parameters. </w:t>
      </w:r>
    </w:p>
    <w:p w14:paraId="5BD89694"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Farzad Deyhimi (2009) </w:t>
      </w:r>
      <w:r>
        <w:rPr>
          <w:rFonts w:ascii="Times New Roman" w:eastAsia="Times New Roman" w:hAnsi="Times New Roman" w:cs="Times New Roman"/>
          <w:sz w:val="24"/>
          <w:szCs w:val="24"/>
        </w:rPr>
        <w:t>studied the use of Pitzer, PSC as well as an extended PSC ion-interaction approaches for modelling the non-ideal apourng of the ternary HCl + water + 1- propanol systems. These modelling purposes were achieved based on the experimental potentiometric data of a galvanic cell containing a Ph glass membrane and Ag/AgCl electrodes. The measurements were performed over the HCl electrolyte molality ranging from 0.01 up to 4.5 mol kg</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system with different alcohol percent mass fractions (x% = 10, 20, 30, 40 and 50%), at 298.15 ± 0.05 K</w:t>
      </w:r>
    </w:p>
    <w:p w14:paraId="1F1594D1" w14:textId="77777777" w:rsidR="00F10527" w:rsidRDefault="00006068" w:rsidP="00220AF8">
      <w:pPr>
        <w:tabs>
          <w:tab w:val="left" w:pos="8640"/>
        </w:tabs>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Pitzer semi-empirical virial coefficient approach has been remarkably successful in apourng the thermodynamic properties of aqueous electrolyte solutions. Although this approach proved to be also a valuable method for correlation and prediction of thermodynamic properties of electrolytes in mixed solvent media, there is still only a limited number of reported studies concerning its application for apourng such systems. Pitzer and Simonson (PS) developed a newer model as well that is applicable over the entire concentration range for the investigation of mixtures containing ions of symmetrical charge type.</w:t>
      </w:r>
    </w:p>
    <w:p w14:paraId="19FAE2BB"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experimental potentiometric data along with the related model parameters associated with Pitzer, PSC, and an extended PSC approaches concerning the investigation of the ternary HCl + 1- PrOH + water electrolyte system, are for the first time reported in his work.</w:t>
      </w:r>
    </w:p>
    <w:p w14:paraId="48D8DA61"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Edilson C. Tavares (1999) </w:t>
      </w:r>
      <w:r>
        <w:rPr>
          <w:rFonts w:ascii="Times New Roman" w:eastAsia="Times New Roman" w:hAnsi="Times New Roman" w:cs="Times New Roman"/>
          <w:sz w:val="24"/>
          <w:szCs w:val="24"/>
        </w:rPr>
        <w:t>studied the solid-liquid equilibrium in aqueous multi-electrolyte systems using the quasi isothermic thermometric technique (QTT). The principle of the QTT is based on thermal effects associated with the phase transformations that occur in the system. In order to test the apparatus, salt solubility data at 298.15 K for the aqueous systems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O+NaCl+KCl,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O+NaCl+Na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are presented. The data obtained for the three systems are in good agreement with the literature, including solid phase boundaries due to hydration. This agreement indicates the accuracy of the proposed method.</w:t>
      </w:r>
    </w:p>
    <w:p w14:paraId="423E88CA"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QTT has been properly tested for the measurement of salt solubilities and solid phase transitions. The apparatus is simple construction and can be operated with the aid of the computer interface, giving accurate data. The burette should be monitored via interface and computer. The QTT has been applied for the measurement of new salt solubility and solid phase transition data for the system NiCl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+NiSO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at 298.15 K.</w:t>
      </w:r>
    </w:p>
    <w:p w14:paraId="74128725"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Huinan Wang (2020)</w:t>
      </w:r>
      <w:r>
        <w:rPr>
          <w:rFonts w:ascii="Times New Roman" w:eastAsia="Times New Roman" w:hAnsi="Times New Roman" w:cs="Times New Roman"/>
          <w:sz w:val="24"/>
          <w:szCs w:val="24"/>
        </w:rPr>
        <w:t xml:space="preserve"> Vapor–liquid equilibrium (VLE) data and apourng for LiBr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LiBr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are reported in this paper. This work focuses on the experimental determination of the boiling point of LiBr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LiBr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H2O solutions with apour pressures between 6 and 101.3 kPa and the total molality of salt ranging from 0 to </w:t>
      </w:r>
      <w:r>
        <w:rPr>
          <w:rFonts w:ascii="Times New Roman" w:eastAsia="Times New Roman" w:hAnsi="Times New Roman" w:cs="Times New Roman"/>
          <w:sz w:val="24"/>
          <w:szCs w:val="24"/>
        </w:rPr>
        <w:lastRenderedPageBreak/>
        <w:t>21.05 molkg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 The procedures were carried out in a computer-controlled glass apparatus. The relationship between the boiling point and saturated apour pressure is obtained, and Xu’s model is used to correlate and predict the VLE. By correlation of the data (literature and experimental) for LiBr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LiBr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the parameters are obtained. E compared the results with the ElecNRTL model and Pitzer model. The parameters for the LiBr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LiBr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systems can be successfully used to calculate and predict the VLE </w:t>
      </w:r>
      <w:proofErr w:type="gramStart"/>
      <w:r>
        <w:rPr>
          <w:rFonts w:ascii="Times New Roman" w:eastAsia="Times New Roman" w:hAnsi="Times New Roman" w:cs="Times New Roman"/>
          <w:sz w:val="24"/>
          <w:szCs w:val="24"/>
        </w:rPr>
        <w:t>data</w:t>
      </w:r>
      <w:proofErr w:type="gramEnd"/>
    </w:p>
    <w:p w14:paraId="05D78783"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Christoph Rathgeber (2019) </w:t>
      </w:r>
      <w:r>
        <w:rPr>
          <w:rFonts w:ascii="Times New Roman" w:eastAsia="Times New Roman" w:hAnsi="Times New Roman" w:cs="Times New Roman"/>
          <w:sz w:val="24"/>
          <w:szCs w:val="24"/>
        </w:rPr>
        <w:t>In this work, the modified BET equations are extended in order to calculate solubility phase diagrams of concentrated salt solutions with relatively high water activities within the range of under saturation. Predicting solubility phase diagrams of mixtures of salts and water is of interest in various application fields, e.g. in the process of extracting salts or salt hydrates from natural salt brines to develop working fluids in absorption refrigeration systems, or to develop phase change materials for thermal energy storage . As an example, BET parameters of NaCl are determined and applied to calculate solubility phase diagrams of NaCl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NaCl + LiCl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NaCl + CaCl</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within the temperature range of around 250–500 K. In the ternary systems, the best agreement with solubility data from literature is obtained using constant BET parameters of NaCl and an additional temperature-dependent regular solution parameter to account for salt-salt interaction.</w:t>
      </w:r>
    </w:p>
    <w:p w14:paraId="387663D0" w14:textId="77777777" w:rsidR="00680AA5" w:rsidRDefault="00680AA5" w:rsidP="001A5BCC">
      <w:pPr>
        <w:ind w:right="305"/>
        <w:jc w:val="both"/>
        <w:rPr>
          <w:rFonts w:ascii="Times New Roman" w:eastAsia="Times New Roman" w:hAnsi="Times New Roman" w:cs="Times New Roman"/>
          <w:sz w:val="24"/>
          <w:szCs w:val="24"/>
        </w:rPr>
      </w:pPr>
    </w:p>
    <w:p w14:paraId="30DFF762" w14:textId="77777777" w:rsidR="00680AA5" w:rsidRDefault="00680AA5" w:rsidP="001A5BCC">
      <w:pPr>
        <w:ind w:right="3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2235C2" w14:textId="77777777" w:rsidR="001A5BCC" w:rsidRDefault="001A5BCC" w:rsidP="001A5BCC">
      <w:pPr>
        <w:ind w:right="305"/>
        <w:jc w:val="both"/>
        <w:rPr>
          <w:rFonts w:ascii="Times New Roman" w:eastAsia="Times New Roman" w:hAnsi="Times New Roman" w:cs="Times New Roman"/>
          <w:sz w:val="24"/>
          <w:szCs w:val="24"/>
        </w:rPr>
      </w:pPr>
    </w:p>
    <w:p w14:paraId="0A750E13" w14:textId="77777777" w:rsidR="001A5BCC" w:rsidRDefault="001A5BCC" w:rsidP="001A5BCC">
      <w:pPr>
        <w:ind w:right="305"/>
        <w:jc w:val="both"/>
        <w:rPr>
          <w:rFonts w:ascii="Times New Roman" w:eastAsia="Times New Roman" w:hAnsi="Times New Roman" w:cs="Times New Roman"/>
          <w:sz w:val="24"/>
          <w:szCs w:val="24"/>
        </w:rPr>
      </w:pPr>
    </w:p>
    <w:p w14:paraId="47A9A407" w14:textId="77777777" w:rsidR="001A5BCC" w:rsidRDefault="001A5BCC" w:rsidP="001A5BCC">
      <w:pPr>
        <w:ind w:right="305"/>
        <w:jc w:val="both"/>
        <w:rPr>
          <w:rFonts w:ascii="Times New Roman" w:eastAsia="Times New Roman" w:hAnsi="Times New Roman" w:cs="Times New Roman"/>
          <w:sz w:val="24"/>
          <w:szCs w:val="24"/>
        </w:rPr>
      </w:pPr>
    </w:p>
    <w:p w14:paraId="582FEBF1" w14:textId="77777777" w:rsidR="00E916E8" w:rsidRDefault="00E916E8" w:rsidP="00CB5895">
      <w:pPr>
        <w:ind w:right="305"/>
        <w:rPr>
          <w:rFonts w:ascii="Times New Roman" w:eastAsia="Times New Roman" w:hAnsi="Times New Roman" w:cs="Times New Roman"/>
          <w:sz w:val="24"/>
          <w:szCs w:val="24"/>
        </w:rPr>
      </w:pPr>
    </w:p>
    <w:p w14:paraId="472FE0BD" w14:textId="77777777" w:rsidR="0037716C" w:rsidRDefault="0037716C" w:rsidP="00CB5895">
      <w:pPr>
        <w:ind w:right="305"/>
        <w:rPr>
          <w:rFonts w:ascii="Times New Roman" w:eastAsia="Times New Roman" w:hAnsi="Times New Roman" w:cs="Times New Roman"/>
          <w:b/>
          <w:sz w:val="28"/>
          <w:szCs w:val="28"/>
        </w:rPr>
      </w:pPr>
    </w:p>
    <w:p w14:paraId="03190CF3" w14:textId="77777777" w:rsidR="00220AF8" w:rsidRDefault="00220AF8" w:rsidP="00CB5895">
      <w:pPr>
        <w:ind w:right="305"/>
        <w:rPr>
          <w:rFonts w:ascii="Times New Roman" w:eastAsia="Times New Roman" w:hAnsi="Times New Roman" w:cs="Times New Roman"/>
          <w:b/>
          <w:sz w:val="28"/>
          <w:szCs w:val="28"/>
        </w:rPr>
      </w:pPr>
    </w:p>
    <w:p w14:paraId="7D9D6094" w14:textId="77777777" w:rsidR="00220AF8" w:rsidRDefault="00220AF8" w:rsidP="00CB5895">
      <w:pPr>
        <w:ind w:right="305"/>
        <w:rPr>
          <w:rFonts w:ascii="Times New Roman" w:eastAsia="Times New Roman" w:hAnsi="Times New Roman" w:cs="Times New Roman"/>
          <w:b/>
          <w:sz w:val="28"/>
          <w:szCs w:val="28"/>
        </w:rPr>
      </w:pPr>
    </w:p>
    <w:p w14:paraId="1EE4229B" w14:textId="77777777" w:rsidR="00220AF8" w:rsidRDefault="00220AF8" w:rsidP="00CB5895">
      <w:pPr>
        <w:ind w:right="305"/>
        <w:rPr>
          <w:rFonts w:ascii="Times New Roman" w:eastAsia="Times New Roman" w:hAnsi="Times New Roman" w:cs="Times New Roman"/>
          <w:b/>
          <w:sz w:val="28"/>
          <w:szCs w:val="28"/>
        </w:rPr>
      </w:pPr>
    </w:p>
    <w:p w14:paraId="5B64BBBF" w14:textId="77777777" w:rsidR="00220AF8" w:rsidRDefault="00220AF8" w:rsidP="00CB5895">
      <w:pPr>
        <w:ind w:right="305"/>
        <w:rPr>
          <w:rFonts w:ascii="Times New Roman" w:eastAsia="Times New Roman" w:hAnsi="Times New Roman" w:cs="Times New Roman"/>
          <w:b/>
          <w:sz w:val="28"/>
          <w:szCs w:val="28"/>
        </w:rPr>
      </w:pPr>
    </w:p>
    <w:p w14:paraId="48E00C9C" w14:textId="77777777" w:rsidR="00220AF8" w:rsidRDefault="00220AF8" w:rsidP="00CB5895">
      <w:pPr>
        <w:ind w:right="305"/>
        <w:rPr>
          <w:rFonts w:ascii="Times New Roman" w:eastAsia="Times New Roman" w:hAnsi="Times New Roman" w:cs="Times New Roman"/>
          <w:b/>
          <w:sz w:val="28"/>
          <w:szCs w:val="28"/>
        </w:rPr>
      </w:pPr>
    </w:p>
    <w:p w14:paraId="6C6E93FA" w14:textId="77777777" w:rsidR="00220AF8" w:rsidRDefault="00220AF8" w:rsidP="00CB5895">
      <w:pPr>
        <w:ind w:right="305"/>
        <w:rPr>
          <w:rFonts w:ascii="Times New Roman" w:eastAsia="Times New Roman" w:hAnsi="Times New Roman" w:cs="Times New Roman"/>
          <w:b/>
          <w:sz w:val="28"/>
          <w:szCs w:val="28"/>
        </w:rPr>
      </w:pPr>
    </w:p>
    <w:p w14:paraId="680CEFE6" w14:textId="77777777" w:rsidR="00220AF8" w:rsidRDefault="00220AF8" w:rsidP="00CB5895">
      <w:pPr>
        <w:ind w:right="305"/>
        <w:rPr>
          <w:rFonts w:ascii="Times New Roman" w:eastAsia="Times New Roman" w:hAnsi="Times New Roman" w:cs="Times New Roman"/>
          <w:b/>
          <w:sz w:val="28"/>
          <w:szCs w:val="28"/>
        </w:rPr>
      </w:pPr>
    </w:p>
    <w:p w14:paraId="3B8316FD" w14:textId="407928A5" w:rsidR="00680AA5" w:rsidRPr="001A5BCC" w:rsidRDefault="00CB5895" w:rsidP="00220AF8">
      <w:pPr>
        <w:ind w:right="30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2.1 </w:t>
      </w:r>
      <w:r w:rsidR="00680AA5" w:rsidRPr="001A5BCC">
        <w:rPr>
          <w:rFonts w:ascii="Times New Roman" w:eastAsia="Times New Roman" w:hAnsi="Times New Roman" w:cs="Times New Roman"/>
          <w:b/>
          <w:sz w:val="28"/>
          <w:szCs w:val="28"/>
        </w:rPr>
        <w:t>MOTIVATION</w:t>
      </w:r>
    </w:p>
    <w:p w14:paraId="2F15B4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Hydrated salts are ionic compounds capable of trapping water molecules within their crystal structure during the crystallization process, forming what is known as the water of hydration. Upon heating, these salt hydrates can undergo conversion into their anhydrous form or into a salt hydrate with fewer moles of water. The study of salt hydrates holds immense significance due to the numerous undiscovered areas within this field, offering new avenues and o</w:t>
      </w:r>
      <w:r>
        <w:rPr>
          <w:rFonts w:ascii="Times New Roman" w:eastAsia="Times New Roman" w:hAnsi="Times New Roman" w:cs="Times New Roman"/>
          <w:sz w:val="24"/>
          <w:szCs w:val="24"/>
        </w:rPr>
        <w:t>ptions for scientific research.</w:t>
      </w:r>
    </w:p>
    <w:p w14:paraId="6EBCD991"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Salt hydrates boast industrially attractive properties that have motivated us to delve into this topic fu</w:t>
      </w:r>
      <w:r>
        <w:rPr>
          <w:rFonts w:ascii="Times New Roman" w:eastAsia="Times New Roman" w:hAnsi="Times New Roman" w:cs="Times New Roman"/>
          <w:sz w:val="24"/>
          <w:szCs w:val="24"/>
        </w:rPr>
        <w:t>rther. These properties include</w:t>
      </w:r>
      <w:r w:rsidRPr="00315E7C">
        <w:rPr>
          <w:rFonts w:ascii="Times New Roman" w:eastAsia="Times New Roman" w:hAnsi="Times New Roman" w:cs="Times New Roman"/>
          <w:sz w:val="24"/>
          <w:szCs w:val="24"/>
        </w:rPr>
        <w:t xml:space="preserve">: </w:t>
      </w:r>
    </w:p>
    <w:p w14:paraId="5DF38709"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1. High latent heat of phase change per unit volume, providing efficient energy storage capabilities.</w:t>
      </w:r>
    </w:p>
    <w:p w14:paraId="62904BBE"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2. Salt hydrates exhibit relatively high thermal conductivity, nearly double that of paraffin waxes, making them effective heat conductors.</w:t>
      </w:r>
    </w:p>
    <w:p w14:paraId="54B6B24E" w14:textId="77777777" w:rsid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3. They undergo minimal volume change during dehydration and hydration processes, ensurin</w:t>
      </w:r>
      <w:r>
        <w:rPr>
          <w:rFonts w:ascii="Times New Roman" w:eastAsia="Times New Roman" w:hAnsi="Times New Roman" w:cs="Times New Roman"/>
          <w:sz w:val="24"/>
          <w:szCs w:val="24"/>
        </w:rPr>
        <w:t>g stability in volume.</w:t>
      </w:r>
    </w:p>
    <w:p w14:paraId="7FE344F5" w14:textId="77777777" w:rsid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4. Their compatibility with many thermoplastics enhances their appl</w:t>
      </w:r>
      <w:r>
        <w:rPr>
          <w:rFonts w:ascii="Times New Roman" w:eastAsia="Times New Roman" w:hAnsi="Times New Roman" w:cs="Times New Roman"/>
          <w:sz w:val="24"/>
          <w:szCs w:val="24"/>
        </w:rPr>
        <w:t>icability in various industries.</w:t>
      </w:r>
    </w:p>
    <w:p w14:paraId="4CD9570D" w14:textId="77777777" w:rsidR="00315E7C" w:rsidRPr="00315E7C"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 5. Salt hydrates are non-toxic, making them safe for </w:t>
      </w:r>
      <w:r>
        <w:rPr>
          <w:rFonts w:ascii="Times New Roman" w:eastAsia="Times New Roman" w:hAnsi="Times New Roman" w:cs="Times New Roman"/>
          <w:sz w:val="24"/>
          <w:szCs w:val="24"/>
        </w:rPr>
        <w:t xml:space="preserve">use in different applications. </w:t>
      </w:r>
    </w:p>
    <w:p w14:paraId="48ED64DD" w14:textId="77777777" w:rsidR="006D2F4F" w:rsidRPr="00006068" w:rsidRDefault="00315E7C" w:rsidP="00220AF8">
      <w:pPr>
        <w:ind w:right="26"/>
        <w:jc w:val="both"/>
        <w:rPr>
          <w:rFonts w:ascii="Times New Roman" w:eastAsia="Times New Roman" w:hAnsi="Times New Roman" w:cs="Times New Roman"/>
          <w:sz w:val="24"/>
          <w:szCs w:val="24"/>
        </w:rPr>
      </w:pPr>
      <w:r w:rsidRPr="00315E7C">
        <w:rPr>
          <w:rFonts w:ascii="Times New Roman" w:eastAsia="Times New Roman" w:hAnsi="Times New Roman" w:cs="Times New Roman"/>
          <w:sz w:val="24"/>
          <w:szCs w:val="24"/>
        </w:rPr>
        <w:t xml:space="preserve"> Collectively, these characteristics make salt hydrates a compelling subject of study and experimentation.</w:t>
      </w:r>
    </w:p>
    <w:p w14:paraId="7A3281F9"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006068" w:rsidRPr="001A5BCC">
        <w:rPr>
          <w:rFonts w:ascii="Times New Roman" w:eastAsia="Times New Roman" w:hAnsi="Times New Roman" w:cs="Times New Roman"/>
          <w:b/>
          <w:sz w:val="28"/>
          <w:szCs w:val="28"/>
        </w:rPr>
        <w:t>RESEARCH GAP</w:t>
      </w:r>
    </w:p>
    <w:p w14:paraId="7EB12CAF"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wide research gap in the Salt hydrates such as </w:t>
      </w:r>
    </w:p>
    <w:p w14:paraId="6E0C1FE5"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Lack of experimental data at high temperature and pressure and validation, </w:t>
      </w:r>
    </w:p>
    <w:p w14:paraId="62308AC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2.Model accounting for salt hydrates at elevated temperature, pressure, and           concentration </w:t>
      </w:r>
    </w:p>
    <w:p w14:paraId="7B49C8FD"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Accounting of unstable chemical reactions</w:t>
      </w:r>
    </w:p>
    <w:p w14:paraId="58B08F0A" w14:textId="77777777" w:rsidR="00F10527" w:rsidRPr="002843A6"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Accounting of complex phase equilibria (vapor: liquid: solid). </w:t>
      </w:r>
    </w:p>
    <w:p w14:paraId="086C59AA" w14:textId="77777777" w:rsidR="00F10527" w:rsidRPr="001A5BCC" w:rsidRDefault="00CB5895" w:rsidP="00220AF8">
      <w:pPr>
        <w:ind w:right="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006068" w:rsidRPr="001A5BCC">
        <w:rPr>
          <w:rFonts w:ascii="Times New Roman" w:eastAsia="Times New Roman" w:hAnsi="Times New Roman" w:cs="Times New Roman"/>
          <w:b/>
          <w:sz w:val="28"/>
          <w:szCs w:val="28"/>
        </w:rPr>
        <w:t>OBJECTIVES OF STUDY</w:t>
      </w:r>
    </w:p>
    <w:p w14:paraId="3FB878DE" w14:textId="77777777" w:rsidR="00F10527" w:rsidRDefault="00006068" w:rsidP="00220AF8">
      <w:pPr>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include:</w:t>
      </w:r>
    </w:p>
    <w:p w14:paraId="2301B9A3"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Charging and Discharging cycles</w:t>
      </w:r>
    </w:p>
    <w:p w14:paraId="143B65A7" w14:textId="77777777" w:rsidR="00F10527"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of Capacity of batteries </w:t>
      </w:r>
    </w:p>
    <w:p w14:paraId="62DCAEEF" w14:textId="508785BA" w:rsidR="0037716C" w:rsidRPr="0037716C" w:rsidRDefault="00006068" w:rsidP="00220AF8">
      <w:pPr>
        <w:numPr>
          <w:ilvl w:val="0"/>
          <w:numId w:val="1"/>
        </w:numPr>
        <w:tabs>
          <w:tab w:val="left" w:pos="1140"/>
        </w:tabs>
        <w:spacing w:after="0" w:line="360" w:lineRule="auto"/>
        <w:ind w:right="26"/>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Study of</w:t>
      </w:r>
      <w:r w:rsidR="0037716C">
        <w:rPr>
          <w:rFonts w:ascii="Times New Roman" w:eastAsia="Times New Roman" w:hAnsi="Times New Roman" w:cs="Times New Roman"/>
          <w:sz w:val="24"/>
          <w:szCs w:val="24"/>
        </w:rPr>
        <w:t xml:space="preserve"> thermal management in batterie</w:t>
      </w:r>
    </w:p>
    <w:p w14:paraId="41A9EB3F" w14:textId="77777777" w:rsidR="00F11BB4" w:rsidRDefault="00F11BB4" w:rsidP="00F82F3E">
      <w:pPr>
        <w:tabs>
          <w:tab w:val="left" w:pos="1140"/>
        </w:tabs>
        <w:spacing w:after="0" w:line="360" w:lineRule="auto"/>
        <w:ind w:right="164"/>
        <w:jc w:val="center"/>
        <w:rPr>
          <w:rFonts w:ascii="Times New Roman" w:eastAsia="Times New Roman" w:hAnsi="Times New Roman" w:cs="Times New Roman"/>
          <w:b/>
          <w:sz w:val="28"/>
          <w:szCs w:val="28"/>
        </w:rPr>
      </w:pPr>
      <w:r w:rsidRPr="002843A6">
        <w:rPr>
          <w:rFonts w:ascii="Times New Roman" w:eastAsia="Times New Roman" w:hAnsi="Times New Roman" w:cs="Times New Roman"/>
          <w:b/>
          <w:sz w:val="28"/>
          <w:szCs w:val="28"/>
        </w:rPr>
        <w:lastRenderedPageBreak/>
        <w:t>REFERENCES</w:t>
      </w:r>
    </w:p>
    <w:p w14:paraId="2F148BC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Belaïd F. Understanding the spectrum of domestic energy consumption: empirical evidence from France. Energy Policy </w:t>
      </w:r>
      <w:proofErr w:type="gramStart"/>
      <w:r w:rsidRPr="008917F1">
        <w:rPr>
          <w:rFonts w:ascii="Times New Roman" w:hAnsi="Times New Roman" w:cs="Times New Roman"/>
          <w:color w:val="0080AD"/>
          <w:sz w:val="24"/>
          <w:szCs w:val="24"/>
        </w:rPr>
        <w:t>2016;92:220</w:t>
      </w:r>
      <w:proofErr w:type="gramEnd"/>
      <w:r w:rsidRPr="008917F1">
        <w:rPr>
          <w:rFonts w:ascii="Times New Roman" w:hAnsi="Times New Roman" w:cs="Times New Roman"/>
          <w:color w:val="0080AD"/>
          <w:sz w:val="24"/>
          <w:szCs w:val="24"/>
        </w:rPr>
        <w:t>–33</w:t>
      </w:r>
    </w:p>
    <w:p w14:paraId="424444F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0000"/>
          <w:sz w:val="24"/>
          <w:szCs w:val="24"/>
        </w:rPr>
        <w:t xml:space="preserve">VROM. Tech </w:t>
      </w:r>
      <w:proofErr w:type="spellStart"/>
      <w:r w:rsidRPr="008917F1">
        <w:rPr>
          <w:rFonts w:ascii="Times New Roman" w:hAnsi="Times New Roman" w:cs="Times New Roman"/>
          <w:color w:val="000000"/>
          <w:sz w:val="24"/>
          <w:szCs w:val="24"/>
        </w:rPr>
        <w:t>rep</w:t>
      </w:r>
      <w:proofErr w:type="spellEnd"/>
      <w:r w:rsidRPr="008917F1">
        <w:rPr>
          <w:rFonts w:ascii="Times New Roman" w:hAnsi="Times New Roman" w:cs="Times New Roman"/>
          <w:color w:val="000000"/>
          <w:sz w:val="24"/>
          <w:szCs w:val="24"/>
        </w:rPr>
        <w:t xml:space="preserve">; 2016. </w:t>
      </w:r>
      <w:hyperlink r:id="rId10" w:history="1">
        <w:r w:rsidRPr="008917F1">
          <w:rPr>
            <w:rStyle w:val="Hyperlink"/>
            <w:rFonts w:ascii="Times New Roman" w:hAnsi="Times New Roman" w:cs="Times New Roman"/>
            <w:sz w:val="24"/>
            <w:szCs w:val="24"/>
          </w:rPr>
          <w:t>http://www.publicatiereeksgevaarlijkestoffen.nl/</w:t>
        </w:r>
      </w:hyperlink>
    </w:p>
    <w:p w14:paraId="501582A1" w14:textId="22F9E147" w:rsidR="008917F1" w:rsidRPr="008917F1" w:rsidRDefault="008917F1" w:rsidP="00220AF8">
      <w:pPr>
        <w:pStyle w:val="NormalWeb"/>
        <w:numPr>
          <w:ilvl w:val="0"/>
          <w:numId w:val="3"/>
        </w:numPr>
        <w:spacing w:before="4" w:beforeAutospacing="0" w:after="0" w:afterAutospacing="0" w:line="276" w:lineRule="auto"/>
        <w:ind w:left="540" w:right="202"/>
        <w:jc w:val="both"/>
      </w:pPr>
      <w:r w:rsidRPr="008917F1">
        <w:rPr>
          <w:color w:val="0080AD"/>
        </w:rPr>
        <w:t xml:space="preserve">Zondag H, Kikkert B, Smeding S, Boer De R, Bakker M. Prototype thermochemical heat storage with open reactor system. Appl Energy </w:t>
      </w:r>
      <w:proofErr w:type="gramStart"/>
      <w:r w:rsidRPr="008917F1">
        <w:rPr>
          <w:color w:val="0080AD"/>
        </w:rPr>
        <w:t>2013;109:360</w:t>
      </w:r>
      <w:proofErr w:type="gramEnd"/>
      <w:r w:rsidRPr="008917F1">
        <w:rPr>
          <w:color w:val="0080AD"/>
        </w:rPr>
        <w:t>–5</w:t>
      </w:r>
      <w:r w:rsidRPr="008917F1">
        <w:rPr>
          <w:color w:val="000000"/>
        </w:rPr>
        <w:t>.</w:t>
      </w:r>
    </w:p>
    <w:p w14:paraId="6441335A" w14:textId="67442414" w:rsidR="008917F1" w:rsidRPr="008917F1" w:rsidRDefault="008917F1" w:rsidP="00220AF8">
      <w:pPr>
        <w:pStyle w:val="NormalWeb"/>
        <w:numPr>
          <w:ilvl w:val="0"/>
          <w:numId w:val="3"/>
        </w:numPr>
        <w:spacing w:before="5" w:beforeAutospacing="0" w:after="0" w:afterAutospacing="0" w:line="276" w:lineRule="auto"/>
        <w:ind w:left="540" w:right="203"/>
        <w:jc w:val="both"/>
      </w:pPr>
      <w:r w:rsidRPr="008917F1">
        <w:rPr>
          <w:color w:val="0080AD"/>
        </w:rPr>
        <w:t xml:space="preserve">Schmidt M, </w:t>
      </w:r>
      <w:proofErr w:type="spellStart"/>
      <w:r w:rsidRPr="008917F1">
        <w:rPr>
          <w:color w:val="0080AD"/>
        </w:rPr>
        <w:t>Szczukowski</w:t>
      </w:r>
      <w:proofErr w:type="spellEnd"/>
      <w:r w:rsidRPr="008917F1">
        <w:rPr>
          <w:color w:val="0080AD"/>
        </w:rPr>
        <w:t xml:space="preserve"> C, </w:t>
      </w:r>
      <w:proofErr w:type="spellStart"/>
      <w:r w:rsidRPr="008917F1">
        <w:rPr>
          <w:color w:val="0080AD"/>
        </w:rPr>
        <w:t>Roßkopf</w:t>
      </w:r>
      <w:proofErr w:type="spellEnd"/>
      <w:r w:rsidRPr="008917F1">
        <w:rPr>
          <w:color w:val="0080AD"/>
        </w:rPr>
        <w:t xml:space="preserve"> C, Linder M, Wörner A. Experimental results of a 10 kW high temperature thermochemical storage reactor based on calcium hydroxide. Appl </w:t>
      </w:r>
      <w:proofErr w:type="spellStart"/>
      <w:r w:rsidRPr="008917F1">
        <w:rPr>
          <w:color w:val="0080AD"/>
        </w:rPr>
        <w:t>Therm</w:t>
      </w:r>
      <w:proofErr w:type="spellEnd"/>
      <w:r w:rsidRPr="008917F1">
        <w:rPr>
          <w:color w:val="0080AD"/>
        </w:rPr>
        <w:t xml:space="preserve"> Eng 2014;62(2):553–9</w:t>
      </w:r>
      <w:r w:rsidRPr="008917F1">
        <w:rPr>
          <w:color w:val="000000"/>
        </w:rPr>
        <w:t>.</w:t>
      </w:r>
    </w:p>
    <w:p w14:paraId="345BEDDF"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proofErr w:type="spellStart"/>
      <w:r w:rsidRPr="008917F1">
        <w:rPr>
          <w:rFonts w:ascii="Times New Roman" w:hAnsi="Times New Roman" w:cs="Times New Roman"/>
          <w:color w:val="0080AD"/>
          <w:sz w:val="24"/>
          <w:szCs w:val="24"/>
        </w:rPr>
        <w:t>Gaeini</w:t>
      </w:r>
      <w:proofErr w:type="spellEnd"/>
      <w:r w:rsidRPr="008917F1">
        <w:rPr>
          <w:rFonts w:ascii="Times New Roman" w:hAnsi="Times New Roman" w:cs="Times New Roman"/>
          <w:color w:val="0080AD"/>
          <w:sz w:val="24"/>
          <w:szCs w:val="24"/>
        </w:rPr>
        <w:t xml:space="preserve"> M, Zondag H, Rindt C. Effect of kinetics on the thermal performance of a sorption heat storage reactor. Appl </w:t>
      </w:r>
      <w:proofErr w:type="spellStart"/>
      <w:r w:rsidRPr="008917F1">
        <w:rPr>
          <w:rFonts w:ascii="Times New Roman" w:hAnsi="Times New Roman" w:cs="Times New Roman"/>
          <w:color w:val="0080AD"/>
          <w:sz w:val="24"/>
          <w:szCs w:val="24"/>
        </w:rPr>
        <w:t>Therm</w:t>
      </w:r>
      <w:proofErr w:type="spellEnd"/>
      <w:r w:rsidRPr="008917F1">
        <w:rPr>
          <w:rFonts w:ascii="Times New Roman" w:hAnsi="Times New Roman" w:cs="Times New Roman"/>
          <w:color w:val="0080AD"/>
          <w:sz w:val="24"/>
          <w:szCs w:val="24"/>
        </w:rPr>
        <w:t xml:space="preserve"> Eng 2016;102:520–31</w:t>
      </w:r>
      <w:r w:rsidRPr="008917F1">
        <w:rPr>
          <w:rFonts w:ascii="Times New Roman" w:hAnsi="Times New Roman" w:cs="Times New Roman"/>
          <w:color w:val="000000"/>
          <w:sz w:val="24"/>
          <w:szCs w:val="24"/>
        </w:rPr>
        <w:t>.</w:t>
      </w:r>
    </w:p>
    <w:p w14:paraId="45C14640" w14:textId="77777777" w:rsidR="008917F1" w:rsidRPr="008917F1" w:rsidRDefault="008917F1" w:rsidP="00220AF8">
      <w:pPr>
        <w:pStyle w:val="ListParagraph"/>
        <w:numPr>
          <w:ilvl w:val="0"/>
          <w:numId w:val="3"/>
        </w:numPr>
        <w:spacing w:after="0"/>
        <w:ind w:left="540"/>
        <w:jc w:val="both"/>
        <w:rPr>
          <w:rFonts w:ascii="Times New Roman" w:hAnsi="Times New Roman" w:cs="Times New Roman"/>
          <w:sz w:val="24"/>
          <w:szCs w:val="24"/>
        </w:rPr>
      </w:pPr>
      <w:r w:rsidRPr="008917F1">
        <w:rPr>
          <w:rFonts w:ascii="Times New Roman" w:hAnsi="Times New Roman" w:cs="Times New Roman"/>
          <w:color w:val="0080AD"/>
          <w:sz w:val="24"/>
          <w:szCs w:val="24"/>
        </w:rPr>
        <w:t xml:space="preserve">Knoll C, Müller D, Artner W, Welch J, Werner A, </w:t>
      </w:r>
      <w:proofErr w:type="spellStart"/>
      <w:r w:rsidRPr="008917F1">
        <w:rPr>
          <w:rFonts w:ascii="Times New Roman" w:hAnsi="Times New Roman" w:cs="Times New Roman"/>
          <w:color w:val="0080AD"/>
          <w:sz w:val="24"/>
          <w:szCs w:val="24"/>
        </w:rPr>
        <w:t>Harasek</w:t>
      </w:r>
      <w:proofErr w:type="spellEnd"/>
      <w:r w:rsidRPr="008917F1">
        <w:rPr>
          <w:rFonts w:ascii="Times New Roman" w:hAnsi="Times New Roman" w:cs="Times New Roman"/>
          <w:color w:val="0080AD"/>
          <w:sz w:val="24"/>
          <w:szCs w:val="24"/>
        </w:rPr>
        <w:t xml:space="preserve"> M, et al. Probing cycle stability and reversibility in thermochemical energy storage – CaC2O4 H2O as perfect match? Appl Energy 2017;187:1–9</w:t>
      </w:r>
      <w:r w:rsidRPr="008917F1">
        <w:rPr>
          <w:rFonts w:ascii="Times New Roman" w:hAnsi="Times New Roman" w:cs="Times New Roman"/>
          <w:sz w:val="24"/>
          <w:szCs w:val="24"/>
        </w:rPr>
        <w:t>.</w:t>
      </w:r>
    </w:p>
    <w:p w14:paraId="22B0CE9B" w14:textId="3C28F173"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80AD"/>
        </w:rPr>
        <w:t>N’Tsoukpoe</w:t>
      </w:r>
      <w:proofErr w:type="spellEnd"/>
      <w:r w:rsidRPr="008917F1">
        <w:rPr>
          <w:color w:val="0080AD"/>
        </w:rPr>
        <w:t xml:space="preserve"> K, Schmidt T, </w:t>
      </w:r>
      <w:proofErr w:type="spellStart"/>
      <w:r w:rsidRPr="008917F1">
        <w:rPr>
          <w:color w:val="0080AD"/>
        </w:rPr>
        <w:t>Rammelberg</w:t>
      </w:r>
      <w:proofErr w:type="spellEnd"/>
      <w:r w:rsidRPr="008917F1">
        <w:rPr>
          <w:color w:val="0080AD"/>
        </w:rPr>
        <w:t xml:space="preserve"> H, Watts B, Ruck W. A systematic multi step screening of numerous salt hydrates for low temperature thermochemical energy storage. Appl Energy </w:t>
      </w:r>
      <w:proofErr w:type="gramStart"/>
      <w:r w:rsidRPr="008917F1">
        <w:rPr>
          <w:color w:val="0080AD"/>
        </w:rPr>
        <w:t>2014;124:1</w:t>
      </w:r>
      <w:proofErr w:type="gramEnd"/>
      <w:r w:rsidRPr="008917F1">
        <w:rPr>
          <w:color w:val="0080AD"/>
        </w:rPr>
        <w:t>–16</w:t>
      </w:r>
      <w:r w:rsidRPr="008917F1">
        <w:rPr>
          <w:color w:val="000000"/>
        </w:rPr>
        <w:t>.</w:t>
      </w:r>
    </w:p>
    <w:p w14:paraId="73F2E37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Hermans, J, Energy Survival Guide; 2008.</w:t>
      </w:r>
    </w:p>
    <w:p w14:paraId="480DB0FD"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Trausel</w:t>
      </w:r>
      <w:proofErr w:type="spellEnd"/>
      <w:r w:rsidRPr="008917F1">
        <w:rPr>
          <w:color w:val="000000"/>
        </w:rPr>
        <w:t>, F et al., “A review on the properties of salt hydrates for thermochemical storage”, SHC 2013, International Conference on Solar  Heating and Cooling for Buildings and Industry September 23-25, 2013, Freiburg, Germany, Energy Procedia; 2014</w:t>
      </w:r>
    </w:p>
    <w:p w14:paraId="504BA28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Cook J, Nuccitelli D, Green SA, Richardson M, Winkler B, Painting R, et al. Quantifying the consensus on anthropogenic global warming in the scientific literature. Environ Res Lett 2013;7. </w:t>
      </w:r>
      <w:r w:rsidRPr="008917F1">
        <w:rPr>
          <w:color w:val="0080AD"/>
          <w:u w:val="single"/>
        </w:rPr>
        <w:t>http://dx.doi.org/10.1016/j.</w:t>
      </w:r>
      <w:r w:rsidRPr="008917F1">
        <w:rPr>
          <w:color w:val="0080AD"/>
        </w:rPr>
        <w:t xml:space="preserve"> </w:t>
      </w:r>
      <w:r w:rsidRPr="008917F1">
        <w:rPr>
          <w:color w:val="0080AD"/>
          <w:u w:val="single"/>
        </w:rPr>
        <w:t>enpol.2014.06.003</w:t>
      </w:r>
    </w:p>
    <w:p w14:paraId="00A67C2C" w14:textId="09C3AEF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Rafiq S, Salim R, Nielsen I. Urbanization, openness, emissions and energy intensity: a study of increasingly urbanized emerging economies. Energy Econ 2016;56:20–8. </w:t>
      </w:r>
      <w:hyperlink r:id="rId11" w:history="1">
        <w:r w:rsidRPr="008917F1">
          <w:rPr>
            <w:rStyle w:val="Hyperlink"/>
          </w:rPr>
          <w:t>http://dx.doi.org/10.1016/j.eneco.2016.02.007</w:t>
        </w:r>
      </w:hyperlink>
      <w:r w:rsidRPr="008917F1">
        <w:rPr>
          <w:color w:val="000000"/>
        </w:rPr>
        <w:t>.</w:t>
      </w:r>
    </w:p>
    <w:p w14:paraId="0DF64BC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2008;33:1499–507.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3CC5AFB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2013;58:381–90. </w:t>
      </w:r>
      <w:hyperlink r:id="rId12" w:history="1">
        <w:r w:rsidRPr="008917F1">
          <w:rPr>
            <w:rStyle w:val="Hyperlink"/>
          </w:rPr>
          <w:t>http://dx.doi.org/10.1016/j.enpol.2013.03.039</w:t>
        </w:r>
      </w:hyperlink>
      <w:r w:rsidRPr="008917F1">
        <w:rPr>
          <w:color w:val="000000"/>
        </w:rPr>
        <w:t>.</w:t>
      </w:r>
    </w:p>
    <w:p w14:paraId="06F2DB1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2DCB7D76"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Seasonal thermal energy storage. </w:t>
      </w:r>
      <w:proofErr w:type="spellStart"/>
      <w:r w:rsidRPr="008917F1">
        <w:rPr>
          <w:color w:val="000000"/>
        </w:rPr>
        <w:t>Therm</w:t>
      </w:r>
      <w:proofErr w:type="spellEnd"/>
      <w:r w:rsidRPr="008917F1">
        <w:rPr>
          <w:color w:val="000000"/>
        </w:rPr>
        <w:t xml:space="preserve">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145–62. </w:t>
      </w:r>
      <w:hyperlink r:id="rId13" w:history="1">
        <w:r w:rsidRPr="008917F1">
          <w:rPr>
            <w:rStyle w:val="Hyperlink"/>
          </w:rPr>
          <w:t>http://dx.doi.org/10.1016/B978-0-12-417291-3.00007-4</w:t>
        </w:r>
      </w:hyperlink>
      <w:r w:rsidRPr="008917F1">
        <w:rPr>
          <w:color w:val="000000"/>
        </w:rPr>
        <w:t>.</w:t>
      </w:r>
    </w:p>
    <w:p w14:paraId="7298E09F"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Gao L, Zhao J, Tang Z. A review on borehole seasonal solar thermal energy storage. Energy </w:t>
      </w:r>
      <w:proofErr w:type="spellStart"/>
      <w:r w:rsidRPr="008917F1">
        <w:rPr>
          <w:color w:val="000000"/>
        </w:rPr>
        <w:t>procedia</w:t>
      </w:r>
      <w:proofErr w:type="spellEnd"/>
      <w:r w:rsidRPr="008917F1">
        <w:rPr>
          <w:color w:val="000000"/>
        </w:rPr>
        <w:t xml:space="preserve">, vol. 70. Elsevier B.V; 2015. p. 209–18. </w:t>
      </w:r>
      <w:r w:rsidRPr="008917F1">
        <w:rPr>
          <w:color w:val="0080AD"/>
          <w:u w:val="single"/>
        </w:rPr>
        <w:t>http://dx.doi.</w:t>
      </w:r>
      <w:r w:rsidRPr="008917F1">
        <w:rPr>
          <w:color w:val="0080AD"/>
        </w:rPr>
        <w:t xml:space="preserve"> </w:t>
      </w:r>
      <w:r w:rsidRPr="008917F1">
        <w:rPr>
          <w:color w:val="0080AD"/>
          <w:u w:val="single"/>
        </w:rPr>
        <w:t>org/10.1016/j.egypro.2015.02.117</w:t>
      </w:r>
      <w:r w:rsidRPr="008917F1">
        <w:rPr>
          <w:color w:val="000000"/>
        </w:rPr>
        <w:t>.</w:t>
      </w:r>
    </w:p>
    <w:p w14:paraId="6DEE1BE9"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 xml:space="preserve">Pinel P, Cruickshank Ca, Beausoleil-Morrison I, Wills A. A review of available methods for seasonal storage of solar thermal energy in residential applications. Renew Sustain Energy Rev 2011;15:3341–59. </w:t>
      </w:r>
      <w:r w:rsidRPr="008917F1">
        <w:rPr>
          <w:color w:val="0080AD"/>
          <w:u w:val="single"/>
        </w:rPr>
        <w:t>http://dx.doi.</w:t>
      </w:r>
      <w:r w:rsidRPr="008917F1">
        <w:rPr>
          <w:color w:val="0080AD"/>
        </w:rPr>
        <w:t xml:space="preserve"> </w:t>
      </w:r>
      <w:r w:rsidRPr="008917F1">
        <w:rPr>
          <w:color w:val="0080AD"/>
          <w:u w:val="single"/>
        </w:rPr>
        <w:t>org/10.1016/j.rser.2011.04.013</w:t>
      </w:r>
      <w:r w:rsidRPr="008917F1">
        <w:rPr>
          <w:color w:val="000000"/>
        </w:rPr>
        <w:t>.</w:t>
      </w:r>
    </w:p>
    <w:p w14:paraId="62B1A5E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Yu N, Wang RZ, Wang LW. Sorption thermal storage for solar energy. Prog Energy Combust Sci 2013;39:489–514. </w:t>
      </w:r>
      <w:r w:rsidRPr="008917F1">
        <w:rPr>
          <w:color w:val="0080AD"/>
          <w:u w:val="single"/>
        </w:rPr>
        <w:t>http://dx.doi.org/10.1016/j.</w:t>
      </w:r>
      <w:r w:rsidRPr="008917F1">
        <w:rPr>
          <w:color w:val="0080AD"/>
        </w:rPr>
        <w:t xml:space="preserve"> </w:t>
      </w:r>
      <w:r w:rsidRPr="008917F1">
        <w:rPr>
          <w:color w:val="0080AD"/>
          <w:u w:val="single"/>
        </w:rPr>
        <w:t>pecs.2013.05.004 Review</w:t>
      </w:r>
      <w:r w:rsidRPr="008917F1">
        <w:rPr>
          <w:color w:val="000000"/>
        </w:rPr>
        <w:t>.</w:t>
      </w:r>
    </w:p>
    <w:p w14:paraId="5436EDFB" w14:textId="331CA3B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Xu J, Wang RZ, Li Y. A review of available technologies for seasonal thermal energy storage. Sol Energy 2013;103:610–38. </w:t>
      </w:r>
      <w:r w:rsidRPr="008917F1">
        <w:rPr>
          <w:color w:val="0080AD"/>
          <w:u w:val="single"/>
        </w:rPr>
        <w:t>http://dx.doi.org/10.1016/</w:t>
      </w:r>
      <w:r w:rsidRPr="008917F1">
        <w:rPr>
          <w:color w:val="0080AD"/>
        </w:rPr>
        <w:t xml:space="preserve"> j</w:t>
      </w:r>
      <w:r w:rsidRPr="008917F1">
        <w:rPr>
          <w:color w:val="0080AD"/>
          <w:u w:val="single"/>
        </w:rPr>
        <w:t>.solener.2013.06.006</w:t>
      </w:r>
      <w:r w:rsidRPr="008917F1">
        <w:rPr>
          <w:color w:val="000000"/>
        </w:rPr>
        <w:t>.</w:t>
      </w:r>
    </w:p>
    <w:p w14:paraId="5A548635" w14:textId="6CC220E3"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Aydin D, Casey SP, Riffat S. The latest advancements on thermochemical heat storage systems. Renew Sustain Energy Rev 2015;41:356–67. </w:t>
      </w:r>
      <w:r w:rsidRPr="008917F1">
        <w:rPr>
          <w:color w:val="0080AD"/>
          <w:u w:val="single"/>
        </w:rPr>
        <w:t>http://dx.doi.</w:t>
      </w:r>
      <w:r w:rsidRPr="008917F1">
        <w:rPr>
          <w:color w:val="0080AD"/>
        </w:rPr>
        <w:t xml:space="preserve"> </w:t>
      </w:r>
      <w:r w:rsidRPr="008917F1">
        <w:rPr>
          <w:color w:val="0080AD"/>
          <w:u w:val="single"/>
        </w:rPr>
        <w:t>org/10.1016/j.rser.2014.08.054</w:t>
      </w:r>
      <w:r w:rsidRPr="008917F1">
        <w:rPr>
          <w:color w:val="000000"/>
        </w:rPr>
        <w:t>.</w:t>
      </w:r>
    </w:p>
    <w:p w14:paraId="77AD78CA" w14:textId="6E748A24"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Ervin G. Solar heat storage using chemical reactions. J Solid State Chem 1977;22:51–61. </w:t>
      </w:r>
      <w:hyperlink r:id="rId14" w:history="1">
        <w:r w:rsidRPr="008917F1">
          <w:rPr>
            <w:rStyle w:val="Hyperlink"/>
          </w:rPr>
          <w:t>http://dx.doi.org/10.1016/0022-4596(77)90188-8</w:t>
        </w:r>
      </w:hyperlink>
    </w:p>
    <w:p w14:paraId="54FFDFE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Ding Y, Riffat S. Thermochemical energy storage technologies for building applications: a state-of-the-art review. Int J Low-Carbon </w:t>
      </w:r>
      <w:proofErr w:type="spellStart"/>
      <w:r w:rsidRPr="008917F1">
        <w:rPr>
          <w:color w:val="000000"/>
        </w:rPr>
        <w:t>Technol</w:t>
      </w:r>
      <w:proofErr w:type="spellEnd"/>
      <w:r w:rsidRPr="008917F1">
        <w:rPr>
          <w:color w:val="000000"/>
        </w:rPr>
        <w:t xml:space="preserve"> 2012;8:106–16. </w:t>
      </w:r>
      <w:hyperlink r:id="rId15" w:history="1">
        <w:r w:rsidRPr="008917F1">
          <w:rPr>
            <w:rStyle w:val="Hyperlink"/>
          </w:rPr>
          <w:t>http://dx.doi.org/10.1093/ijlct/cts004</w:t>
        </w:r>
      </w:hyperlink>
      <w:r w:rsidRPr="008917F1">
        <w:rPr>
          <w:color w:val="000000"/>
        </w:rPr>
        <w:t>.</w:t>
      </w:r>
    </w:p>
    <w:p w14:paraId="773DB12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Thermodynamics and phase diagram of the salt lake brine system at 298.15 K: V. Model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/Cl</w:t>
      </w:r>
      <w:r w:rsidRPr="008917F1">
        <w:rPr>
          <w:color w:val="0D7FAC"/>
          <w:vertAlign w:val="superscript"/>
        </w:rPr>
        <w:t xml:space="preserve"> </w:t>
      </w:r>
      <w:r w:rsidRPr="008917F1">
        <w:rPr>
          <w:color w:val="0D7FAC"/>
        </w:rPr>
        <w:t>,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and its applications, CALPHAD 27 (2003) 343–352</w:t>
      </w:r>
      <w:r w:rsidRPr="008917F1">
        <w:rPr>
          <w:color w:val="231F20"/>
        </w:rPr>
        <w:t>.</w:t>
      </w:r>
    </w:p>
    <w:p w14:paraId="14C21843" w14:textId="07E473A7" w:rsidR="008917F1" w:rsidRPr="008917F1" w:rsidRDefault="008917F1" w:rsidP="00220AF8">
      <w:pPr>
        <w:pStyle w:val="NormalWeb"/>
        <w:numPr>
          <w:ilvl w:val="0"/>
          <w:numId w:val="3"/>
        </w:numPr>
        <w:spacing w:before="4" w:beforeAutospacing="0" w:after="0" w:afterAutospacing="0" w:line="276" w:lineRule="auto"/>
        <w:ind w:left="540" w:right="284"/>
        <w:jc w:val="both"/>
      </w:pPr>
      <w:r w:rsidRPr="008917F1">
        <w:rPr>
          <w:color w:val="0D7FAC"/>
        </w:rPr>
        <w:t xml:space="preserve">P.S. Song, Y. Yao, Parameters of Pitzer model for the salt lake brine system and their applications I. Applications in physical chemistry for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/Cl</w:t>
      </w:r>
      <w:r w:rsidRPr="008917F1">
        <w:rPr>
          <w:color w:val="0D7FAC"/>
          <w:vertAlign w:val="superscript"/>
        </w:rPr>
        <w:t xml:space="preserve"> </w:t>
      </w:r>
      <w:r w:rsidRPr="008917F1">
        <w:rPr>
          <w:color w:val="0D7FAC"/>
        </w:rPr>
        <w:t>,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(3) (2003) 1–7</w:t>
      </w:r>
      <w:r w:rsidRPr="008917F1">
        <w:rPr>
          <w:color w:val="231F20"/>
        </w:rPr>
        <w:t>.</w:t>
      </w:r>
    </w:p>
    <w:p w14:paraId="752975D0" w14:textId="623588C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 xml:space="preserve">P.S. Song, Y. Yao, Parameters of Pitzer model for the salt lake brine system and their applications II. Prediction of solubilities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/Cl</w:t>
      </w:r>
      <w:r w:rsidRPr="008917F1">
        <w:rPr>
          <w:color w:val="0D7FAC"/>
          <w:vertAlign w:val="superscript"/>
        </w:rPr>
        <w:t xml:space="preserve"> </w:t>
      </w:r>
      <w:r w:rsidRPr="008917F1">
        <w:rPr>
          <w:color w:val="0D7FAC"/>
        </w:rPr>
        <w:t>,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11 (4) (2003) 1–11</w:t>
      </w:r>
      <w:r w:rsidRPr="008917F1">
        <w:rPr>
          <w:color w:val="231F20"/>
        </w:rPr>
        <w:t>.</w:t>
      </w:r>
    </w:p>
    <w:p w14:paraId="5299A499" w14:textId="3ACD6CEC" w:rsidR="008917F1" w:rsidRPr="008917F1" w:rsidRDefault="008917F1" w:rsidP="00220AF8">
      <w:pPr>
        <w:pStyle w:val="NormalWeb"/>
        <w:numPr>
          <w:ilvl w:val="0"/>
          <w:numId w:val="3"/>
        </w:numPr>
        <w:spacing w:before="0" w:beforeAutospacing="0" w:after="0" w:afterAutospacing="0" w:line="276" w:lineRule="auto"/>
        <w:ind w:left="540" w:right="255"/>
        <w:jc w:val="both"/>
      </w:pPr>
      <w:r w:rsidRPr="008917F1">
        <w:rPr>
          <w:color w:val="0D7FAC"/>
        </w:rPr>
        <w:t xml:space="preserve">P.S. Song, Y. Yao, Parameters of Pitzer model for the salt lake brine system and their applications III. Applications in process technology in the system </w:t>
      </w:r>
      <w:proofErr w:type="spellStart"/>
      <w:r w:rsidRPr="008917F1">
        <w:rPr>
          <w:color w:val="0D7FAC"/>
        </w:rPr>
        <w:t>Li</w:t>
      </w:r>
      <w:r w:rsidRPr="008917F1">
        <w:rPr>
          <w:color w:val="0D7FAC"/>
          <w:vertAlign w:val="superscript"/>
        </w:rPr>
        <w:t>þ</w:t>
      </w:r>
      <w:proofErr w:type="spellEnd"/>
      <w:r w:rsidRPr="008917F1">
        <w:rPr>
          <w:color w:val="0D7FAC"/>
        </w:rPr>
        <w:t xml:space="preserve">, </w:t>
      </w:r>
      <w:proofErr w:type="spellStart"/>
      <w:r w:rsidRPr="008917F1">
        <w:rPr>
          <w:color w:val="0D7FAC"/>
        </w:rPr>
        <w:t>Na</w:t>
      </w:r>
      <w:r w:rsidRPr="008917F1">
        <w:rPr>
          <w:color w:val="0D7FAC"/>
          <w:vertAlign w:val="superscript"/>
        </w:rPr>
        <w:t>þ</w:t>
      </w:r>
      <w:proofErr w:type="spellEnd"/>
      <w:r w:rsidRPr="008917F1">
        <w:rPr>
          <w:color w:val="0D7FAC"/>
        </w:rPr>
        <w:t xml:space="preserve">, </w:t>
      </w:r>
      <w:proofErr w:type="spellStart"/>
      <w:r w:rsidRPr="008917F1">
        <w:rPr>
          <w:color w:val="0D7FAC"/>
        </w:rPr>
        <w:t>K</w:t>
      </w:r>
      <w:r w:rsidRPr="008917F1">
        <w:rPr>
          <w:color w:val="0D7FAC"/>
          <w:vertAlign w:val="superscript"/>
        </w:rPr>
        <w:t>þ</w:t>
      </w:r>
      <w:proofErr w:type="spellEnd"/>
      <w:r w:rsidRPr="008917F1">
        <w:rPr>
          <w:color w:val="0D7FAC"/>
        </w:rPr>
        <w:t>, Mg</w:t>
      </w:r>
      <w:r w:rsidRPr="008917F1">
        <w:rPr>
          <w:color w:val="0D7FAC"/>
          <w:vertAlign w:val="superscript"/>
        </w:rPr>
        <w:t>2þ</w:t>
      </w:r>
      <w:r w:rsidRPr="008917F1">
        <w:rPr>
          <w:color w:val="0D7FAC"/>
        </w:rPr>
        <w:t>/</w:t>
      </w:r>
      <w:proofErr w:type="gramStart"/>
      <w:r w:rsidRPr="008917F1">
        <w:rPr>
          <w:color w:val="0D7FAC"/>
        </w:rPr>
        <w:t>Cl</w:t>
      </w:r>
      <w:r w:rsidRPr="008917F1">
        <w:rPr>
          <w:color w:val="0D7FAC"/>
          <w:vertAlign w:val="superscript"/>
        </w:rPr>
        <w:t xml:space="preserve"> </w:t>
      </w:r>
      <w:r w:rsidRPr="008917F1">
        <w:rPr>
          <w:color w:val="0D7FAC"/>
        </w:rPr>
        <w:t>,</w:t>
      </w:r>
      <w:proofErr w:type="gramEnd"/>
      <w:r w:rsidRPr="008917F1">
        <w:rPr>
          <w:color w:val="0D7FAC"/>
        </w:rPr>
        <w:t xml:space="preserve"> SO</w:t>
      </w:r>
      <w:r w:rsidRPr="008917F1">
        <w:rPr>
          <w:color w:val="0D7FAC"/>
          <w:vertAlign w:val="subscript"/>
        </w:rPr>
        <w:t>4</w:t>
      </w:r>
      <w:r w:rsidRPr="008917F1">
        <w:rPr>
          <w:color w:val="0D7FAC"/>
          <w:vertAlign w:val="superscript"/>
        </w:rPr>
        <w:t xml:space="preserve">2 </w:t>
      </w:r>
      <w:r w:rsidRPr="008917F1">
        <w:rPr>
          <w:color w:val="0D7FAC"/>
        </w:rPr>
        <w:t>–H</w:t>
      </w:r>
      <w:r w:rsidRPr="008917F1">
        <w:rPr>
          <w:color w:val="0D7FAC"/>
          <w:vertAlign w:val="subscript"/>
        </w:rPr>
        <w:t>2</w:t>
      </w:r>
      <w:r w:rsidRPr="008917F1">
        <w:rPr>
          <w:color w:val="0D7FAC"/>
        </w:rPr>
        <w:t>O, J. Salt Lake Res. 12 (3) (2004) 1–10</w:t>
      </w:r>
      <w:r w:rsidRPr="008917F1">
        <w:rPr>
          <w:color w:val="231F20"/>
        </w:rPr>
        <w:t>.</w:t>
      </w:r>
    </w:p>
    <w:p w14:paraId="6B4C5AF8" w14:textId="75D874C5"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D7FAC"/>
        </w:rPr>
        <w:t>X. Yin, Q.X. Li, Y.P. Wan, B.H. Li, D.W. Zeng, Comparison of thermodynamic models in high-solubility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B4AD0AE" w14:textId="282E708B" w:rsidR="008917F1" w:rsidRPr="008917F1" w:rsidRDefault="008917F1" w:rsidP="00220AF8">
      <w:pPr>
        <w:pStyle w:val="NormalWeb"/>
        <w:numPr>
          <w:ilvl w:val="0"/>
          <w:numId w:val="3"/>
        </w:numPr>
        <w:spacing w:before="55" w:beforeAutospacing="0" w:after="0" w:afterAutospacing="0" w:line="276" w:lineRule="auto"/>
        <w:ind w:left="540" w:right="10"/>
        <w:jc w:val="both"/>
      </w:pPr>
      <w:r w:rsidRPr="008917F1">
        <w:rPr>
          <w:color w:val="000000"/>
        </w:rPr>
        <w:t xml:space="preserve">Holmes, H.F., Baes Jr., C.F., Mesmer, R.E.: Isopiestic studies of aqueous solutions at elevated temper </w:t>
      </w:r>
      <w:proofErr w:type="spellStart"/>
      <w:r w:rsidRPr="008917F1">
        <w:rPr>
          <w:color w:val="000000"/>
        </w:rPr>
        <w:t>atures</w:t>
      </w:r>
      <w:proofErr w:type="spellEnd"/>
      <w:r w:rsidRPr="008917F1">
        <w:rPr>
          <w:color w:val="000000"/>
        </w:rPr>
        <w:t xml:space="preserve"> I. </w:t>
      </w:r>
      <w:proofErr w:type="spellStart"/>
      <w:r w:rsidRPr="008917F1">
        <w:rPr>
          <w:color w:val="000000"/>
        </w:rPr>
        <w:t>KCl</w:t>
      </w:r>
      <w:proofErr w:type="spellEnd"/>
      <w:r w:rsidRPr="008917F1">
        <w:rPr>
          <w:color w:val="000000"/>
        </w:rPr>
        <w:t>, CaCl</w:t>
      </w:r>
      <w:r w:rsidRPr="008917F1">
        <w:rPr>
          <w:color w:val="000000"/>
          <w:vertAlign w:val="subscript"/>
        </w:rPr>
        <w:t>2</w:t>
      </w:r>
      <w:r w:rsidRPr="008917F1">
        <w:rPr>
          <w:color w:val="000000"/>
        </w:rPr>
        <w:t>, and MgCl</w:t>
      </w:r>
      <w:r w:rsidRPr="008917F1">
        <w:rPr>
          <w:color w:val="000000"/>
          <w:vertAlign w:val="subscript"/>
        </w:rPr>
        <w:t>2</w:t>
      </w:r>
      <w:r w:rsidRPr="008917F1">
        <w:rPr>
          <w:color w:val="000000"/>
        </w:rPr>
        <w:t xml:space="preserve">. J. Chem. </w:t>
      </w:r>
      <w:proofErr w:type="spellStart"/>
      <w:r w:rsidRPr="008917F1">
        <w:rPr>
          <w:color w:val="000000"/>
        </w:rPr>
        <w:t>Thermodyn</w:t>
      </w:r>
      <w:proofErr w:type="spellEnd"/>
      <w:r w:rsidRPr="008917F1">
        <w:rPr>
          <w:color w:val="000000"/>
        </w:rPr>
        <w:t xml:space="preserve">. </w:t>
      </w:r>
      <w:r w:rsidRPr="008917F1">
        <w:rPr>
          <w:b/>
          <w:bCs/>
          <w:color w:val="000000"/>
        </w:rPr>
        <w:t>10</w:t>
      </w:r>
      <w:r w:rsidRPr="008917F1">
        <w:rPr>
          <w:color w:val="000000"/>
        </w:rPr>
        <w:t>, 983–996 (1978)</w:t>
      </w:r>
    </w:p>
    <w:p w14:paraId="30349554"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Brimblecombe, P.: Thermodynamics of multicomponent, miscible, ionic  solutions. Mixtures including unsymmetrical electrolytes. J. Phys. Chem. </w:t>
      </w:r>
      <w:r w:rsidRPr="008917F1">
        <w:rPr>
          <w:b/>
          <w:bCs/>
          <w:color w:val="000000"/>
        </w:rPr>
        <w:t>96</w:t>
      </w:r>
      <w:r w:rsidRPr="008917F1">
        <w:rPr>
          <w:color w:val="000000"/>
        </w:rPr>
        <w:t>, 9470–9479 (1992)</w:t>
      </w:r>
    </w:p>
    <w:p w14:paraId="6C518391" w14:textId="18A058B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Clegg, S.L., Pitzer, K.S.: Thermodynamics of multicomponent, miscible, ionic solutions: general </w:t>
      </w:r>
      <w:proofErr w:type="spellStart"/>
      <w:r w:rsidRPr="008917F1">
        <w:rPr>
          <w:color w:val="000000"/>
        </w:rPr>
        <w:t>ized</w:t>
      </w:r>
      <w:proofErr w:type="spellEnd"/>
      <w:r w:rsidRPr="008917F1">
        <w:rPr>
          <w:color w:val="000000"/>
        </w:rPr>
        <w:t xml:space="preserve"> equations for symmetrical electrolytes. J. Phys. Chem. </w:t>
      </w:r>
      <w:r w:rsidRPr="008917F1">
        <w:rPr>
          <w:b/>
          <w:bCs/>
          <w:color w:val="000000"/>
        </w:rPr>
        <w:t>96</w:t>
      </w:r>
      <w:r w:rsidRPr="008917F1">
        <w:rPr>
          <w:color w:val="000000"/>
        </w:rPr>
        <w:t>, 3513–3520 (1992)</w:t>
      </w:r>
    </w:p>
    <w:p w14:paraId="0E313988" w14:textId="5A78449D" w:rsidR="008917F1" w:rsidRPr="008917F1" w:rsidRDefault="008917F1" w:rsidP="00220AF8">
      <w:pPr>
        <w:pStyle w:val="NormalWeb"/>
        <w:numPr>
          <w:ilvl w:val="0"/>
          <w:numId w:val="3"/>
        </w:numPr>
        <w:spacing w:before="4" w:beforeAutospacing="0" w:after="0" w:afterAutospacing="0" w:line="276" w:lineRule="auto"/>
        <w:ind w:left="540" w:right="1"/>
        <w:jc w:val="both"/>
      </w:pPr>
      <w:proofErr w:type="spellStart"/>
      <w:r w:rsidRPr="008917F1">
        <w:rPr>
          <w:color w:val="000000"/>
        </w:rPr>
        <w:lastRenderedPageBreak/>
        <w:t>Ghalami-Choobar</w:t>
      </w:r>
      <w:proofErr w:type="spellEnd"/>
      <w:r w:rsidRPr="008917F1">
        <w:rPr>
          <w:color w:val="000000"/>
        </w:rPr>
        <w:t xml:space="preserve">, B., </w:t>
      </w:r>
      <w:proofErr w:type="spellStart"/>
      <w:r w:rsidRPr="008917F1">
        <w:rPr>
          <w:color w:val="000000"/>
        </w:rPr>
        <w:t>Mossayyebzadeh-Shalkoohi</w:t>
      </w:r>
      <w:proofErr w:type="spellEnd"/>
      <w:r w:rsidRPr="008917F1">
        <w:rPr>
          <w:color w:val="000000"/>
        </w:rPr>
        <w:t xml:space="preserve">, P.: Activity </w:t>
      </w:r>
      <w:proofErr w:type="spellStart"/>
      <w:r w:rsidRPr="008917F1">
        <w:rPr>
          <w:color w:val="000000"/>
        </w:rPr>
        <w:t>coefcient</w:t>
      </w:r>
      <w:proofErr w:type="spellEnd"/>
      <w:r w:rsidRPr="008917F1">
        <w:rPr>
          <w:color w:val="000000"/>
        </w:rPr>
        <w:t xml:space="preserve"> measurements and </w:t>
      </w:r>
      <w:proofErr w:type="spellStart"/>
      <w:r w:rsidRPr="008917F1">
        <w:rPr>
          <w:color w:val="000000"/>
        </w:rPr>
        <w:t>ther</w:t>
      </w:r>
      <w:proofErr w:type="spellEnd"/>
      <w:r w:rsidRPr="008917F1">
        <w:rPr>
          <w:color w:val="000000"/>
        </w:rPr>
        <w:t xml:space="preserve"> </w:t>
      </w:r>
      <w:proofErr w:type="spellStart"/>
      <w:r w:rsidRPr="008917F1">
        <w:rPr>
          <w:color w:val="000000"/>
        </w:rPr>
        <w:t>modynamic</w:t>
      </w:r>
      <w:proofErr w:type="spellEnd"/>
      <w:r w:rsidRPr="008917F1">
        <w:rPr>
          <w:color w:val="000000"/>
        </w:rPr>
        <w:t xml:space="preserve"> </w:t>
      </w:r>
      <w:proofErr w:type="spellStart"/>
      <w:r w:rsidRPr="008917F1">
        <w:rPr>
          <w:color w:val="000000"/>
        </w:rPr>
        <w:t>modeling</w:t>
      </w:r>
      <w:proofErr w:type="spellEnd"/>
      <w:r w:rsidRPr="008917F1">
        <w:rPr>
          <w:color w:val="000000"/>
        </w:rPr>
        <w:t xml:space="preserve"> of (CaCl</w:t>
      </w:r>
      <w:r w:rsidRPr="008917F1">
        <w:rPr>
          <w:color w:val="000000"/>
          <w:vertAlign w:val="subscript"/>
        </w:rPr>
        <w:t>2</w:t>
      </w:r>
      <w:r w:rsidRPr="008917F1">
        <w:rPr>
          <w:color w:val="000000"/>
        </w:rPr>
        <w:t xml:space="preserve">+ l-alanine + water) system based on potentiometric determination  at </w:t>
      </w:r>
      <w:r w:rsidRPr="008917F1">
        <w:rPr>
          <w:i/>
          <w:iCs/>
          <w:color w:val="000000"/>
        </w:rPr>
        <w:t xml:space="preserve">T </w:t>
      </w:r>
      <w:r w:rsidRPr="008917F1">
        <w:rPr>
          <w:color w:val="000000"/>
        </w:rPr>
        <w:t xml:space="preserve">= (298.2, 303.2, and 308.2) K. J. Chem. Eng. Data </w:t>
      </w:r>
      <w:r w:rsidRPr="008917F1">
        <w:rPr>
          <w:b/>
          <w:bCs/>
          <w:color w:val="000000"/>
        </w:rPr>
        <w:t>60</w:t>
      </w:r>
      <w:r w:rsidRPr="008917F1">
        <w:rPr>
          <w:color w:val="000000"/>
        </w:rPr>
        <w:t>, 2879–2894 (2015)</w:t>
      </w:r>
    </w:p>
    <w:p w14:paraId="1178C072" w14:textId="52ED1699"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Sayyadi-</w:t>
      </w:r>
      <w:proofErr w:type="spellStart"/>
      <w:r w:rsidRPr="008917F1">
        <w:rPr>
          <w:color w:val="000000"/>
        </w:rPr>
        <w:t>Nodehi</w:t>
      </w:r>
      <w:proofErr w:type="spellEnd"/>
      <w:r w:rsidRPr="008917F1">
        <w:rPr>
          <w:color w:val="000000"/>
        </w:rPr>
        <w:t xml:space="preserve">, F.: Thermodynamic study of the (NaCl + serine + water)  mixtures using potentiometric measurements at </w:t>
      </w:r>
      <w:r w:rsidRPr="008917F1">
        <w:rPr>
          <w:i/>
          <w:iCs/>
          <w:color w:val="000000"/>
        </w:rPr>
        <w:t>T</w:t>
      </w:r>
      <w:r w:rsidRPr="008917F1">
        <w:rPr>
          <w:color w:val="000000"/>
        </w:rPr>
        <w:t xml:space="preserve"> = (298.2 and 303.2) K. Fluid Phase </w:t>
      </w:r>
      <w:proofErr w:type="spellStart"/>
      <w:r w:rsidRPr="008917F1">
        <w:rPr>
          <w:color w:val="000000"/>
        </w:rPr>
        <w:t>Equilib</w:t>
      </w:r>
      <w:proofErr w:type="spellEnd"/>
      <w:r w:rsidRPr="008917F1">
        <w:rPr>
          <w:color w:val="000000"/>
        </w:rPr>
        <w:t xml:space="preserve">. </w:t>
      </w:r>
      <w:r w:rsidRPr="008917F1">
        <w:rPr>
          <w:b/>
          <w:bCs/>
          <w:color w:val="000000"/>
        </w:rPr>
        <w:t>380</w:t>
      </w:r>
      <w:r w:rsidRPr="008917F1">
        <w:rPr>
          <w:color w:val="000000"/>
        </w:rPr>
        <w:t>,  48–57 (2014)</w:t>
      </w:r>
    </w:p>
    <w:p w14:paraId="607B8511" w14:textId="6C88C412"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Ghalami-Choobar</w:t>
      </w:r>
      <w:proofErr w:type="spellEnd"/>
      <w:r w:rsidRPr="008917F1">
        <w:rPr>
          <w:color w:val="000000"/>
        </w:rPr>
        <w:t>, B., Mirzaie, S.: Thermodynamic study of (</w:t>
      </w:r>
      <w:proofErr w:type="spellStart"/>
      <w:r w:rsidRPr="008917F1">
        <w:rPr>
          <w:color w:val="000000"/>
        </w:rPr>
        <w:t>KCl</w:t>
      </w:r>
      <w:proofErr w:type="spellEnd"/>
      <w:r w:rsidRPr="008917F1">
        <w:rPr>
          <w:color w:val="000000"/>
        </w:rPr>
        <w:t xml:space="preserve"> + proline + water) system based  on potentiometric measurements at </w:t>
      </w:r>
      <w:r w:rsidRPr="008917F1">
        <w:rPr>
          <w:i/>
          <w:iCs/>
          <w:color w:val="000000"/>
        </w:rPr>
        <w:t xml:space="preserve">T </w:t>
      </w:r>
      <w:r w:rsidRPr="008917F1">
        <w:rPr>
          <w:color w:val="000000"/>
        </w:rPr>
        <w:t xml:space="preserve">= (298.2 and 303.2) K. J. Mol. Liq. </w:t>
      </w:r>
      <w:r w:rsidRPr="008917F1">
        <w:rPr>
          <w:b/>
          <w:bCs/>
          <w:color w:val="000000"/>
        </w:rPr>
        <w:t>169</w:t>
      </w:r>
      <w:r w:rsidRPr="008917F1">
        <w:rPr>
          <w:color w:val="000000"/>
        </w:rPr>
        <w:t>, 124–129 (2012)</w:t>
      </w:r>
    </w:p>
    <w:p w14:paraId="7DACCB18" w14:textId="55D6D43C" w:rsidR="008917F1" w:rsidRPr="008917F1" w:rsidRDefault="008917F1" w:rsidP="00220AF8">
      <w:pPr>
        <w:pStyle w:val="NormalWeb"/>
        <w:numPr>
          <w:ilvl w:val="0"/>
          <w:numId w:val="3"/>
        </w:numPr>
        <w:spacing w:before="4" w:beforeAutospacing="0" w:after="0" w:afterAutospacing="0" w:line="276" w:lineRule="auto"/>
        <w:ind w:left="540" w:right="49"/>
        <w:jc w:val="both"/>
      </w:pPr>
      <w:r w:rsidRPr="008917F1">
        <w:rPr>
          <w:color w:val="000000"/>
        </w:rPr>
        <w:t xml:space="preserve">Ali, H., Sarkisian, E.: Thermodynamics of vapor–liquid equilibrium in mixed solvent electrolyte sys </w:t>
      </w:r>
      <w:proofErr w:type="spellStart"/>
      <w:r w:rsidRPr="008917F1">
        <w:rPr>
          <w:color w:val="000000"/>
        </w:rPr>
        <w:t>tems</w:t>
      </w:r>
      <w:proofErr w:type="spellEnd"/>
      <w:r w:rsidRPr="008917F1">
        <w:rPr>
          <w:color w:val="000000"/>
        </w:rPr>
        <w:t xml:space="preserve">. Sci. Iran </w:t>
      </w:r>
      <w:r w:rsidRPr="008917F1">
        <w:rPr>
          <w:b/>
          <w:bCs/>
          <w:color w:val="000000"/>
        </w:rPr>
        <w:t>5</w:t>
      </w:r>
      <w:r w:rsidRPr="008917F1">
        <w:rPr>
          <w:color w:val="000000"/>
        </w:rPr>
        <w:t>, 67–81 (1998)</w:t>
      </w:r>
    </w:p>
    <w:p w14:paraId="68F84377" w14:textId="5BBBD30F" w:rsidR="008917F1" w:rsidRPr="008917F1" w:rsidRDefault="008917F1" w:rsidP="00220AF8">
      <w:pPr>
        <w:pStyle w:val="NormalWeb"/>
        <w:numPr>
          <w:ilvl w:val="0"/>
          <w:numId w:val="3"/>
        </w:numPr>
        <w:spacing w:before="4" w:beforeAutospacing="0" w:after="0" w:afterAutospacing="0" w:line="276" w:lineRule="auto"/>
        <w:ind w:left="540" w:right="48"/>
        <w:jc w:val="both"/>
      </w:pPr>
      <w:proofErr w:type="spellStart"/>
      <w:r w:rsidRPr="008917F1">
        <w:rPr>
          <w:color w:val="000000"/>
        </w:rPr>
        <w:t>Haghtalab</w:t>
      </w:r>
      <w:proofErr w:type="spellEnd"/>
      <w:r w:rsidRPr="008917F1">
        <w:rPr>
          <w:color w:val="000000"/>
        </w:rPr>
        <w:t xml:space="preserve">, A., Vera, J.: A </w:t>
      </w:r>
      <w:proofErr w:type="spellStart"/>
      <w:r w:rsidRPr="008917F1">
        <w:rPr>
          <w:color w:val="000000"/>
        </w:rPr>
        <w:t>nonrandom</w:t>
      </w:r>
      <w:proofErr w:type="spellEnd"/>
      <w:r w:rsidRPr="008917F1">
        <w:rPr>
          <w:color w:val="000000"/>
        </w:rPr>
        <w:t xml:space="preserve"> factor model for the excess Gibbs energy of electrolyte </w:t>
      </w:r>
      <w:proofErr w:type="spellStart"/>
      <w:r w:rsidRPr="008917F1">
        <w:rPr>
          <w:color w:val="000000"/>
        </w:rPr>
        <w:t>solu</w:t>
      </w:r>
      <w:proofErr w:type="spellEnd"/>
      <w:r w:rsidRPr="008917F1">
        <w:rPr>
          <w:color w:val="000000"/>
        </w:rPr>
        <w:t xml:space="preserve"> </w:t>
      </w:r>
      <w:proofErr w:type="spellStart"/>
      <w:r w:rsidRPr="008917F1">
        <w:rPr>
          <w:color w:val="000000"/>
        </w:rPr>
        <w:t>tions</w:t>
      </w:r>
      <w:proofErr w:type="spellEnd"/>
      <w:r w:rsidRPr="008917F1">
        <w:rPr>
          <w:color w:val="000000"/>
        </w:rPr>
        <w:t xml:space="preserve">. AIChE J. </w:t>
      </w:r>
      <w:r w:rsidRPr="008917F1">
        <w:rPr>
          <w:b/>
          <w:bCs/>
          <w:color w:val="000000"/>
        </w:rPr>
        <w:t>34</w:t>
      </w:r>
      <w:r w:rsidRPr="008917F1">
        <w:rPr>
          <w:color w:val="000000"/>
        </w:rPr>
        <w:t>, 803–813 (1988)</w:t>
      </w:r>
    </w:p>
    <w:p w14:paraId="17410DB7" w14:textId="4D2D55AC" w:rsidR="008917F1" w:rsidRPr="008917F1" w:rsidRDefault="008917F1" w:rsidP="00220AF8">
      <w:pPr>
        <w:pStyle w:val="NormalWeb"/>
        <w:numPr>
          <w:ilvl w:val="0"/>
          <w:numId w:val="3"/>
        </w:numPr>
        <w:spacing w:before="4" w:beforeAutospacing="0" w:after="0" w:afterAutospacing="0" w:line="276" w:lineRule="auto"/>
        <w:ind w:left="540" w:right="48"/>
        <w:jc w:val="both"/>
      </w:pPr>
      <w:r w:rsidRPr="008917F1">
        <w:rPr>
          <w:color w:val="000000"/>
        </w:rPr>
        <w:t xml:space="preserve">J. Berthet, J.J. </w:t>
      </w:r>
      <w:proofErr w:type="spellStart"/>
      <w:r w:rsidRPr="008917F1">
        <w:rPr>
          <w:color w:val="000000"/>
        </w:rPr>
        <w:t>Counioux</w:t>
      </w:r>
      <w:proofErr w:type="spellEnd"/>
      <w:r w:rsidRPr="008917F1">
        <w:rPr>
          <w:color w:val="000000"/>
        </w:rPr>
        <w:t xml:space="preserve">, </w:t>
      </w:r>
      <w:proofErr w:type="spellStart"/>
      <w:r w:rsidRPr="008917F1">
        <w:rPr>
          <w:color w:val="000000"/>
        </w:rPr>
        <w:t>Thermochimica</w:t>
      </w:r>
      <w:proofErr w:type="spellEnd"/>
      <w:r w:rsidRPr="008917F1">
        <w:rPr>
          <w:color w:val="000000"/>
        </w:rPr>
        <w:t xml:space="preserve"> Acta 194 (1992) 137.</w:t>
      </w:r>
    </w:p>
    <w:p w14:paraId="35B7E505" w14:textId="5F3C8D03" w:rsidR="008917F1" w:rsidRPr="008917F1" w:rsidRDefault="008917F1" w:rsidP="00220AF8">
      <w:pPr>
        <w:pStyle w:val="NormalWeb"/>
        <w:numPr>
          <w:ilvl w:val="0"/>
          <w:numId w:val="3"/>
        </w:numPr>
        <w:spacing w:before="22" w:beforeAutospacing="0" w:after="0" w:afterAutospacing="0" w:line="276" w:lineRule="auto"/>
        <w:ind w:left="540" w:right="263"/>
        <w:jc w:val="both"/>
      </w:pPr>
      <w:r w:rsidRPr="008917F1">
        <w:rPr>
          <w:color w:val="0D7FAC"/>
        </w:rPr>
        <w:t>X. Yin, Q.X. Li, Y.P. Wan, B.H. Li, D.W. Zeng, Comparison of thermodynamic models in high-solubility saltþH</w:t>
      </w:r>
      <w:r w:rsidRPr="008917F1">
        <w:rPr>
          <w:color w:val="0D7FAC"/>
          <w:vertAlign w:val="subscript"/>
        </w:rPr>
        <w:t>2</w:t>
      </w:r>
      <w:r w:rsidRPr="008917F1">
        <w:rPr>
          <w:color w:val="0D7FAC"/>
        </w:rPr>
        <w:t>O systems I: binary systems, Acta Chim. Sin. 66 (2008) 1815–1826</w:t>
      </w:r>
      <w:r w:rsidRPr="008917F1">
        <w:rPr>
          <w:color w:val="231F20"/>
        </w:rPr>
        <w:t>.</w:t>
      </w:r>
    </w:p>
    <w:p w14:paraId="6AD9CBDA"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Sures, D.J.; </w:t>
      </w:r>
      <w:proofErr w:type="spellStart"/>
      <w:r w:rsidRPr="008917F1">
        <w:rPr>
          <w:color w:val="000000"/>
        </w:rPr>
        <w:t>Serapian</w:t>
      </w:r>
      <w:proofErr w:type="spellEnd"/>
      <w:r w:rsidRPr="008917F1">
        <w:rPr>
          <w:color w:val="000000"/>
        </w:rPr>
        <w:t xml:space="preserve">, S.A.; Kozma, K.; Molina, P.I.; Bo, C.; Nyman, M. Electronic and relativistic contributions to ion-pairing in polyoxometalate model systems. </w:t>
      </w:r>
      <w:r w:rsidRPr="008917F1">
        <w:rPr>
          <w:i/>
          <w:iCs/>
          <w:color w:val="000000"/>
        </w:rPr>
        <w:t xml:space="preserve">Phys. Chem. Chem. Phys. </w:t>
      </w:r>
      <w:r w:rsidRPr="008917F1">
        <w:rPr>
          <w:b/>
          <w:bCs/>
          <w:color w:val="000000"/>
        </w:rPr>
        <w:t>2017</w:t>
      </w:r>
      <w:r w:rsidRPr="008917F1">
        <w:rPr>
          <w:color w:val="000000"/>
        </w:rPr>
        <w:t xml:space="preserve">, </w:t>
      </w:r>
      <w:r w:rsidRPr="008917F1">
        <w:rPr>
          <w:i/>
          <w:iCs/>
          <w:color w:val="000000"/>
        </w:rPr>
        <w:t>19</w:t>
      </w:r>
      <w:r w:rsidRPr="008917F1">
        <w:rPr>
          <w:color w:val="000000"/>
        </w:rPr>
        <w:t>, 8715–8725. [</w:t>
      </w:r>
      <w:proofErr w:type="spellStart"/>
      <w:r w:rsidRPr="008917F1">
        <w:rPr>
          <w:color w:val="0875B7"/>
        </w:rPr>
        <w:t>CrossRef</w:t>
      </w:r>
      <w:proofErr w:type="spellEnd"/>
      <w:r w:rsidRPr="008917F1">
        <w:rPr>
          <w:color w:val="000000"/>
        </w:rPr>
        <w:t>] [</w:t>
      </w:r>
      <w:r w:rsidRPr="008917F1">
        <w:rPr>
          <w:color w:val="0875B7"/>
        </w:rPr>
        <w:t>PubMed</w:t>
      </w:r>
      <w:r w:rsidRPr="008917F1">
        <w:rPr>
          <w:color w:val="000000"/>
        </w:rPr>
        <w:t>]</w:t>
      </w:r>
    </w:p>
    <w:p w14:paraId="406E5EA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Akopov, E. K., 1962, </w:t>
      </w:r>
      <w:proofErr w:type="spellStart"/>
      <w:r w:rsidRPr="008917F1">
        <w:rPr>
          <w:color w:val="231F20"/>
        </w:rPr>
        <w:t>Polytherms</w:t>
      </w:r>
      <w:proofErr w:type="spellEnd"/>
      <w:r w:rsidRPr="008917F1">
        <w:rPr>
          <w:color w:val="231F20"/>
        </w:rPr>
        <w:t xml:space="preserve"> of solubility in the system LiCl-KCl-H</w:t>
      </w:r>
      <w:r w:rsidRPr="008917F1">
        <w:rPr>
          <w:color w:val="231F20"/>
          <w:vertAlign w:val="subscript"/>
        </w:rPr>
        <w:t>2</w:t>
      </w:r>
      <w:r w:rsidRPr="008917F1">
        <w:rPr>
          <w:color w:val="231F20"/>
        </w:rPr>
        <w:t xml:space="preserve">O: </w:t>
      </w:r>
      <w:proofErr w:type="spellStart"/>
      <w:r w:rsidRPr="008917F1">
        <w:rPr>
          <w:color w:val="231F20"/>
        </w:rPr>
        <w:t>Zhurnal</w:t>
      </w:r>
      <w:proofErr w:type="spellEnd"/>
      <w:r w:rsidRPr="008917F1">
        <w:rPr>
          <w:color w:val="231F20"/>
        </w:rPr>
        <w:t xml:space="preserve"> </w:t>
      </w:r>
      <w:proofErr w:type="spellStart"/>
      <w:r w:rsidRPr="008917F1">
        <w:rPr>
          <w:color w:val="231F20"/>
        </w:rPr>
        <w:t>Neorganicheskoi</w:t>
      </w:r>
      <w:proofErr w:type="spellEnd"/>
      <w:r w:rsidRPr="008917F1">
        <w:rPr>
          <w:color w:val="231F20"/>
        </w:rPr>
        <w:t xml:space="preserve"> </w:t>
      </w:r>
      <w:proofErr w:type="spellStart"/>
      <w:r w:rsidRPr="008917F1">
        <w:rPr>
          <w:color w:val="231F20"/>
        </w:rPr>
        <w:t>khimii</w:t>
      </w:r>
      <w:proofErr w:type="spellEnd"/>
      <w:r w:rsidRPr="008917F1">
        <w:rPr>
          <w:color w:val="231F20"/>
        </w:rPr>
        <w:t xml:space="preserve"> (Russian Journal of Inorganic Chemistry), v. 7, p. 385–389.</w:t>
      </w:r>
    </w:p>
    <w:p w14:paraId="6531510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Applebey</w:t>
      </w:r>
      <w:proofErr w:type="spellEnd"/>
      <w:r w:rsidRPr="008917F1">
        <w:rPr>
          <w:color w:val="231F20"/>
        </w:rPr>
        <w:t>, M., and Cook, R., 1938, The transition temperatures of lithium chloride hydrates: Journal of the Chemical Society, p. 547.</w:t>
      </w:r>
    </w:p>
    <w:p w14:paraId="2FFE7421" w14:textId="30FA8AA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Wei, Z., Li, D., Hu, W., Analysis and Research on Regeneration Method and Device of </w:t>
      </w:r>
      <w:proofErr w:type="gramStart"/>
      <w:r w:rsidRPr="008917F1">
        <w:rPr>
          <w:color w:val="000000"/>
        </w:rPr>
        <w:t>Solar  Dehumidification</w:t>
      </w:r>
      <w:proofErr w:type="gramEnd"/>
      <w:r w:rsidRPr="008917F1">
        <w:rPr>
          <w:color w:val="000000"/>
        </w:rPr>
        <w:t xml:space="preserve"> Solution, District Heating, 2014, 03(1), pp. 16-19.</w:t>
      </w:r>
    </w:p>
    <w:p w14:paraId="4FB9CFC2"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Wen, X., Cao, X., Yu, P., Energy-saving analysis and experimental study of a new heat-source  tower solution regeneration system, CIESC Journal, 2017, 12(5), pp. 35-39</w:t>
      </w:r>
    </w:p>
    <w:p w14:paraId="2664210A" w14:textId="754E79DA" w:rsidR="008917F1" w:rsidRPr="008917F1" w:rsidRDefault="008917F1" w:rsidP="00220AF8">
      <w:pPr>
        <w:pStyle w:val="NormalWeb"/>
        <w:numPr>
          <w:ilvl w:val="0"/>
          <w:numId w:val="3"/>
        </w:numPr>
        <w:spacing w:before="3" w:beforeAutospacing="0" w:after="0" w:afterAutospacing="0" w:line="276" w:lineRule="auto"/>
        <w:ind w:left="540" w:right="51"/>
        <w:jc w:val="both"/>
      </w:pPr>
      <w:r w:rsidRPr="008917F1">
        <w:rPr>
          <w:color w:val="000000"/>
        </w:rPr>
        <w:t xml:space="preserve">Cheng, Q., Zhang, X., Performance Analysis of a New PV/T Desiccant Regeneration System,  Acta </w:t>
      </w:r>
      <w:proofErr w:type="spellStart"/>
      <w:r w:rsidRPr="008917F1">
        <w:rPr>
          <w:color w:val="000000"/>
        </w:rPr>
        <w:t>Energiae</w:t>
      </w:r>
      <w:proofErr w:type="spellEnd"/>
      <w:r w:rsidRPr="008917F1">
        <w:rPr>
          <w:color w:val="000000"/>
        </w:rPr>
        <w:t xml:space="preserve"> Solaris </w:t>
      </w:r>
      <w:proofErr w:type="spellStart"/>
      <w:r w:rsidRPr="008917F1">
        <w:rPr>
          <w:color w:val="000000"/>
        </w:rPr>
        <w:t>Sinica</w:t>
      </w:r>
      <w:proofErr w:type="spellEnd"/>
      <w:r w:rsidRPr="008917F1">
        <w:rPr>
          <w:color w:val="000000"/>
        </w:rPr>
        <w:t>, 2015, 36(7), pp. 1616-1621</w:t>
      </w:r>
    </w:p>
    <w:p w14:paraId="6A54551F" w14:textId="0F136854" w:rsidR="008917F1" w:rsidRPr="008917F1" w:rsidRDefault="008917F1" w:rsidP="00220AF8">
      <w:pPr>
        <w:pStyle w:val="NormalWeb"/>
        <w:numPr>
          <w:ilvl w:val="0"/>
          <w:numId w:val="3"/>
        </w:numPr>
        <w:spacing w:before="3" w:beforeAutospacing="0" w:after="0" w:afterAutospacing="0" w:line="276" w:lineRule="auto"/>
        <w:ind w:left="540" w:right="50"/>
        <w:jc w:val="both"/>
      </w:pPr>
      <w:r w:rsidRPr="008917F1">
        <w:rPr>
          <w:color w:val="000000"/>
        </w:rPr>
        <w:t xml:space="preserve">Misha S, Mat S, Ruslan M H and </w:t>
      </w:r>
      <w:proofErr w:type="spellStart"/>
      <w:r w:rsidRPr="008917F1">
        <w:rPr>
          <w:color w:val="000000"/>
        </w:rPr>
        <w:t>Sopian</w:t>
      </w:r>
      <w:proofErr w:type="spellEnd"/>
      <w:r w:rsidRPr="008917F1">
        <w:rPr>
          <w:color w:val="000000"/>
        </w:rPr>
        <w:t xml:space="preserve"> K. Review of solid/liquid desiccant in the drying  applications and its regeneration methods, Renewable and Sustainable Energy Reviews, 2012,  16(7), pp. 4686-4707</w:t>
      </w:r>
    </w:p>
    <w:p w14:paraId="405273F5" w14:textId="7623301B"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Tokunaga, T. K. </w:t>
      </w:r>
      <w:r w:rsidRPr="008917F1">
        <w:rPr>
          <w:i/>
          <w:iCs/>
          <w:color w:val="000000"/>
        </w:rPr>
        <w:t xml:space="preserve">et al. </w:t>
      </w:r>
      <w:r w:rsidRPr="008917F1">
        <w:rPr>
          <w:color w:val="000000"/>
        </w:rPr>
        <w:t xml:space="preserve">Water saturation relations and their </w:t>
      </w:r>
      <w:proofErr w:type="spellStart"/>
      <w:r w:rsidRPr="008917F1">
        <w:rPr>
          <w:color w:val="000000"/>
        </w:rPr>
        <w:t>difusion</w:t>
      </w:r>
      <w:proofErr w:type="spellEnd"/>
      <w:r w:rsidRPr="008917F1">
        <w:rPr>
          <w:color w:val="000000"/>
        </w:rPr>
        <w:t xml:space="preserve">-limited equilibration in gas shale: Implications for gas </w:t>
      </w:r>
      <w:proofErr w:type="spellStart"/>
      <w:r w:rsidRPr="008917F1">
        <w:rPr>
          <w:color w:val="000000"/>
        </w:rPr>
        <w:t>fow</w:t>
      </w:r>
      <w:proofErr w:type="spellEnd"/>
      <w:r w:rsidRPr="008917F1">
        <w:rPr>
          <w:color w:val="000000"/>
        </w:rPr>
        <w:t xml:space="preserve"> in  unconventional reservoirs. </w:t>
      </w:r>
      <w:r w:rsidRPr="008917F1">
        <w:rPr>
          <w:i/>
          <w:iCs/>
          <w:color w:val="000000"/>
        </w:rPr>
        <w:t xml:space="preserve">Water </w:t>
      </w:r>
      <w:proofErr w:type="spellStart"/>
      <w:r w:rsidRPr="008917F1">
        <w:rPr>
          <w:i/>
          <w:iCs/>
          <w:color w:val="000000"/>
        </w:rPr>
        <w:t>Resour</w:t>
      </w:r>
      <w:proofErr w:type="spellEnd"/>
      <w:r w:rsidRPr="008917F1">
        <w:rPr>
          <w:i/>
          <w:iCs/>
          <w:color w:val="000000"/>
        </w:rPr>
        <w:t xml:space="preserve">. Res. </w:t>
      </w:r>
      <w:r w:rsidRPr="008917F1">
        <w:rPr>
          <w:b/>
          <w:bCs/>
          <w:color w:val="000000"/>
        </w:rPr>
        <w:t>53</w:t>
      </w:r>
      <w:r w:rsidRPr="008917F1">
        <w:rPr>
          <w:color w:val="000000"/>
        </w:rPr>
        <w:t>, 9757–9770 (2017).</w:t>
      </w:r>
    </w:p>
    <w:p w14:paraId="363754D9" w14:textId="3EF97A5D" w:rsidR="008917F1" w:rsidRPr="008917F1" w:rsidRDefault="008917F1" w:rsidP="00220AF8">
      <w:pPr>
        <w:pStyle w:val="NormalWeb"/>
        <w:numPr>
          <w:ilvl w:val="0"/>
          <w:numId w:val="3"/>
        </w:numPr>
        <w:spacing w:before="0" w:beforeAutospacing="0" w:after="0" w:afterAutospacing="0" w:line="276" w:lineRule="auto"/>
        <w:ind w:left="540" w:right="704"/>
        <w:jc w:val="both"/>
      </w:pPr>
      <w:r w:rsidRPr="008917F1">
        <w:rPr>
          <w:color w:val="000000"/>
        </w:rPr>
        <w:t xml:space="preserve">A new method for production data analysis in shale gas reservoirs. </w:t>
      </w:r>
      <w:r w:rsidRPr="008917F1">
        <w:rPr>
          <w:i/>
          <w:iCs/>
          <w:color w:val="000000"/>
        </w:rPr>
        <w:t xml:space="preserve">J. Nat. Gas Sci. Eng. </w:t>
      </w:r>
      <w:r w:rsidRPr="008917F1">
        <w:rPr>
          <w:b/>
          <w:bCs/>
          <w:color w:val="000000"/>
        </w:rPr>
        <w:t>56</w:t>
      </w:r>
      <w:r w:rsidRPr="008917F1">
        <w:rPr>
          <w:color w:val="000000"/>
        </w:rPr>
        <w:t>, 368–383 (2018).</w:t>
      </w:r>
    </w:p>
    <w:p w14:paraId="03BED051" w14:textId="03D813B0" w:rsidR="008917F1" w:rsidRPr="008917F1" w:rsidRDefault="008917F1" w:rsidP="00220AF8">
      <w:pPr>
        <w:pStyle w:val="NormalWeb"/>
        <w:numPr>
          <w:ilvl w:val="0"/>
          <w:numId w:val="3"/>
        </w:numPr>
        <w:spacing w:before="0" w:beforeAutospacing="0" w:after="0" w:afterAutospacing="0" w:line="276" w:lineRule="auto"/>
        <w:ind w:left="540" w:right="705"/>
        <w:jc w:val="both"/>
      </w:pPr>
      <w:r w:rsidRPr="008917F1">
        <w:rPr>
          <w:color w:val="000000"/>
        </w:rPr>
        <w:t xml:space="preserve">Guo, W. </w:t>
      </w:r>
      <w:r w:rsidRPr="008917F1">
        <w:rPr>
          <w:i/>
          <w:iCs/>
          <w:color w:val="000000"/>
        </w:rPr>
        <w:t xml:space="preserve">et al. </w:t>
      </w:r>
      <w:r w:rsidRPr="008917F1">
        <w:rPr>
          <w:color w:val="000000"/>
        </w:rPr>
        <w:t xml:space="preserve">Shale </w:t>
      </w:r>
      <w:proofErr w:type="spellStart"/>
      <w:r w:rsidRPr="008917F1">
        <w:rPr>
          <w:color w:val="000000"/>
        </w:rPr>
        <w:t>favorable</w:t>
      </w:r>
      <w:proofErr w:type="spellEnd"/>
      <w:r w:rsidRPr="008917F1">
        <w:rPr>
          <w:color w:val="000000"/>
        </w:rPr>
        <w:t xml:space="preserve"> area optimization in coal-bearing series: a case study from the Shanxi Formation in Northern Ordos  Basin, China. </w:t>
      </w:r>
      <w:proofErr w:type="spellStart"/>
      <w:r w:rsidRPr="008917F1">
        <w:rPr>
          <w:i/>
          <w:iCs/>
          <w:color w:val="000000"/>
        </w:rPr>
        <w:t>Energ</w:t>
      </w:r>
      <w:proofErr w:type="spellEnd"/>
      <w:r w:rsidRPr="008917F1">
        <w:rPr>
          <w:i/>
          <w:iCs/>
          <w:color w:val="000000"/>
        </w:rPr>
        <w:t xml:space="preserve">. </w:t>
      </w:r>
      <w:proofErr w:type="spellStart"/>
      <w:r w:rsidRPr="008917F1">
        <w:rPr>
          <w:i/>
          <w:iCs/>
          <w:color w:val="000000"/>
        </w:rPr>
        <w:t>Explor</w:t>
      </w:r>
      <w:proofErr w:type="spellEnd"/>
      <w:r w:rsidRPr="008917F1">
        <w:rPr>
          <w:i/>
          <w:iCs/>
          <w:color w:val="000000"/>
        </w:rPr>
        <w:t xml:space="preserve">. Exploit. </w:t>
      </w:r>
      <w:r w:rsidRPr="008917F1">
        <w:rPr>
          <w:b/>
          <w:bCs/>
          <w:color w:val="000000"/>
        </w:rPr>
        <w:t>36</w:t>
      </w:r>
      <w:r w:rsidRPr="008917F1">
        <w:rPr>
          <w:color w:val="000000"/>
        </w:rPr>
        <w:t>(5), 1295–1309 (2018).</w:t>
      </w:r>
    </w:p>
    <w:p w14:paraId="4A4A71D7" w14:textId="1377E882"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lastRenderedPageBreak/>
        <w:t xml:space="preserve">. Yuan, B., Zheng, D., </w:t>
      </w:r>
      <w:proofErr w:type="spellStart"/>
      <w:r w:rsidRPr="008917F1">
        <w:rPr>
          <w:color w:val="000000"/>
        </w:rPr>
        <w:t>Moghanloo</w:t>
      </w:r>
      <w:proofErr w:type="spellEnd"/>
      <w:r w:rsidRPr="008917F1">
        <w:rPr>
          <w:color w:val="000000"/>
        </w:rPr>
        <w:t xml:space="preserve">, R. G. &amp; Wang, K. A novel integrated </w:t>
      </w:r>
      <w:proofErr w:type="spellStart"/>
      <w:r w:rsidRPr="008917F1">
        <w:rPr>
          <w:color w:val="000000"/>
        </w:rPr>
        <w:t>workfow</w:t>
      </w:r>
      <w:proofErr w:type="spellEnd"/>
      <w:r w:rsidRPr="008917F1">
        <w:rPr>
          <w:color w:val="000000"/>
        </w:rPr>
        <w:t xml:space="preserve"> for evaluation, optimization, and production  predication in shale plays. </w:t>
      </w:r>
      <w:r w:rsidRPr="008917F1">
        <w:rPr>
          <w:i/>
          <w:iCs/>
          <w:color w:val="000000"/>
        </w:rPr>
        <w:t xml:space="preserve">Int. J. Coal Geol. </w:t>
      </w:r>
      <w:r w:rsidRPr="008917F1">
        <w:rPr>
          <w:b/>
          <w:bCs/>
          <w:color w:val="000000"/>
        </w:rPr>
        <w:t>180</w:t>
      </w:r>
      <w:r w:rsidRPr="008917F1">
        <w:rPr>
          <w:color w:val="000000"/>
        </w:rPr>
        <w:t>, 18–28 (2017).</w:t>
      </w:r>
    </w:p>
    <w:p w14:paraId="24FE2AB6" w14:textId="7A1F8516" w:rsidR="008917F1" w:rsidRPr="008917F1" w:rsidRDefault="008917F1" w:rsidP="00220AF8">
      <w:pPr>
        <w:pStyle w:val="NormalWeb"/>
        <w:numPr>
          <w:ilvl w:val="0"/>
          <w:numId w:val="3"/>
        </w:numPr>
        <w:spacing w:before="3" w:beforeAutospacing="0" w:after="0" w:afterAutospacing="0" w:line="276" w:lineRule="auto"/>
        <w:ind w:left="540" w:right="707"/>
        <w:jc w:val="both"/>
      </w:pPr>
      <w:r w:rsidRPr="008917F1">
        <w:rPr>
          <w:color w:val="000000"/>
        </w:rPr>
        <w:t xml:space="preserve">. Shen, W. J., Xu, Y. M., Li, X. Z., Huang, W. G. &amp; Gu, J. R. Numerical simulation of gas and water </w:t>
      </w:r>
      <w:proofErr w:type="spellStart"/>
      <w:r w:rsidRPr="008917F1">
        <w:rPr>
          <w:color w:val="000000"/>
        </w:rPr>
        <w:t>fow</w:t>
      </w:r>
      <w:proofErr w:type="spellEnd"/>
      <w:r w:rsidRPr="008917F1">
        <w:rPr>
          <w:color w:val="000000"/>
        </w:rPr>
        <w:t xml:space="preserve"> mechanism in hydraulically  fractured shale gas reservoirs. </w:t>
      </w:r>
      <w:r w:rsidRPr="008917F1">
        <w:rPr>
          <w:i/>
          <w:iCs/>
          <w:color w:val="000000"/>
        </w:rPr>
        <w:t xml:space="preserve">J. Nat. Gas Sci. Eng. </w:t>
      </w:r>
      <w:r w:rsidRPr="008917F1">
        <w:rPr>
          <w:b/>
          <w:bCs/>
          <w:color w:val="000000"/>
        </w:rPr>
        <w:t>35</w:t>
      </w:r>
      <w:r w:rsidRPr="008917F1">
        <w:rPr>
          <w:color w:val="000000"/>
        </w:rPr>
        <w:t>, 726–735 (2016).</w:t>
      </w:r>
    </w:p>
    <w:p w14:paraId="45B94748" w14:textId="2641903C"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Fisch N, Bodmann M, Kühl L, </w:t>
      </w:r>
      <w:proofErr w:type="spellStart"/>
      <w:r w:rsidRPr="008917F1">
        <w:rPr>
          <w:color w:val="231F20"/>
        </w:rPr>
        <w:t>Saße</w:t>
      </w:r>
      <w:proofErr w:type="spellEnd"/>
      <w:r w:rsidRPr="008917F1">
        <w:rPr>
          <w:color w:val="231F20"/>
        </w:rPr>
        <w:t xml:space="preserve"> C and </w:t>
      </w:r>
      <w:proofErr w:type="spellStart"/>
      <w:r w:rsidRPr="008917F1">
        <w:rPr>
          <w:color w:val="231F20"/>
        </w:rPr>
        <w:t>Schnürer</w:t>
      </w:r>
      <w:proofErr w:type="spellEnd"/>
      <w:r w:rsidRPr="008917F1">
        <w:rPr>
          <w:color w:val="231F20"/>
        </w:rPr>
        <w:t xml:space="preserve">., H, </w:t>
      </w:r>
      <w:proofErr w:type="spellStart"/>
      <w:r w:rsidRPr="008917F1">
        <w:rPr>
          <w:color w:val="231F20"/>
        </w:rPr>
        <w:t>Wärmespeicher</w:t>
      </w:r>
      <w:proofErr w:type="spellEnd"/>
      <w:r w:rsidRPr="008917F1">
        <w:rPr>
          <w:color w:val="231F20"/>
        </w:rPr>
        <w:t xml:space="preserve">. BINE </w:t>
      </w:r>
      <w:proofErr w:type="spellStart"/>
      <w:r w:rsidRPr="008917F1">
        <w:rPr>
          <w:color w:val="231F20"/>
        </w:rPr>
        <w:t>Informationsdienst</w:t>
      </w:r>
      <w:proofErr w:type="spellEnd"/>
      <w:r w:rsidRPr="008917F1">
        <w:rPr>
          <w:color w:val="231F20"/>
        </w:rPr>
        <w:t>, 4th edition, Bonn 2005.</w:t>
      </w:r>
    </w:p>
    <w:p w14:paraId="6FF073B7" w14:textId="3C470F3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van Essen V M, Cot Gores J, </w:t>
      </w:r>
      <w:proofErr w:type="spellStart"/>
      <w:r w:rsidRPr="008917F1">
        <w:rPr>
          <w:color w:val="231F20"/>
        </w:rPr>
        <w:t>Bleijendaal</w:t>
      </w:r>
      <w:proofErr w:type="spellEnd"/>
      <w:r w:rsidRPr="008917F1">
        <w:rPr>
          <w:color w:val="231F20"/>
        </w:rPr>
        <w:t xml:space="preserve"> L P J, Zondag H A, Schuitema R and van Helden W G J Characterisation of salt  hydrates for compact seasonal thermochemical storage, Proceedings of the ASME 3rd International Conference on Energy  Sustainability, July 19-23, San Francisco, California, USA, 2009.</w:t>
      </w:r>
    </w:p>
    <w:p w14:paraId="76941628"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Schaube</w:t>
      </w:r>
      <w:proofErr w:type="spellEnd"/>
      <w:r w:rsidRPr="008917F1">
        <w:rPr>
          <w:color w:val="231F20"/>
        </w:rPr>
        <w:t xml:space="preserve"> F, Wörner A and Müller-Steinhagen H, High temperature heat storage using gas-solid reactions. Conference  proceedings of the EFFSTOCK 11th International Conference on Energy Storage, June 14-17, Stockholm, </w:t>
      </w:r>
      <w:proofErr w:type="spellStart"/>
      <w:r w:rsidRPr="008917F1">
        <w:rPr>
          <w:color w:val="231F20"/>
        </w:rPr>
        <w:t>Schweden</w:t>
      </w:r>
      <w:proofErr w:type="spellEnd"/>
      <w:r w:rsidRPr="008917F1">
        <w:rPr>
          <w:color w:val="231F20"/>
        </w:rPr>
        <w:t>, 2009.</w:t>
      </w:r>
    </w:p>
    <w:p w14:paraId="2A230547"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231F20"/>
        </w:rPr>
        <w:t xml:space="preserve">Opel O, </w:t>
      </w:r>
      <w:proofErr w:type="spellStart"/>
      <w:r w:rsidRPr="008917F1">
        <w:rPr>
          <w:color w:val="231F20"/>
        </w:rPr>
        <w:t>Rammelberg</w:t>
      </w:r>
      <w:proofErr w:type="spellEnd"/>
      <w:r w:rsidRPr="008917F1">
        <w:rPr>
          <w:color w:val="231F20"/>
        </w:rPr>
        <w:t xml:space="preserve"> H U, Gérard M and Ruck W, Thermochemical Storage Materials Research - TGA/DSC-Hydration  Studies, prepared for International Conference on Sustainable Energy Storage 2011, February 21.-24., Belfast, Ireland 2011</w:t>
      </w:r>
    </w:p>
    <w:p w14:paraId="1C8E3B4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231F20"/>
        </w:rPr>
        <w:t>Rammelberg</w:t>
      </w:r>
      <w:proofErr w:type="spellEnd"/>
      <w:r w:rsidRPr="008917F1">
        <w:rPr>
          <w:color w:val="231F20"/>
        </w:rPr>
        <w:t xml:space="preserve"> H U, Opel O, Ross S, Ruck W, Hydration and Dehydration of </w:t>
      </w:r>
      <w:proofErr w:type="spellStart"/>
      <w:r w:rsidRPr="008917F1">
        <w:rPr>
          <w:color w:val="231F20"/>
        </w:rPr>
        <w:t>CaO</w:t>
      </w:r>
      <w:proofErr w:type="spellEnd"/>
      <w:r w:rsidRPr="008917F1">
        <w:rPr>
          <w:color w:val="231F20"/>
        </w:rPr>
        <w:t>/ Ca(OH)</w:t>
      </w:r>
      <w:r w:rsidRPr="008917F1">
        <w:rPr>
          <w:color w:val="231F20"/>
          <w:vertAlign w:val="subscript"/>
        </w:rPr>
        <w:t>2</w:t>
      </w:r>
      <w:r w:rsidRPr="008917F1">
        <w:rPr>
          <w:color w:val="231F20"/>
        </w:rPr>
        <w:t xml:space="preserve"> and CaCl</w:t>
      </w:r>
      <w:r w:rsidRPr="008917F1">
        <w:rPr>
          <w:color w:val="231F20"/>
          <w:vertAlign w:val="subscript"/>
        </w:rPr>
        <w:t>2</w:t>
      </w:r>
      <w:r w:rsidRPr="008917F1">
        <w:rPr>
          <w:color w:val="231F20"/>
        </w:rPr>
        <w:t xml:space="preserve"> / CaCl</w:t>
      </w:r>
      <w:r w:rsidRPr="008917F1">
        <w:rPr>
          <w:color w:val="231F20"/>
          <w:vertAlign w:val="subscript"/>
        </w:rPr>
        <w:t>2</w:t>
      </w:r>
      <w:r w:rsidRPr="008917F1">
        <w:rPr>
          <w:color w:val="231F20"/>
        </w:rPr>
        <w:t xml:space="preserve"> * 6 H</w:t>
      </w:r>
      <w:r w:rsidRPr="008917F1">
        <w:rPr>
          <w:color w:val="231F20"/>
          <w:vertAlign w:val="subscript"/>
        </w:rPr>
        <w:t>2</w:t>
      </w:r>
      <w:r w:rsidRPr="008917F1">
        <w:rPr>
          <w:color w:val="231F20"/>
        </w:rPr>
        <w:t>O– TGA/ DSC studies, 6th International Renewable Energy Storage Conference IRES 2011, 28-30 November 2011, Berlin, Germany.</w:t>
      </w:r>
    </w:p>
    <w:p w14:paraId="1785CFE4" w14:textId="0D1F540D" w:rsidR="008917F1" w:rsidRPr="008917F1" w:rsidRDefault="008917F1" w:rsidP="00220AF8">
      <w:pPr>
        <w:pStyle w:val="NormalWeb"/>
        <w:numPr>
          <w:ilvl w:val="0"/>
          <w:numId w:val="3"/>
        </w:numPr>
        <w:spacing w:before="4" w:beforeAutospacing="0" w:after="0" w:afterAutospacing="0" w:line="276" w:lineRule="auto"/>
        <w:ind w:left="540" w:right="205"/>
        <w:jc w:val="both"/>
      </w:pPr>
      <w:proofErr w:type="spellStart"/>
      <w:r w:rsidRPr="008917F1">
        <w:rPr>
          <w:color w:val="000000"/>
        </w:rPr>
        <w:t>Rard</w:t>
      </w:r>
      <w:proofErr w:type="spellEnd"/>
      <w:r w:rsidRPr="008917F1">
        <w:rPr>
          <w:color w:val="000000"/>
        </w:rPr>
        <w:t>, J.A., Clegg, S.L., Palmer, D.A.: Isopiestic determination of the osmotic coefficients of Na</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25 and 50 °C, and representation with ion interaction (Pitzer) and mole fraction thermodynamic models. J. Solution. Chem. </w:t>
      </w:r>
      <w:r w:rsidRPr="008917F1">
        <w:rPr>
          <w:b/>
          <w:bCs/>
          <w:color w:val="000000"/>
        </w:rPr>
        <w:t>29</w:t>
      </w:r>
      <w:r w:rsidRPr="008917F1">
        <w:rPr>
          <w:color w:val="000000"/>
        </w:rPr>
        <w:t>, 1–49 (2000).</w:t>
      </w:r>
    </w:p>
    <w:p w14:paraId="03852C48" w14:textId="05E82A8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Palmer, D.A, Archer, D.G., </w:t>
      </w:r>
      <w:proofErr w:type="spellStart"/>
      <w:r w:rsidRPr="008917F1">
        <w:rPr>
          <w:color w:val="000000"/>
        </w:rPr>
        <w:t>Rard</w:t>
      </w:r>
      <w:proofErr w:type="spellEnd"/>
      <w:r w:rsidRPr="008917F1">
        <w:rPr>
          <w:color w:val="000000"/>
        </w:rPr>
        <w:t>, J.A.: Isopiestic determination of the osmotic and activity coefficients of K</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the temperatures 298.15 K and </w:t>
      </w:r>
      <w:proofErr w:type="gramStart"/>
      <w:r w:rsidRPr="008917F1">
        <w:rPr>
          <w:color w:val="000000"/>
        </w:rPr>
        <w:t>323.15  K</w:t>
      </w:r>
      <w:proofErr w:type="gramEnd"/>
      <w:r w:rsidRPr="008917F1">
        <w:rPr>
          <w:color w:val="000000"/>
        </w:rPr>
        <w:t>, and revision of the thermodynamic properties of the K</w:t>
      </w:r>
      <w:r w:rsidRPr="008917F1">
        <w:rPr>
          <w:color w:val="000000"/>
          <w:vertAlign w:val="subscript"/>
        </w:rPr>
        <w:t>2</w:t>
      </w:r>
      <w:r w:rsidRPr="008917F1">
        <w:rPr>
          <w:color w:val="000000"/>
        </w:rPr>
        <w:t>SO</w:t>
      </w:r>
      <w:r w:rsidRPr="008917F1">
        <w:rPr>
          <w:color w:val="000000"/>
          <w:vertAlign w:val="subscript"/>
        </w:rPr>
        <w:t xml:space="preserve">4 </w:t>
      </w:r>
      <w:r w:rsidRPr="008917F1">
        <w:rPr>
          <w:color w:val="000000"/>
        </w:rPr>
        <w:t>+ H</w:t>
      </w:r>
      <w:r w:rsidRPr="008917F1">
        <w:rPr>
          <w:color w:val="000000"/>
          <w:vertAlign w:val="subscript"/>
        </w:rPr>
        <w:t>2</w:t>
      </w:r>
      <w:r w:rsidRPr="008917F1">
        <w:rPr>
          <w:color w:val="000000"/>
        </w:rPr>
        <w:t xml:space="preserve">O system. J. Chem. Eng. Data </w:t>
      </w:r>
      <w:r w:rsidRPr="008917F1">
        <w:rPr>
          <w:b/>
          <w:bCs/>
          <w:color w:val="000000"/>
        </w:rPr>
        <w:t>47</w:t>
      </w:r>
      <w:r w:rsidRPr="008917F1">
        <w:rPr>
          <w:color w:val="000000"/>
        </w:rPr>
        <w:t>, 1425–1431 (2002).</w:t>
      </w:r>
    </w:p>
    <w:p w14:paraId="27008074" w14:textId="36B337AF" w:rsidR="008917F1" w:rsidRPr="008917F1" w:rsidRDefault="008917F1" w:rsidP="00220AF8">
      <w:pPr>
        <w:pStyle w:val="NormalWeb"/>
        <w:numPr>
          <w:ilvl w:val="0"/>
          <w:numId w:val="3"/>
        </w:numPr>
        <w:spacing w:before="47" w:beforeAutospacing="0" w:after="0" w:afterAutospacing="0" w:line="276" w:lineRule="auto"/>
        <w:ind w:left="540" w:right="1641"/>
        <w:jc w:val="both"/>
      </w:pPr>
      <w:r w:rsidRPr="008917F1">
        <w:rPr>
          <w:color w:val="000000"/>
        </w:rPr>
        <w:t xml:space="preserve">Holmes, H.F., Mesmer, R.E.: Thermodynamics of aqueous solutions of the alkali metal </w:t>
      </w:r>
      <w:proofErr w:type="spellStart"/>
      <w:r w:rsidRPr="008917F1">
        <w:rPr>
          <w:color w:val="000000"/>
        </w:rPr>
        <w:t>sulfates</w:t>
      </w:r>
      <w:proofErr w:type="spellEnd"/>
      <w:r w:rsidRPr="008917F1">
        <w:rPr>
          <w:color w:val="000000"/>
        </w:rPr>
        <w:t xml:space="preserve">. J. Solution Chem. </w:t>
      </w:r>
      <w:r w:rsidRPr="008917F1">
        <w:rPr>
          <w:b/>
          <w:bCs/>
          <w:color w:val="000000"/>
        </w:rPr>
        <w:t>15</w:t>
      </w:r>
      <w:r w:rsidRPr="008917F1">
        <w:rPr>
          <w:color w:val="000000"/>
        </w:rPr>
        <w:t>, 495–517 (1986).</w:t>
      </w:r>
    </w:p>
    <w:p w14:paraId="594CA1C1" w14:textId="146BFD7C" w:rsidR="008917F1" w:rsidRPr="008917F1" w:rsidRDefault="008917F1" w:rsidP="00220AF8">
      <w:pPr>
        <w:pStyle w:val="NormalWeb"/>
        <w:numPr>
          <w:ilvl w:val="0"/>
          <w:numId w:val="3"/>
        </w:numPr>
        <w:spacing w:before="26" w:beforeAutospacing="0" w:after="0" w:afterAutospacing="0" w:line="276" w:lineRule="auto"/>
        <w:ind w:left="540" w:right="1203"/>
        <w:jc w:val="both"/>
      </w:pPr>
      <w:r w:rsidRPr="008917F1">
        <w:rPr>
          <w:color w:val="000000"/>
        </w:rPr>
        <w:t xml:space="preserve">Palmer, D.A., </w:t>
      </w:r>
      <w:proofErr w:type="spellStart"/>
      <w:r w:rsidRPr="008917F1">
        <w:rPr>
          <w:color w:val="000000"/>
        </w:rPr>
        <w:t>Rard</w:t>
      </w:r>
      <w:proofErr w:type="spellEnd"/>
      <w:r w:rsidRPr="008917F1">
        <w:rPr>
          <w:color w:val="000000"/>
        </w:rPr>
        <w:t>, J.A., Clegg, S.L.: Isopiestic determination of the osmotic and activity coefficients of Rb</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and Cs</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proofErr w:type="spellStart"/>
      <w:r w:rsidRPr="008917F1">
        <w:rPr>
          <w:color w:val="000000"/>
        </w:rPr>
        <w:t>aq</w:t>
      </w:r>
      <w:proofErr w:type="spellEnd"/>
      <w:r w:rsidRPr="008917F1">
        <w:rPr>
          <w:color w:val="000000"/>
        </w:rPr>
        <w:t xml:space="preserve">) at </w:t>
      </w:r>
      <w:r w:rsidRPr="008917F1">
        <w:rPr>
          <w:i/>
          <w:iCs/>
          <w:color w:val="000000"/>
        </w:rPr>
        <w:t xml:space="preserve">T </w:t>
      </w:r>
      <w:r w:rsidRPr="008917F1">
        <w:rPr>
          <w:color w:val="000000"/>
        </w:rPr>
        <w:t xml:space="preserve">= (298.15 and  323.15) K, and representation with an extended ion-interaction (Pitzer) model. J. Chem. </w:t>
      </w:r>
      <w:proofErr w:type="spellStart"/>
      <w:r w:rsidRPr="008917F1">
        <w:rPr>
          <w:color w:val="000000"/>
        </w:rPr>
        <w:t>Thermodyn</w:t>
      </w:r>
      <w:proofErr w:type="spellEnd"/>
      <w:r w:rsidRPr="008917F1">
        <w:rPr>
          <w:color w:val="000000"/>
        </w:rPr>
        <w:t xml:space="preserve">. </w:t>
      </w:r>
      <w:r w:rsidRPr="008917F1">
        <w:rPr>
          <w:b/>
          <w:bCs/>
          <w:color w:val="000000"/>
        </w:rPr>
        <w:t>34</w:t>
      </w:r>
      <w:r w:rsidRPr="008917F1">
        <w:rPr>
          <w:color w:val="000000"/>
        </w:rPr>
        <w:t>, 63–102 (2002).</w:t>
      </w:r>
    </w:p>
    <w:p w14:paraId="6BE64B1E"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W.F. Linke, A. Seidell (Eds.), Solubilities, Inorganic and Metal-Organic Compounds, American Chemical Society, Washington, DC, 1965.</w:t>
      </w:r>
    </w:p>
    <w:p w14:paraId="7CDCAE36" w14:textId="0DE82769"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D. Smith-</w:t>
      </w:r>
      <w:proofErr w:type="spellStart"/>
      <w:r w:rsidRPr="008917F1">
        <w:rPr>
          <w:color w:val="000000"/>
        </w:rPr>
        <w:t>Magovan</w:t>
      </w:r>
      <w:proofErr w:type="spellEnd"/>
      <w:r w:rsidRPr="008917F1">
        <w:rPr>
          <w:color w:val="000000"/>
        </w:rPr>
        <w:t>, D. Garvin, V.B. Parker, R.L. Nutall, B.R. Staples, in: D. Garvin, V.B. Parker, H.J. White Jr. (Eds.), CODATA Thermodynamic Tables. Selections for Some Compounds of Calcium and Related Mixtures: A Prototype Set of Tables, Hemisphere, Washington, DC, 1987</w:t>
      </w:r>
    </w:p>
    <w:p w14:paraId="3914589C"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lastRenderedPageBreak/>
        <w:t>D. Zeng, J. Zhou, J. Chem. Eng. Data 51 (2006) 315–321.</w:t>
      </w:r>
    </w:p>
    <w:p w14:paraId="5C983069" w14:textId="1E3CA4D0"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Lane, G.A. Phase-Change Materials for Energy-Storage Nucleation to Prevent Supercooling. </w:t>
      </w:r>
      <w:r w:rsidRPr="008917F1">
        <w:rPr>
          <w:i/>
          <w:iCs/>
          <w:color w:val="000000"/>
        </w:rPr>
        <w:t xml:space="preserve">Sol. Energy Mater. Sol. Cells </w:t>
      </w:r>
      <w:r w:rsidRPr="008917F1">
        <w:rPr>
          <w:b/>
          <w:bCs/>
          <w:color w:val="000000"/>
        </w:rPr>
        <w:t>1992</w:t>
      </w:r>
      <w:r w:rsidRPr="008917F1">
        <w:rPr>
          <w:color w:val="000000"/>
        </w:rPr>
        <w:t xml:space="preserve">, </w:t>
      </w:r>
      <w:r w:rsidRPr="008917F1">
        <w:rPr>
          <w:i/>
          <w:iCs/>
          <w:color w:val="000000"/>
        </w:rPr>
        <w:t>27</w:t>
      </w:r>
      <w:r w:rsidRPr="008917F1">
        <w:rPr>
          <w:color w:val="000000"/>
        </w:rPr>
        <w:t>, 135–160. [</w:t>
      </w:r>
      <w:proofErr w:type="spellStart"/>
      <w:r w:rsidRPr="008917F1">
        <w:rPr>
          <w:color w:val="0000FF"/>
        </w:rPr>
        <w:t>CrossRef</w:t>
      </w:r>
      <w:proofErr w:type="spellEnd"/>
      <w:r w:rsidRPr="008917F1">
        <w:rPr>
          <w:color w:val="000000"/>
        </w:rPr>
        <w:t>]</w:t>
      </w:r>
    </w:p>
    <w:p w14:paraId="558620E2" w14:textId="178B85D9" w:rsidR="008917F1" w:rsidRPr="008917F1" w:rsidRDefault="008917F1" w:rsidP="00220AF8">
      <w:pPr>
        <w:pStyle w:val="NormalWeb"/>
        <w:numPr>
          <w:ilvl w:val="0"/>
          <w:numId w:val="3"/>
        </w:numPr>
        <w:spacing w:before="11" w:beforeAutospacing="0" w:after="0" w:afterAutospacing="0" w:line="276" w:lineRule="auto"/>
        <w:ind w:left="540" w:right="74"/>
        <w:jc w:val="both"/>
      </w:pPr>
      <w:r w:rsidRPr="008917F1">
        <w:rPr>
          <w:color w:val="000000"/>
        </w:rPr>
        <w:t xml:space="preserve">Sharma, A.; Tyagi, V.V.; Chen, C.R.; Buddhi, D. Review on thermal energy storage with phase change materials and applications. </w:t>
      </w:r>
      <w:r w:rsidRPr="008917F1">
        <w:rPr>
          <w:i/>
          <w:iCs/>
          <w:color w:val="000000"/>
        </w:rPr>
        <w:t xml:space="preserve">Renew. Sustain. Energy Rev. </w:t>
      </w:r>
      <w:r w:rsidRPr="008917F1">
        <w:rPr>
          <w:b/>
          <w:bCs/>
          <w:color w:val="000000"/>
        </w:rPr>
        <w:t>2009</w:t>
      </w:r>
      <w:r w:rsidRPr="008917F1">
        <w:rPr>
          <w:color w:val="000000"/>
        </w:rPr>
        <w:t xml:space="preserve">, </w:t>
      </w:r>
      <w:r w:rsidRPr="008917F1">
        <w:rPr>
          <w:i/>
          <w:iCs/>
          <w:color w:val="000000"/>
        </w:rPr>
        <w:t>13</w:t>
      </w:r>
      <w:r w:rsidRPr="008917F1">
        <w:rPr>
          <w:color w:val="000000"/>
        </w:rPr>
        <w:t>, 318–345. [</w:t>
      </w:r>
      <w:proofErr w:type="spellStart"/>
      <w:r w:rsidRPr="008917F1">
        <w:rPr>
          <w:color w:val="0000FF"/>
        </w:rPr>
        <w:t>CrossRef</w:t>
      </w:r>
      <w:proofErr w:type="spellEnd"/>
      <w:r w:rsidRPr="008917F1">
        <w:rPr>
          <w:color w:val="000000"/>
        </w:rPr>
        <w:t>]</w:t>
      </w:r>
    </w:p>
    <w:p w14:paraId="15A857CB" w14:textId="5E9A97D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Safari, A.; </w:t>
      </w:r>
      <w:proofErr w:type="spellStart"/>
      <w:r w:rsidRPr="008917F1">
        <w:rPr>
          <w:color w:val="000000"/>
        </w:rPr>
        <w:t>Saidur</w:t>
      </w:r>
      <w:proofErr w:type="spellEnd"/>
      <w:r w:rsidRPr="008917F1">
        <w:rPr>
          <w:color w:val="000000"/>
        </w:rPr>
        <w:t xml:space="preserve">, R.; Sulaiman, F.A.; Xu, Y.; Dong, J. A review on supercooling of Phase Change Materials in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905–919. [</w:t>
      </w:r>
      <w:proofErr w:type="spellStart"/>
      <w:r w:rsidRPr="008917F1">
        <w:rPr>
          <w:color w:val="0000FF"/>
        </w:rPr>
        <w:t>CrossRef</w:t>
      </w:r>
      <w:proofErr w:type="spellEnd"/>
      <w:r w:rsidRPr="008917F1">
        <w:rPr>
          <w:color w:val="000000"/>
        </w:rPr>
        <w:t>]</w:t>
      </w:r>
    </w:p>
    <w:p w14:paraId="763CCA7A" w14:textId="6BC01448"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Shahbaz, K.; </w:t>
      </w:r>
      <w:proofErr w:type="spellStart"/>
      <w:r w:rsidRPr="008917F1">
        <w:rPr>
          <w:color w:val="000000"/>
        </w:rPr>
        <w:t>AlNashef</w:t>
      </w:r>
      <w:proofErr w:type="spellEnd"/>
      <w:r w:rsidRPr="008917F1">
        <w:rPr>
          <w:color w:val="000000"/>
        </w:rPr>
        <w:t xml:space="preserve">, I.M.; Lin, R.J.; Hashim, M.A.; </w:t>
      </w:r>
      <w:proofErr w:type="spellStart"/>
      <w:r w:rsidRPr="008917F1">
        <w:rPr>
          <w:color w:val="000000"/>
        </w:rPr>
        <w:t>Mjalli</w:t>
      </w:r>
      <w:proofErr w:type="spellEnd"/>
      <w:r w:rsidRPr="008917F1">
        <w:rPr>
          <w:color w:val="000000"/>
        </w:rPr>
        <w:t xml:space="preserve">, F.S.; Farid, M.M. A novel calcium chloride hexahydrate-based deep eutectic solvent as a phase change materials. </w:t>
      </w:r>
      <w:r w:rsidRPr="008917F1">
        <w:rPr>
          <w:i/>
          <w:iCs/>
          <w:color w:val="000000"/>
        </w:rPr>
        <w:t xml:space="preserve">Sol. Energy Mater. Sol. Cells </w:t>
      </w:r>
      <w:r w:rsidRPr="008917F1">
        <w:rPr>
          <w:b/>
          <w:bCs/>
          <w:color w:val="000000"/>
        </w:rPr>
        <w:t>2016</w:t>
      </w:r>
      <w:r w:rsidRPr="008917F1">
        <w:rPr>
          <w:color w:val="000000"/>
        </w:rPr>
        <w:t xml:space="preserve">, </w:t>
      </w:r>
      <w:r w:rsidRPr="008917F1">
        <w:rPr>
          <w:i/>
          <w:iCs/>
          <w:color w:val="000000"/>
        </w:rPr>
        <w:t>155</w:t>
      </w:r>
      <w:r w:rsidRPr="008917F1">
        <w:rPr>
          <w:color w:val="000000"/>
        </w:rPr>
        <w:t>, 147–154.</w:t>
      </w:r>
    </w:p>
    <w:p w14:paraId="1530B251"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 Kibria, M.A.; Anisur, M.R.; Mahfuz, M.H.; </w:t>
      </w:r>
      <w:proofErr w:type="spellStart"/>
      <w:r w:rsidRPr="008917F1">
        <w:rPr>
          <w:color w:val="000000"/>
        </w:rPr>
        <w:t>Saidur</w:t>
      </w:r>
      <w:proofErr w:type="spellEnd"/>
      <w:r w:rsidRPr="008917F1">
        <w:rPr>
          <w:color w:val="000000"/>
        </w:rPr>
        <w:t xml:space="preserve">, R.; </w:t>
      </w:r>
      <w:proofErr w:type="spellStart"/>
      <w:r w:rsidRPr="008917F1">
        <w:rPr>
          <w:color w:val="000000"/>
        </w:rPr>
        <w:t>Metselaar</w:t>
      </w:r>
      <w:proofErr w:type="spellEnd"/>
      <w:r w:rsidRPr="008917F1">
        <w:rPr>
          <w:color w:val="000000"/>
        </w:rPr>
        <w:t xml:space="preserve">, I.H. A review on thermophysical properties of nanoparticle dispersed phase change materials. </w:t>
      </w:r>
      <w:r w:rsidRPr="008917F1">
        <w:rPr>
          <w:i/>
          <w:iCs/>
          <w:color w:val="000000"/>
        </w:rPr>
        <w:t xml:space="preserve">Energy Convers. Manag. </w:t>
      </w:r>
      <w:r w:rsidRPr="008917F1">
        <w:rPr>
          <w:b/>
          <w:bCs/>
          <w:color w:val="000000"/>
        </w:rPr>
        <w:t>2015</w:t>
      </w:r>
      <w:r w:rsidRPr="008917F1">
        <w:rPr>
          <w:color w:val="000000"/>
        </w:rPr>
        <w:t xml:space="preserve">, </w:t>
      </w:r>
      <w:r w:rsidRPr="008917F1">
        <w:rPr>
          <w:i/>
          <w:iCs/>
          <w:color w:val="000000"/>
        </w:rPr>
        <w:t>95</w:t>
      </w:r>
      <w:r w:rsidRPr="008917F1">
        <w:rPr>
          <w:color w:val="000000"/>
        </w:rPr>
        <w:t>, 69–89. [</w:t>
      </w:r>
      <w:proofErr w:type="spellStart"/>
      <w:r w:rsidRPr="008917F1">
        <w:rPr>
          <w:color w:val="0000FF"/>
        </w:rPr>
        <w:t>CrossRef</w:t>
      </w:r>
      <w:proofErr w:type="spellEnd"/>
      <w:r w:rsidRPr="008917F1">
        <w:rPr>
          <w:color w:val="000000"/>
        </w:rPr>
        <w:t>]</w:t>
      </w:r>
    </w:p>
    <w:p w14:paraId="08359AFB" w14:textId="77777777"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Ma, Y.; Lei, B.Y.; Liu, Y.C.; Wu, T. Effects of additives on the subcooling </w:t>
      </w:r>
      <w:proofErr w:type="spellStart"/>
      <w:r w:rsidRPr="008917F1">
        <w:rPr>
          <w:color w:val="000000"/>
        </w:rPr>
        <w:t>behavior</w:t>
      </w:r>
      <w:proofErr w:type="spellEnd"/>
      <w:r w:rsidRPr="008917F1">
        <w:rPr>
          <w:color w:val="000000"/>
        </w:rPr>
        <w:t xml:space="preserve"> of Al</w:t>
      </w:r>
      <w:r w:rsidRPr="008917F1">
        <w:rPr>
          <w:color w:val="000000"/>
          <w:vertAlign w:val="subscript"/>
        </w:rPr>
        <w:t>2</w:t>
      </w:r>
      <w:r w:rsidRPr="008917F1">
        <w:rPr>
          <w:color w:val="000000"/>
        </w:rPr>
        <w:t>(SO</w:t>
      </w:r>
      <w:r w:rsidRPr="008917F1">
        <w:rPr>
          <w:color w:val="000000"/>
          <w:vertAlign w:val="subscript"/>
        </w:rPr>
        <w:t>4</w:t>
      </w:r>
      <w:r w:rsidRPr="008917F1">
        <w:rPr>
          <w:color w:val="000000"/>
        </w:rPr>
        <w:t>)</w:t>
      </w:r>
      <w:r w:rsidRPr="008917F1">
        <w:rPr>
          <w:color w:val="000000"/>
          <w:vertAlign w:val="subscript"/>
        </w:rPr>
        <w:t>3</w:t>
      </w:r>
      <w:r w:rsidRPr="008917F1">
        <w:rPr>
          <w:i/>
          <w:iCs/>
          <w:color w:val="000000"/>
        </w:rPr>
        <w:t>·</w:t>
      </w:r>
      <w:r w:rsidRPr="008917F1">
        <w:rPr>
          <w:color w:val="000000"/>
        </w:rPr>
        <w:t>18H</w:t>
      </w:r>
      <w:r w:rsidRPr="008917F1">
        <w:rPr>
          <w:color w:val="000000"/>
          <w:vertAlign w:val="subscript"/>
        </w:rPr>
        <w:t>2</w:t>
      </w:r>
      <w:r w:rsidRPr="008917F1">
        <w:rPr>
          <w:color w:val="000000"/>
        </w:rPr>
        <w:t xml:space="preserve">O phase transition. </w:t>
      </w:r>
      <w:r w:rsidRPr="008917F1">
        <w:rPr>
          <w:i/>
          <w:iCs/>
          <w:color w:val="000000"/>
        </w:rPr>
        <w:t xml:space="preserve">Appl. Therm. Eng. </w:t>
      </w:r>
      <w:r w:rsidRPr="008917F1">
        <w:rPr>
          <w:b/>
          <w:bCs/>
          <w:color w:val="000000"/>
        </w:rPr>
        <w:t>2016</w:t>
      </w:r>
      <w:r w:rsidRPr="008917F1">
        <w:rPr>
          <w:color w:val="000000"/>
        </w:rPr>
        <w:t xml:space="preserve">, </w:t>
      </w:r>
      <w:r w:rsidRPr="008917F1">
        <w:rPr>
          <w:i/>
          <w:iCs/>
          <w:color w:val="000000"/>
        </w:rPr>
        <w:t>99</w:t>
      </w:r>
      <w:r w:rsidRPr="008917F1">
        <w:rPr>
          <w:color w:val="000000"/>
        </w:rPr>
        <w:t>, 189–194</w:t>
      </w:r>
    </w:p>
    <w:p w14:paraId="0B874297" w14:textId="42D6EDB1"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He, Q.; Wang, S.; Tong, M.; Liu, Y. Experimental study on thermophysical properties of nanofluids as phase-change material (PCM) in low temperature cool storage. </w:t>
      </w:r>
      <w:r w:rsidRPr="008917F1">
        <w:rPr>
          <w:i/>
          <w:iCs/>
          <w:color w:val="000000"/>
        </w:rPr>
        <w:t xml:space="preserve">Energy Convers. Manag. </w:t>
      </w:r>
      <w:r w:rsidRPr="008917F1">
        <w:rPr>
          <w:b/>
          <w:bCs/>
          <w:color w:val="000000"/>
        </w:rPr>
        <w:t>2012</w:t>
      </w:r>
      <w:r w:rsidRPr="008917F1">
        <w:rPr>
          <w:color w:val="000000"/>
        </w:rPr>
        <w:t xml:space="preserve">, </w:t>
      </w:r>
      <w:r w:rsidRPr="008917F1">
        <w:rPr>
          <w:i/>
          <w:iCs/>
          <w:color w:val="000000"/>
        </w:rPr>
        <w:t>64</w:t>
      </w:r>
      <w:r w:rsidRPr="008917F1">
        <w:rPr>
          <w:color w:val="000000"/>
        </w:rPr>
        <w:t>, 199–205.</w:t>
      </w:r>
    </w:p>
    <w:p w14:paraId="5F123F32" w14:textId="4A69698E"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1E1E1B"/>
        </w:rPr>
        <w:t>R. K. Sharma, P. Ganesan, V. V. Tyagi, and T. M. I. Mahlia, “Accelerated thermal cycle and chemical stability testing of polyethylene glycol (PEG) 6000 for solar thermal energy storage,” Solar Energy Materials and Solar Cells, vol. 147, pp. 235–239, 2016.</w:t>
      </w:r>
    </w:p>
    <w:p w14:paraId="5A0F3EAC" w14:textId="490346A6"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Lund H. The effectiveness of storage and relocation options in renewable energy systems. Renew Energy 2008;33:1499–507. </w:t>
      </w:r>
      <w:r w:rsidRPr="008917F1">
        <w:rPr>
          <w:color w:val="0080AD"/>
          <w:u w:val="single"/>
        </w:rPr>
        <w:t>http://dx.doi.</w:t>
      </w:r>
      <w:r w:rsidRPr="008917F1">
        <w:rPr>
          <w:color w:val="0080AD"/>
        </w:rPr>
        <w:t xml:space="preserve"> </w:t>
      </w:r>
      <w:r w:rsidRPr="008917F1">
        <w:rPr>
          <w:color w:val="0080AD"/>
          <w:u w:val="single"/>
        </w:rPr>
        <w:t>org/10.1016/j.renene.2007.09.001</w:t>
      </w:r>
      <w:r w:rsidRPr="008917F1">
        <w:rPr>
          <w:color w:val="000000"/>
        </w:rPr>
        <w:t>.</w:t>
      </w:r>
    </w:p>
    <w:p w14:paraId="15E440B3" w14:textId="1DBA34E2" w:rsidR="008917F1" w:rsidRPr="008917F1" w:rsidRDefault="008917F1" w:rsidP="00220AF8">
      <w:pPr>
        <w:pStyle w:val="NormalWeb"/>
        <w:numPr>
          <w:ilvl w:val="0"/>
          <w:numId w:val="3"/>
        </w:numPr>
        <w:spacing w:before="4" w:beforeAutospacing="0" w:after="0" w:afterAutospacing="0" w:line="276" w:lineRule="auto"/>
        <w:ind w:left="540" w:right="205"/>
        <w:jc w:val="both"/>
      </w:pPr>
      <w:r w:rsidRPr="008917F1">
        <w:rPr>
          <w:color w:val="000000"/>
        </w:rPr>
        <w:t xml:space="preserve">Blarke MB, Jenkins BM. </w:t>
      </w:r>
      <w:proofErr w:type="spellStart"/>
      <w:r w:rsidRPr="008917F1">
        <w:rPr>
          <w:color w:val="000000"/>
        </w:rPr>
        <w:t>SuperGrid</w:t>
      </w:r>
      <w:proofErr w:type="spellEnd"/>
      <w:r w:rsidRPr="008917F1">
        <w:rPr>
          <w:color w:val="000000"/>
        </w:rPr>
        <w:t xml:space="preserve"> or </w:t>
      </w:r>
      <w:proofErr w:type="spellStart"/>
      <w:r w:rsidRPr="008917F1">
        <w:rPr>
          <w:color w:val="000000"/>
        </w:rPr>
        <w:t>SmartGrid</w:t>
      </w:r>
      <w:proofErr w:type="spellEnd"/>
      <w:r w:rsidRPr="008917F1">
        <w:rPr>
          <w:color w:val="000000"/>
        </w:rPr>
        <w:t xml:space="preserve">: competing strategies for large-scale integration of intermittent renewables? Energy Policy 2013;58:381–90. </w:t>
      </w:r>
      <w:hyperlink r:id="rId16" w:history="1">
        <w:r w:rsidRPr="008917F1">
          <w:rPr>
            <w:rStyle w:val="Hyperlink"/>
          </w:rPr>
          <w:t>http://dx.doi.org/10.1016/j.enpol.2013.03.039</w:t>
        </w:r>
      </w:hyperlink>
      <w:r w:rsidRPr="008917F1">
        <w:rPr>
          <w:color w:val="000000"/>
        </w:rPr>
        <w:t>.</w:t>
      </w:r>
    </w:p>
    <w:p w14:paraId="7092E24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proofErr w:type="spellStart"/>
      <w:r w:rsidRPr="008917F1">
        <w:rPr>
          <w:color w:val="000000"/>
        </w:rPr>
        <w:t>Kalaiselvam</w:t>
      </w:r>
      <w:proofErr w:type="spellEnd"/>
      <w:r w:rsidRPr="008917F1">
        <w:rPr>
          <w:color w:val="000000"/>
        </w:rPr>
        <w:t xml:space="preserve"> S, </w:t>
      </w:r>
      <w:proofErr w:type="spellStart"/>
      <w:r w:rsidRPr="008917F1">
        <w:rPr>
          <w:color w:val="000000"/>
        </w:rPr>
        <w:t>Parameshwaran</w:t>
      </w:r>
      <w:proofErr w:type="spellEnd"/>
      <w:r w:rsidRPr="008917F1">
        <w:rPr>
          <w:color w:val="000000"/>
        </w:rPr>
        <w:t xml:space="preserve"> R. Energy storage. Therm. energy storage </w:t>
      </w:r>
      <w:proofErr w:type="spellStart"/>
      <w:r w:rsidRPr="008917F1">
        <w:rPr>
          <w:color w:val="000000"/>
        </w:rPr>
        <w:t>Technol</w:t>
      </w:r>
      <w:proofErr w:type="spellEnd"/>
      <w:r w:rsidRPr="008917F1">
        <w:rPr>
          <w:color w:val="000000"/>
        </w:rPr>
        <w:t xml:space="preserve"> Sustain - </w:t>
      </w:r>
      <w:proofErr w:type="spellStart"/>
      <w:r w:rsidRPr="008917F1">
        <w:rPr>
          <w:color w:val="000000"/>
        </w:rPr>
        <w:t>Syst</w:t>
      </w:r>
      <w:proofErr w:type="spellEnd"/>
      <w:r w:rsidRPr="008917F1">
        <w:rPr>
          <w:color w:val="000000"/>
        </w:rPr>
        <w:t xml:space="preserve"> Des Assess Appl. Elsevier Inc; 2014. p. 21–56. </w:t>
      </w:r>
      <w:r w:rsidRPr="008917F1">
        <w:rPr>
          <w:color w:val="0080AD"/>
          <w:u w:val="single"/>
        </w:rPr>
        <w:t>http://dx.</w:t>
      </w:r>
      <w:r w:rsidRPr="008917F1">
        <w:rPr>
          <w:color w:val="0080AD"/>
        </w:rPr>
        <w:t xml:space="preserve"> </w:t>
      </w:r>
      <w:r w:rsidRPr="008917F1">
        <w:rPr>
          <w:color w:val="0080AD"/>
          <w:u w:val="single"/>
        </w:rPr>
        <w:t>doi.org/10.1016/B978-0-12-417291-3.00002-5</w:t>
      </w:r>
      <w:r w:rsidRPr="008917F1">
        <w:rPr>
          <w:color w:val="000000"/>
        </w:rPr>
        <w:t>.</w:t>
      </w:r>
    </w:p>
    <w:p w14:paraId="4E00848E" w14:textId="03FEB457" w:rsidR="008917F1" w:rsidRPr="008917F1" w:rsidRDefault="008917F1" w:rsidP="00220AF8">
      <w:pPr>
        <w:pStyle w:val="ListParagraph"/>
        <w:numPr>
          <w:ilvl w:val="0"/>
          <w:numId w:val="3"/>
        </w:numPr>
        <w:spacing w:after="0"/>
        <w:ind w:left="540" w:right="262"/>
        <w:jc w:val="both"/>
        <w:rPr>
          <w:rFonts w:ascii="Times New Roman" w:eastAsia="Times New Roman" w:hAnsi="Times New Roman" w:cs="Times New Roman"/>
          <w:sz w:val="24"/>
          <w:szCs w:val="24"/>
        </w:rPr>
      </w:pPr>
      <w:r w:rsidRPr="008917F1">
        <w:rPr>
          <w:rFonts w:ascii="Times New Roman" w:eastAsia="Times New Roman" w:hAnsi="Times New Roman" w:cs="Times New Roman"/>
          <w:color w:val="000000"/>
          <w:sz w:val="24"/>
          <w:szCs w:val="24"/>
        </w:rPr>
        <w:t xml:space="preserve">Reyes, J. R. M. D.; Parsons, R. V.; </w:t>
      </w:r>
      <w:proofErr w:type="spellStart"/>
      <w:r w:rsidRPr="008917F1">
        <w:rPr>
          <w:rFonts w:ascii="Times New Roman" w:eastAsia="Times New Roman" w:hAnsi="Times New Roman" w:cs="Times New Roman"/>
          <w:color w:val="000000"/>
          <w:sz w:val="24"/>
          <w:szCs w:val="24"/>
        </w:rPr>
        <w:t>Hoemsen</w:t>
      </w:r>
      <w:proofErr w:type="spellEnd"/>
      <w:r w:rsidRPr="008917F1">
        <w:rPr>
          <w:rFonts w:ascii="Times New Roman" w:eastAsia="Times New Roman" w:hAnsi="Times New Roman" w:cs="Times New Roman"/>
          <w:color w:val="000000"/>
          <w:sz w:val="24"/>
          <w:szCs w:val="24"/>
        </w:rPr>
        <w:t>, R. Winter happens: The effect of ambient temperature on the travel range of electric vehicles. IEEE Trans. on Vehicular Technol. 2016, 65, 4016−4022.</w:t>
      </w:r>
    </w:p>
    <w:p w14:paraId="04EA1AA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Lin, R.; Taberna, P. L.; Fantini, S.; Presser, V.; Perez, C. R.; ́ </w:t>
      </w:r>
      <w:proofErr w:type="spellStart"/>
      <w:r w:rsidRPr="008917F1">
        <w:rPr>
          <w:color w:val="000000"/>
        </w:rPr>
        <w:t>Malbosc</w:t>
      </w:r>
      <w:proofErr w:type="spellEnd"/>
      <w:r w:rsidRPr="008917F1">
        <w:rPr>
          <w:color w:val="000000"/>
        </w:rPr>
        <w:t xml:space="preserve">, F.; </w:t>
      </w:r>
      <w:proofErr w:type="spellStart"/>
      <w:r w:rsidRPr="008917F1">
        <w:rPr>
          <w:color w:val="000000"/>
        </w:rPr>
        <w:t>Rupesinghe</w:t>
      </w:r>
      <w:proofErr w:type="spellEnd"/>
      <w:r w:rsidRPr="008917F1">
        <w:rPr>
          <w:color w:val="000000"/>
        </w:rPr>
        <w:t xml:space="preserve">, N. L.; Teo, K. B.; </w:t>
      </w:r>
      <w:proofErr w:type="spellStart"/>
      <w:r w:rsidRPr="008917F1">
        <w:rPr>
          <w:color w:val="000000"/>
        </w:rPr>
        <w:t>Gogotsi</w:t>
      </w:r>
      <w:proofErr w:type="spellEnd"/>
      <w:r w:rsidRPr="008917F1">
        <w:rPr>
          <w:color w:val="000000"/>
        </w:rPr>
        <w:t>, Y.; Simon, P. Capacitive energy storage from −50 to 100 C using an ionic liquid electrolyte. J. Phys. Chem. Lett. 2011, 2, 2396−2401.</w:t>
      </w:r>
    </w:p>
    <w:p w14:paraId="240DFF38" w14:textId="5D592ECB" w:rsidR="008917F1" w:rsidRPr="008917F1" w:rsidRDefault="008917F1" w:rsidP="00220AF8">
      <w:pPr>
        <w:pStyle w:val="ListParagraph"/>
        <w:numPr>
          <w:ilvl w:val="0"/>
          <w:numId w:val="3"/>
        </w:numPr>
        <w:spacing w:before="14" w:after="0"/>
        <w:ind w:left="540" w:right="5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Pielichowska</w:t>
      </w:r>
      <w:proofErr w:type="spellEnd"/>
      <w:r w:rsidRPr="008917F1">
        <w:rPr>
          <w:rFonts w:ascii="Times New Roman" w:eastAsia="Times New Roman" w:hAnsi="Times New Roman" w:cs="Times New Roman"/>
          <w:color w:val="000000"/>
          <w:sz w:val="24"/>
          <w:szCs w:val="24"/>
        </w:rPr>
        <w:t xml:space="preserve">, K.; </w:t>
      </w:r>
      <w:proofErr w:type="spellStart"/>
      <w:r w:rsidRPr="008917F1">
        <w:rPr>
          <w:rFonts w:ascii="Times New Roman" w:eastAsia="Times New Roman" w:hAnsi="Times New Roman" w:cs="Times New Roman"/>
          <w:color w:val="000000"/>
          <w:sz w:val="24"/>
          <w:szCs w:val="24"/>
        </w:rPr>
        <w:t>Pielichowski</w:t>
      </w:r>
      <w:proofErr w:type="spellEnd"/>
      <w:r w:rsidRPr="008917F1">
        <w:rPr>
          <w:rFonts w:ascii="Times New Roman" w:eastAsia="Times New Roman" w:hAnsi="Times New Roman" w:cs="Times New Roman"/>
          <w:color w:val="000000"/>
          <w:sz w:val="24"/>
          <w:szCs w:val="24"/>
        </w:rPr>
        <w:t xml:space="preserve">, K. Phase change nanomaterials for thermal energy storage. In </w:t>
      </w:r>
      <w:r w:rsidRPr="008917F1">
        <w:rPr>
          <w:rFonts w:ascii="Times New Roman" w:eastAsia="Times New Roman" w:hAnsi="Times New Roman" w:cs="Times New Roman"/>
          <w:i/>
          <w:iCs/>
          <w:color w:val="000000"/>
          <w:sz w:val="24"/>
          <w:szCs w:val="24"/>
        </w:rPr>
        <w:t>Nanotechnology for Energy Sustainability</w:t>
      </w:r>
      <w:r w:rsidRPr="008917F1">
        <w:rPr>
          <w:rFonts w:ascii="Times New Roman" w:eastAsia="Times New Roman" w:hAnsi="Times New Roman" w:cs="Times New Roman"/>
          <w:color w:val="000000"/>
          <w:sz w:val="24"/>
          <w:szCs w:val="24"/>
        </w:rPr>
        <w:t>; Wiley: Hoboken, NJ, USA, 2017; pp. 459–484.</w:t>
      </w:r>
    </w:p>
    <w:p w14:paraId="4804CCCD" w14:textId="4164FCA2"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lastRenderedPageBreak/>
        <w:t xml:space="preserve">H. </w:t>
      </w:r>
      <w:proofErr w:type="spellStart"/>
      <w:r w:rsidRPr="008917F1">
        <w:rPr>
          <w:color w:val="00689C"/>
        </w:rPr>
        <w:t>Lahmidi</w:t>
      </w:r>
      <w:proofErr w:type="spellEnd"/>
      <w:r w:rsidRPr="008917F1">
        <w:rPr>
          <w:color w:val="00689C"/>
        </w:rPr>
        <w:t xml:space="preserve">, S. Mauran, V. Goetz, Definition, test and simulation of a </w:t>
      </w:r>
      <w:proofErr w:type="spellStart"/>
      <w:r w:rsidRPr="008917F1">
        <w:rPr>
          <w:color w:val="00689C"/>
        </w:rPr>
        <w:t>thermochemi</w:t>
      </w:r>
      <w:proofErr w:type="spellEnd"/>
      <w:r w:rsidRPr="008917F1">
        <w:rPr>
          <w:color w:val="00689C"/>
        </w:rPr>
        <w:t xml:space="preserve"> </w:t>
      </w:r>
      <w:proofErr w:type="spellStart"/>
      <w:r w:rsidRPr="008917F1">
        <w:rPr>
          <w:color w:val="00689C"/>
        </w:rPr>
        <w:t>cal</w:t>
      </w:r>
      <w:proofErr w:type="spellEnd"/>
      <w:r w:rsidRPr="008917F1">
        <w:rPr>
          <w:color w:val="00689C"/>
        </w:rPr>
        <w:t xml:space="preserve"> storage process adapted to solar thermal systems, Sol. Energy 80 (7) (2006) 883–893</w:t>
      </w:r>
    </w:p>
    <w:p w14:paraId="7B31BCEB" w14:textId="5A3CB95A" w:rsidR="008917F1" w:rsidRPr="008917F1" w:rsidRDefault="008917F1" w:rsidP="00220AF8">
      <w:pPr>
        <w:pStyle w:val="ListParagraph"/>
        <w:numPr>
          <w:ilvl w:val="0"/>
          <w:numId w:val="3"/>
        </w:numPr>
        <w:spacing w:before="12" w:after="0"/>
        <w:ind w:left="540" w:right="105"/>
        <w:jc w:val="both"/>
        <w:rPr>
          <w:rFonts w:ascii="Times New Roman" w:eastAsia="Times New Roman" w:hAnsi="Times New Roman" w:cs="Times New Roman"/>
          <w:sz w:val="24"/>
          <w:szCs w:val="24"/>
        </w:rPr>
      </w:pPr>
      <w:proofErr w:type="spellStart"/>
      <w:r w:rsidRPr="008917F1">
        <w:rPr>
          <w:rFonts w:ascii="Times New Roman" w:eastAsia="Times New Roman" w:hAnsi="Times New Roman" w:cs="Times New Roman"/>
          <w:color w:val="000000"/>
          <w:sz w:val="24"/>
          <w:szCs w:val="24"/>
        </w:rPr>
        <w:t>Comodi</w:t>
      </w:r>
      <w:proofErr w:type="spellEnd"/>
      <w:r w:rsidRPr="008917F1">
        <w:rPr>
          <w:rFonts w:ascii="Times New Roman" w:eastAsia="Times New Roman" w:hAnsi="Times New Roman" w:cs="Times New Roman"/>
          <w:color w:val="000000"/>
          <w:sz w:val="24"/>
          <w:szCs w:val="24"/>
        </w:rPr>
        <w:t xml:space="preserve"> G, Bevilacqua M, </w:t>
      </w:r>
      <w:proofErr w:type="spellStart"/>
      <w:r w:rsidRPr="008917F1">
        <w:rPr>
          <w:rFonts w:ascii="Times New Roman" w:eastAsia="Times New Roman" w:hAnsi="Times New Roman" w:cs="Times New Roman"/>
          <w:color w:val="000000"/>
          <w:sz w:val="24"/>
          <w:szCs w:val="24"/>
        </w:rPr>
        <w:t>Caresana</w:t>
      </w:r>
      <w:proofErr w:type="spellEnd"/>
      <w:r w:rsidRPr="008917F1">
        <w:rPr>
          <w:rFonts w:ascii="Times New Roman" w:eastAsia="Times New Roman" w:hAnsi="Times New Roman" w:cs="Times New Roman"/>
          <w:color w:val="000000"/>
          <w:sz w:val="24"/>
          <w:szCs w:val="24"/>
        </w:rPr>
        <w:t xml:space="preserve"> F, </w:t>
      </w:r>
      <w:proofErr w:type="spellStart"/>
      <w:r w:rsidRPr="008917F1">
        <w:rPr>
          <w:rFonts w:ascii="Times New Roman" w:eastAsia="Times New Roman" w:hAnsi="Times New Roman" w:cs="Times New Roman"/>
          <w:color w:val="000000"/>
          <w:sz w:val="24"/>
          <w:szCs w:val="24"/>
        </w:rPr>
        <w:t>Paciarotti</w:t>
      </w:r>
      <w:proofErr w:type="spellEnd"/>
      <w:r w:rsidRPr="008917F1">
        <w:rPr>
          <w:rFonts w:ascii="Times New Roman" w:eastAsia="Times New Roman" w:hAnsi="Times New Roman" w:cs="Times New Roman"/>
          <w:color w:val="000000"/>
          <w:sz w:val="24"/>
          <w:szCs w:val="24"/>
        </w:rPr>
        <w:t xml:space="preserve"> C, </w:t>
      </w:r>
      <w:proofErr w:type="spellStart"/>
      <w:r w:rsidRPr="008917F1">
        <w:rPr>
          <w:rFonts w:ascii="Times New Roman" w:eastAsia="Times New Roman" w:hAnsi="Times New Roman" w:cs="Times New Roman"/>
          <w:color w:val="000000"/>
          <w:sz w:val="24"/>
          <w:szCs w:val="24"/>
        </w:rPr>
        <w:t>Pelagalli</w:t>
      </w:r>
      <w:proofErr w:type="spellEnd"/>
      <w:r w:rsidRPr="008917F1">
        <w:rPr>
          <w:rFonts w:ascii="Times New Roman" w:eastAsia="Times New Roman" w:hAnsi="Times New Roman" w:cs="Times New Roman"/>
          <w:color w:val="000000"/>
          <w:sz w:val="24"/>
          <w:szCs w:val="24"/>
        </w:rPr>
        <w:t xml:space="preserve"> L, </w:t>
      </w:r>
      <w:proofErr w:type="spellStart"/>
      <w:r w:rsidRPr="008917F1">
        <w:rPr>
          <w:rFonts w:ascii="Times New Roman" w:eastAsia="Times New Roman" w:hAnsi="Times New Roman" w:cs="Times New Roman"/>
          <w:color w:val="000000"/>
          <w:sz w:val="24"/>
          <w:szCs w:val="24"/>
        </w:rPr>
        <w:t>Venella</w:t>
      </w:r>
      <w:proofErr w:type="spellEnd"/>
      <w:r w:rsidRPr="008917F1">
        <w:rPr>
          <w:rFonts w:ascii="Times New Roman" w:eastAsia="Times New Roman" w:hAnsi="Times New Roman" w:cs="Times New Roman"/>
          <w:color w:val="000000"/>
          <w:sz w:val="24"/>
          <w:szCs w:val="24"/>
        </w:rPr>
        <w:t xml:space="preserve"> P. Life cycle  assessment and energy-CO</w:t>
      </w:r>
      <w:r w:rsidRPr="008917F1">
        <w:rPr>
          <w:rFonts w:ascii="Times New Roman" w:eastAsia="Times New Roman" w:hAnsi="Times New Roman" w:cs="Times New Roman"/>
          <w:color w:val="000000"/>
          <w:sz w:val="24"/>
          <w:szCs w:val="24"/>
          <w:vertAlign w:val="subscript"/>
        </w:rPr>
        <w:t>2</w:t>
      </w:r>
      <w:r w:rsidRPr="008917F1">
        <w:rPr>
          <w:rFonts w:ascii="Times New Roman" w:eastAsia="Times New Roman" w:hAnsi="Times New Roman" w:cs="Times New Roman"/>
          <w:color w:val="000000"/>
          <w:sz w:val="24"/>
          <w:szCs w:val="24"/>
        </w:rPr>
        <w:t xml:space="preserve">-economic payback analyses of renewable domestic hot  water systems with unglazed and glazed solar thermal panels. Applied Energy.  </w:t>
      </w:r>
      <w:proofErr w:type="gramStart"/>
      <w:r w:rsidRPr="008917F1">
        <w:rPr>
          <w:rFonts w:ascii="Times New Roman" w:eastAsia="Times New Roman" w:hAnsi="Times New Roman" w:cs="Times New Roman"/>
          <w:color w:val="000000"/>
          <w:sz w:val="24"/>
          <w:szCs w:val="24"/>
        </w:rPr>
        <w:t>2016;164:944</w:t>
      </w:r>
      <w:proofErr w:type="gramEnd"/>
      <w:r w:rsidRPr="008917F1">
        <w:rPr>
          <w:rFonts w:ascii="Times New Roman" w:eastAsia="Times New Roman" w:hAnsi="Times New Roman" w:cs="Times New Roman"/>
          <w:color w:val="000000"/>
          <w:sz w:val="24"/>
          <w:szCs w:val="24"/>
        </w:rPr>
        <w:t>-55.</w:t>
      </w:r>
    </w:p>
    <w:p w14:paraId="3E298B84"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M. Goldstein, Some physical chemical aspects of heat storage, in: UN Conf. New Sources Energy, Rome, vol. 3, 1961, 411–417.</w:t>
      </w:r>
    </w:p>
    <w:p w14:paraId="5ADA2270"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G. </w:t>
      </w:r>
      <w:proofErr w:type="spellStart"/>
      <w:r w:rsidRPr="008917F1">
        <w:rPr>
          <w:color w:val="00689C"/>
        </w:rPr>
        <w:t>Kipouros</w:t>
      </w:r>
      <w:proofErr w:type="spellEnd"/>
      <w:r w:rsidRPr="008917F1">
        <w:rPr>
          <w:color w:val="00689C"/>
        </w:rPr>
        <w:t xml:space="preserve">, D. </w:t>
      </w:r>
      <w:proofErr w:type="spellStart"/>
      <w:r w:rsidRPr="008917F1">
        <w:rPr>
          <w:color w:val="00689C"/>
        </w:rPr>
        <w:t>Sadoway</w:t>
      </w:r>
      <w:proofErr w:type="spellEnd"/>
      <w:r w:rsidRPr="008917F1">
        <w:rPr>
          <w:color w:val="00689C"/>
        </w:rPr>
        <w:t>, The chemistry and electrochemistry of magnesium production, Adv. Molten Salt Chem. 6 (1987) 127–209.</w:t>
      </w:r>
    </w:p>
    <w:p w14:paraId="7D681A92"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R. Wheeler, G. Frost, A comparative study of the dehydration kinetics of several hydrated salts, Can. J. Chem. (1954) 546–561.</w:t>
      </w:r>
    </w:p>
    <w:p w14:paraId="1DD044DC" w14:textId="669F9E1D"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689C"/>
        </w:rPr>
        <w:t xml:space="preserve">J. </w:t>
      </w:r>
      <w:proofErr w:type="spellStart"/>
      <w:r w:rsidRPr="008917F1">
        <w:rPr>
          <w:color w:val="00689C"/>
        </w:rPr>
        <w:t>Mutin</w:t>
      </w:r>
      <w:proofErr w:type="spellEnd"/>
      <w:r w:rsidRPr="008917F1">
        <w:rPr>
          <w:color w:val="00689C"/>
        </w:rPr>
        <w:t xml:space="preserve">, G. </w:t>
      </w:r>
      <w:proofErr w:type="spellStart"/>
      <w:r w:rsidRPr="008917F1">
        <w:rPr>
          <w:color w:val="00689C"/>
        </w:rPr>
        <w:t>Watelle</w:t>
      </w:r>
      <w:proofErr w:type="spellEnd"/>
      <w:r w:rsidRPr="008917F1">
        <w:rPr>
          <w:color w:val="00689C"/>
        </w:rPr>
        <w:t xml:space="preserve">, Y. </w:t>
      </w:r>
      <w:proofErr w:type="spellStart"/>
      <w:r w:rsidRPr="008917F1">
        <w:rPr>
          <w:color w:val="00689C"/>
        </w:rPr>
        <w:t>Dusausoy</w:t>
      </w:r>
      <w:proofErr w:type="spellEnd"/>
      <w:r w:rsidRPr="008917F1">
        <w:rPr>
          <w:color w:val="00689C"/>
        </w:rPr>
        <w:t xml:space="preserve">, Study of a lacunary solid phase l – </w:t>
      </w:r>
      <w:proofErr w:type="spellStart"/>
      <w:r w:rsidRPr="008917F1">
        <w:rPr>
          <w:color w:val="00689C"/>
        </w:rPr>
        <w:t>thermody</w:t>
      </w:r>
      <w:proofErr w:type="spellEnd"/>
      <w:r w:rsidRPr="008917F1">
        <w:rPr>
          <w:color w:val="00689C"/>
        </w:rPr>
        <w:t xml:space="preserve"> </w:t>
      </w:r>
      <w:proofErr w:type="spellStart"/>
      <w:r w:rsidRPr="008917F1">
        <w:rPr>
          <w:color w:val="00689C"/>
        </w:rPr>
        <w:t>namic</w:t>
      </w:r>
      <w:proofErr w:type="spellEnd"/>
      <w:r w:rsidRPr="008917F1">
        <w:rPr>
          <w:color w:val="00689C"/>
        </w:rPr>
        <w:t xml:space="preserve"> crystallographic characteristics of its formation, J. Solid State Chem. 27 (1979) 407–421.</w:t>
      </w:r>
    </w:p>
    <w:p w14:paraId="59EE5C19" w14:textId="1481B85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Mohamed, S.A.; Al-Sulaiman, F.A.; Ibrahim, N.I.; Zahir, M.H.; Al-Ahmed, A.; </w:t>
      </w:r>
      <w:proofErr w:type="spellStart"/>
      <w:r w:rsidRPr="008917F1">
        <w:rPr>
          <w:color w:val="000000"/>
        </w:rPr>
        <w:t>Saidur</w:t>
      </w:r>
      <w:proofErr w:type="spellEnd"/>
      <w:r w:rsidRPr="008917F1">
        <w:rPr>
          <w:color w:val="000000"/>
        </w:rPr>
        <w:t xml:space="preserve">, R.; </w:t>
      </w:r>
      <w:proofErr w:type="spellStart"/>
      <w:r w:rsidRPr="008917F1">
        <w:rPr>
          <w:color w:val="000000"/>
        </w:rPr>
        <w:t>Yılba¸s</w:t>
      </w:r>
      <w:proofErr w:type="spellEnd"/>
      <w:r w:rsidRPr="008917F1">
        <w:rPr>
          <w:color w:val="000000"/>
        </w:rPr>
        <w:t xml:space="preserve">, B.S.; Sahin, A.Z. A review on current status and challenges of inorganic phase change materials for thermal energy storage systems. </w:t>
      </w:r>
      <w:r w:rsidRPr="008917F1">
        <w:rPr>
          <w:i/>
          <w:iCs/>
          <w:color w:val="000000"/>
        </w:rPr>
        <w:t xml:space="preserve">Renew. Sustain. Energy Rev. </w:t>
      </w:r>
      <w:r w:rsidRPr="008917F1">
        <w:rPr>
          <w:b/>
          <w:bCs/>
          <w:color w:val="000000"/>
        </w:rPr>
        <w:t>2017</w:t>
      </w:r>
      <w:r w:rsidRPr="008917F1">
        <w:rPr>
          <w:color w:val="000000"/>
        </w:rPr>
        <w:t xml:space="preserve">, </w:t>
      </w:r>
      <w:r w:rsidRPr="008917F1">
        <w:rPr>
          <w:i/>
          <w:iCs/>
          <w:color w:val="000000"/>
        </w:rPr>
        <w:t>70</w:t>
      </w:r>
      <w:r w:rsidRPr="008917F1">
        <w:rPr>
          <w:color w:val="000000"/>
        </w:rPr>
        <w:t>, 1072–1089.</w:t>
      </w:r>
    </w:p>
    <w:p w14:paraId="2850236B" w14:textId="4F8AD553"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Li, G.; Zhang, B.; Li, X.; Zhou, Y.; Sun, Q.; Yun, Q. The preparation, characterization and modification of a new phase change material: CaCl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O–MgCl</w:t>
      </w:r>
      <w:r w:rsidRPr="008917F1">
        <w:rPr>
          <w:color w:val="000000"/>
          <w:vertAlign w:val="subscript"/>
        </w:rPr>
        <w:t>2</w:t>
      </w:r>
      <w:r w:rsidRPr="008917F1">
        <w:rPr>
          <w:i/>
          <w:iCs/>
          <w:color w:val="000000"/>
        </w:rPr>
        <w:t>·</w:t>
      </w:r>
      <w:r w:rsidRPr="008917F1">
        <w:rPr>
          <w:color w:val="000000"/>
        </w:rPr>
        <w:t>6H</w:t>
      </w:r>
      <w:r w:rsidRPr="008917F1">
        <w:rPr>
          <w:color w:val="000000"/>
          <w:vertAlign w:val="subscript"/>
        </w:rPr>
        <w:t>2</w:t>
      </w:r>
      <w:r w:rsidRPr="008917F1">
        <w:rPr>
          <w:color w:val="000000"/>
        </w:rPr>
        <w:t xml:space="preserve">O eutectic hydrate salt. </w:t>
      </w:r>
      <w:r w:rsidRPr="008917F1">
        <w:rPr>
          <w:i/>
          <w:iCs/>
          <w:color w:val="000000"/>
        </w:rPr>
        <w:t xml:space="preserve">Sol. Energy Mater. Sol. Cells </w:t>
      </w:r>
      <w:r w:rsidRPr="008917F1">
        <w:rPr>
          <w:b/>
          <w:bCs/>
          <w:color w:val="000000"/>
        </w:rPr>
        <w:t>2014</w:t>
      </w:r>
      <w:r w:rsidRPr="008917F1">
        <w:rPr>
          <w:color w:val="000000"/>
        </w:rPr>
        <w:t>,</w:t>
      </w:r>
    </w:p>
    <w:p w14:paraId="256B8EC6" w14:textId="1C26AF91"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Pardo, P.; </w:t>
      </w:r>
      <w:proofErr w:type="spellStart"/>
      <w:r w:rsidRPr="008917F1">
        <w:rPr>
          <w:color w:val="000000"/>
        </w:rPr>
        <w:t>Deydier</w:t>
      </w:r>
      <w:proofErr w:type="spellEnd"/>
      <w:r w:rsidRPr="008917F1">
        <w:rPr>
          <w:color w:val="000000"/>
        </w:rPr>
        <w:t xml:space="preserve">, A.; </w:t>
      </w:r>
      <w:proofErr w:type="spellStart"/>
      <w:r w:rsidRPr="008917F1">
        <w:rPr>
          <w:color w:val="000000"/>
        </w:rPr>
        <w:t>Anxionnaz</w:t>
      </w:r>
      <w:proofErr w:type="spellEnd"/>
      <w:r w:rsidRPr="008917F1">
        <w:rPr>
          <w:color w:val="000000"/>
        </w:rPr>
        <w:t xml:space="preserve">-Minvielle, Z.; </w:t>
      </w:r>
      <w:proofErr w:type="spellStart"/>
      <w:r w:rsidRPr="008917F1">
        <w:rPr>
          <w:color w:val="000000"/>
        </w:rPr>
        <w:t>Rougé</w:t>
      </w:r>
      <w:proofErr w:type="spellEnd"/>
      <w:r w:rsidRPr="008917F1">
        <w:rPr>
          <w:color w:val="000000"/>
        </w:rPr>
        <w:t xml:space="preserve">, S.; </w:t>
      </w:r>
      <w:proofErr w:type="spellStart"/>
      <w:r w:rsidRPr="008917F1">
        <w:rPr>
          <w:color w:val="000000"/>
        </w:rPr>
        <w:t>Cabassud</w:t>
      </w:r>
      <w:proofErr w:type="spellEnd"/>
      <w:r w:rsidRPr="008917F1">
        <w:rPr>
          <w:color w:val="000000"/>
        </w:rPr>
        <w:t xml:space="preserve">, M.; </w:t>
      </w:r>
      <w:proofErr w:type="spellStart"/>
      <w:r w:rsidRPr="008917F1">
        <w:rPr>
          <w:color w:val="000000"/>
        </w:rPr>
        <w:t>Cognet</w:t>
      </w:r>
      <w:proofErr w:type="spellEnd"/>
      <w:r w:rsidRPr="008917F1">
        <w:rPr>
          <w:color w:val="000000"/>
        </w:rPr>
        <w:t xml:space="preserve">, P. A review on high temperature thermochemical heat energy storage. </w:t>
      </w:r>
      <w:r w:rsidRPr="008917F1">
        <w:rPr>
          <w:i/>
          <w:iCs/>
          <w:color w:val="000000"/>
        </w:rPr>
        <w:t xml:space="preserve">Renew. Sustain. Energy Rev. </w:t>
      </w:r>
      <w:r w:rsidRPr="008917F1">
        <w:rPr>
          <w:b/>
          <w:bCs/>
          <w:color w:val="000000"/>
        </w:rPr>
        <w:t>2014</w:t>
      </w:r>
      <w:r w:rsidRPr="008917F1">
        <w:rPr>
          <w:color w:val="000000"/>
        </w:rPr>
        <w:t xml:space="preserve">, </w:t>
      </w:r>
      <w:r w:rsidRPr="008917F1">
        <w:rPr>
          <w:i/>
          <w:iCs/>
          <w:color w:val="000000"/>
        </w:rPr>
        <w:t>32</w:t>
      </w:r>
      <w:r w:rsidRPr="008917F1">
        <w:rPr>
          <w:color w:val="000000"/>
        </w:rPr>
        <w:t>, 591–610.</w:t>
      </w:r>
    </w:p>
    <w:p w14:paraId="2A50FFAC" w14:textId="1329FC0F"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000000"/>
        </w:rPr>
        <w:t xml:space="preserve">Hasnain, S.M. Review on sustainable thermal energy storage technologies, Part I: Heat storage materials and techniques. </w:t>
      </w:r>
      <w:r w:rsidRPr="008917F1">
        <w:rPr>
          <w:i/>
          <w:iCs/>
          <w:color w:val="000000"/>
        </w:rPr>
        <w:t xml:space="preserve">Energy Convers. Manag. </w:t>
      </w:r>
      <w:r w:rsidRPr="008917F1">
        <w:rPr>
          <w:b/>
          <w:bCs/>
          <w:color w:val="000000"/>
        </w:rPr>
        <w:t>1998</w:t>
      </w:r>
      <w:r w:rsidRPr="008917F1">
        <w:rPr>
          <w:color w:val="000000"/>
        </w:rPr>
        <w:t xml:space="preserve">, </w:t>
      </w:r>
      <w:r w:rsidRPr="008917F1">
        <w:rPr>
          <w:i/>
          <w:iCs/>
          <w:color w:val="000000"/>
        </w:rPr>
        <w:t>39</w:t>
      </w:r>
      <w:r w:rsidRPr="008917F1">
        <w:rPr>
          <w:color w:val="000000"/>
        </w:rPr>
        <w:t>,</w:t>
      </w:r>
    </w:p>
    <w:p w14:paraId="006D36BD" w14:textId="77777777" w:rsidR="008917F1" w:rsidRPr="008917F1" w:rsidRDefault="008917F1" w:rsidP="00220AF8">
      <w:pPr>
        <w:pStyle w:val="NormalWeb"/>
        <w:numPr>
          <w:ilvl w:val="0"/>
          <w:numId w:val="3"/>
        </w:numPr>
        <w:spacing w:before="4" w:beforeAutospacing="0" w:after="0" w:afterAutospacing="0" w:line="276" w:lineRule="auto"/>
        <w:ind w:left="540" w:right="43"/>
        <w:jc w:val="both"/>
      </w:pPr>
      <w:r w:rsidRPr="008917F1">
        <w:rPr>
          <w:color w:val="231F20"/>
        </w:rPr>
        <w:t>Kwak, T.A.P., Hing Tan, T., 1981. The importance of CaCl</w:t>
      </w:r>
      <w:r w:rsidRPr="008917F1">
        <w:rPr>
          <w:color w:val="231F20"/>
          <w:vertAlign w:val="subscript"/>
        </w:rPr>
        <w:t xml:space="preserve">2 </w:t>
      </w:r>
      <w:r w:rsidRPr="008917F1">
        <w:rPr>
          <w:color w:val="231F20"/>
        </w:rPr>
        <w:t>in fluid composition trends – evidence from the King Island (Dolphin) skarn deposit. Economic Geology 76 (4), 955–960.</w:t>
      </w:r>
    </w:p>
    <w:p w14:paraId="78D9AE8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Jiang, H.; Shin, W.; Ma, L.; Hong, J. J.; Wei, Z.; Liu, Y.; Zhang, S.; Wu, X.; Xu, Y.; Guo, Q.; Subramanian, M. A. A High-Rate Aqueous Proton Battery Delivering Power Below −78° C via an Unfrozen Phosphoric Acid. Adv. Energy Mater. 2020, 10, 2000968</w:t>
      </w:r>
    </w:p>
    <w:p w14:paraId="520A3269"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proofErr w:type="spellStart"/>
      <w:r w:rsidRPr="00683EBE">
        <w:rPr>
          <w:rFonts w:ascii="Arial" w:hAnsi="Arial" w:cs="Arial"/>
          <w:color w:val="000000"/>
          <w:sz w:val="20"/>
          <w:szCs w:val="20"/>
        </w:rPr>
        <w:t>Ramanujapuram</w:t>
      </w:r>
      <w:proofErr w:type="spellEnd"/>
      <w:r w:rsidRPr="00683EBE">
        <w:rPr>
          <w:rFonts w:ascii="Arial" w:hAnsi="Arial" w:cs="Arial"/>
          <w:color w:val="000000"/>
          <w:sz w:val="20"/>
          <w:szCs w:val="20"/>
        </w:rPr>
        <w:t xml:space="preserve">, A.; Yushin, G. Understanding the Exceptional Performance of Lithium-Ion Battery Cathodes in Aqueous Electro </w:t>
      </w:r>
      <w:proofErr w:type="spellStart"/>
      <w:r w:rsidRPr="00683EBE">
        <w:rPr>
          <w:rFonts w:ascii="Arial" w:hAnsi="Arial" w:cs="Arial"/>
          <w:color w:val="000000"/>
          <w:sz w:val="20"/>
          <w:szCs w:val="20"/>
        </w:rPr>
        <w:t>lytes</w:t>
      </w:r>
      <w:proofErr w:type="spellEnd"/>
      <w:r w:rsidRPr="00683EBE">
        <w:rPr>
          <w:rFonts w:ascii="Arial" w:hAnsi="Arial" w:cs="Arial"/>
          <w:color w:val="000000"/>
          <w:sz w:val="20"/>
          <w:szCs w:val="20"/>
        </w:rPr>
        <w:t xml:space="preserve"> at Subzero Temperatures. Adv. Energy Mater. 2018, 8, 1802624</w:t>
      </w:r>
    </w:p>
    <w:p w14:paraId="6C3CCD9E"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Tsai, W. Y.; Lin, R.; Murali, S.; Zhang, L. L.; McDonough, J. K.; Ruoff, R. S.; Taberna, P. L.; </w:t>
      </w:r>
      <w:proofErr w:type="spellStart"/>
      <w:r w:rsidRPr="00683EBE">
        <w:rPr>
          <w:rFonts w:ascii="Arial" w:hAnsi="Arial" w:cs="Arial"/>
          <w:color w:val="000000"/>
          <w:sz w:val="20"/>
          <w:szCs w:val="20"/>
        </w:rPr>
        <w:t>Gogotsi</w:t>
      </w:r>
      <w:proofErr w:type="spellEnd"/>
      <w:r w:rsidRPr="00683EBE">
        <w:rPr>
          <w:rFonts w:ascii="Arial" w:hAnsi="Arial" w:cs="Arial"/>
          <w:color w:val="000000"/>
          <w:sz w:val="20"/>
          <w:szCs w:val="20"/>
        </w:rPr>
        <w:t>, Y.; Simon, P. Outstanding performance of activated graphene based supercapacitors in ionic liquid electrolyte from −50 to 80 C. Nano Energy 2013, 2, 403−411.</w:t>
      </w:r>
    </w:p>
    <w:p w14:paraId="73A920AE" w14:textId="4CB78FA2"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M. V. </w:t>
      </w:r>
      <w:proofErr w:type="spellStart"/>
      <w:r w:rsidRPr="00683EBE">
        <w:rPr>
          <w:rFonts w:ascii="Arial" w:hAnsi="Arial" w:cs="Arial"/>
          <w:color w:val="000000"/>
          <w:sz w:val="20"/>
          <w:szCs w:val="20"/>
        </w:rPr>
        <w:t>Mokhosoev</w:t>
      </w:r>
      <w:proofErr w:type="spellEnd"/>
      <w:r w:rsidRPr="00683EBE">
        <w:rPr>
          <w:rFonts w:ascii="Arial" w:hAnsi="Arial" w:cs="Arial"/>
          <w:color w:val="000000"/>
          <w:sz w:val="20"/>
          <w:szCs w:val="20"/>
        </w:rPr>
        <w:t xml:space="preserve"> and T. T. </w:t>
      </w:r>
      <w:proofErr w:type="spellStart"/>
      <w:r w:rsidRPr="00683EBE">
        <w:rPr>
          <w:rFonts w:ascii="Arial" w:hAnsi="Arial" w:cs="Arial"/>
          <w:color w:val="000000"/>
          <w:sz w:val="20"/>
          <w:szCs w:val="20"/>
        </w:rPr>
        <w:t>Got’manova</w:t>
      </w:r>
      <w:proofErr w:type="spellEnd"/>
      <w:r w:rsidRPr="00683EBE">
        <w:rPr>
          <w:rFonts w:ascii="Arial" w:hAnsi="Arial" w:cs="Arial"/>
          <w:color w:val="000000"/>
          <w:sz w:val="20"/>
          <w:szCs w:val="20"/>
        </w:rPr>
        <w:t xml:space="preserve">, </w:t>
      </w:r>
      <w:r w:rsidRPr="00683EBE">
        <w:rPr>
          <w:rFonts w:ascii="Arial" w:hAnsi="Arial" w:cs="Arial"/>
          <w:i/>
          <w:iCs/>
          <w:color w:val="000000"/>
          <w:sz w:val="20"/>
          <w:szCs w:val="20"/>
        </w:rPr>
        <w:t xml:space="preserve">Russ. J. Inorg. Chem. </w:t>
      </w:r>
      <w:r w:rsidRPr="00683EBE">
        <w:rPr>
          <w:rFonts w:ascii="Arial" w:hAnsi="Arial" w:cs="Arial"/>
          <w:b/>
          <w:bCs/>
          <w:color w:val="000000"/>
          <w:sz w:val="20"/>
          <w:szCs w:val="20"/>
        </w:rPr>
        <w:t>11</w:t>
      </w:r>
      <w:r w:rsidRPr="00683EBE">
        <w:rPr>
          <w:rFonts w:ascii="Arial" w:hAnsi="Arial" w:cs="Arial"/>
          <w:color w:val="000000"/>
          <w:sz w:val="20"/>
          <w:szCs w:val="20"/>
        </w:rPr>
        <w:t xml:space="preserve">, 466 (1966). 2. H. Kimura and J. Kai, </w:t>
      </w:r>
      <w:r w:rsidRPr="00683EBE">
        <w:rPr>
          <w:rFonts w:ascii="Arial" w:hAnsi="Arial" w:cs="Arial"/>
          <w:i/>
          <w:iCs/>
          <w:color w:val="000000"/>
          <w:sz w:val="20"/>
          <w:szCs w:val="20"/>
        </w:rPr>
        <w:t xml:space="preserve">Energy Conv. Mgmt. </w:t>
      </w:r>
      <w:r w:rsidRPr="00683EBE">
        <w:rPr>
          <w:rFonts w:ascii="Arial" w:hAnsi="Arial" w:cs="Arial"/>
          <w:b/>
          <w:bCs/>
          <w:color w:val="000000"/>
          <w:sz w:val="20"/>
          <w:szCs w:val="20"/>
        </w:rPr>
        <w:t>28</w:t>
      </w:r>
      <w:r w:rsidRPr="00683EBE">
        <w:rPr>
          <w:rFonts w:ascii="Arial" w:hAnsi="Arial" w:cs="Arial"/>
          <w:color w:val="000000"/>
          <w:sz w:val="20"/>
          <w:szCs w:val="20"/>
        </w:rPr>
        <w:t>, 197 (1988).</w:t>
      </w:r>
    </w:p>
    <w:p w14:paraId="3A579DD6" w14:textId="390E1EEE"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J. E. Ricci, in </w:t>
      </w:r>
      <w:r w:rsidRPr="00683EBE">
        <w:rPr>
          <w:rFonts w:ascii="Arial" w:hAnsi="Arial" w:cs="Arial"/>
          <w:i/>
          <w:iCs/>
          <w:color w:val="000000"/>
          <w:sz w:val="20"/>
          <w:szCs w:val="20"/>
        </w:rPr>
        <w:t>Molten Salt Chemistry</w:t>
      </w:r>
      <w:r w:rsidRPr="00683EBE">
        <w:rPr>
          <w:rFonts w:ascii="Arial" w:hAnsi="Arial" w:cs="Arial"/>
          <w:color w:val="000000"/>
          <w:sz w:val="20"/>
          <w:szCs w:val="20"/>
        </w:rPr>
        <w:t>, M. Blander, ed. (Wiley/</w:t>
      </w:r>
      <w:proofErr w:type="spellStart"/>
      <w:r w:rsidRPr="00683EBE">
        <w:rPr>
          <w:rFonts w:ascii="Arial" w:hAnsi="Arial" w:cs="Arial"/>
          <w:color w:val="000000"/>
          <w:sz w:val="20"/>
          <w:szCs w:val="20"/>
        </w:rPr>
        <w:t>Interscience</w:t>
      </w:r>
      <w:proofErr w:type="spellEnd"/>
      <w:r w:rsidRPr="00683EBE">
        <w:rPr>
          <w:rFonts w:ascii="Arial" w:hAnsi="Arial" w:cs="Arial"/>
          <w:color w:val="000000"/>
          <w:sz w:val="20"/>
          <w:szCs w:val="20"/>
        </w:rPr>
        <w:t>, New York, 1964), p. 255.</w:t>
      </w:r>
    </w:p>
    <w:p w14:paraId="4E4EE080"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Lizana, J.; </w:t>
      </w:r>
      <w:proofErr w:type="spellStart"/>
      <w:r w:rsidRPr="00683EBE">
        <w:rPr>
          <w:rFonts w:ascii="Arial" w:hAnsi="Arial" w:cs="Arial"/>
          <w:color w:val="000000"/>
          <w:sz w:val="20"/>
          <w:szCs w:val="20"/>
        </w:rPr>
        <w:t>Chacartegui</w:t>
      </w:r>
      <w:proofErr w:type="spellEnd"/>
      <w:r w:rsidRPr="00683EBE">
        <w:rPr>
          <w:rFonts w:ascii="Arial" w:hAnsi="Arial" w:cs="Arial"/>
          <w:color w:val="000000"/>
          <w:sz w:val="20"/>
          <w:szCs w:val="20"/>
        </w:rPr>
        <w:t>, R.; Barrios-</w:t>
      </w:r>
      <w:proofErr w:type="spellStart"/>
      <w:r w:rsidRPr="00683EBE">
        <w:rPr>
          <w:rFonts w:ascii="Arial" w:hAnsi="Arial" w:cs="Arial"/>
          <w:color w:val="000000"/>
          <w:sz w:val="20"/>
          <w:szCs w:val="20"/>
        </w:rPr>
        <w:t>Padura</w:t>
      </w:r>
      <w:proofErr w:type="spellEnd"/>
      <w:r w:rsidRPr="00683EBE">
        <w:rPr>
          <w:rFonts w:ascii="Arial" w:hAnsi="Arial" w:cs="Arial"/>
          <w:color w:val="000000"/>
          <w:sz w:val="20"/>
          <w:szCs w:val="20"/>
        </w:rPr>
        <w:t xml:space="preserve">, A.; Ortiz, C. Advanced low-carbon energy measures based on thermal energy storage in buildings: A review.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2018</w:t>
      </w:r>
      <w:r w:rsidRPr="00683EBE">
        <w:rPr>
          <w:rFonts w:ascii="Arial" w:hAnsi="Arial" w:cs="Arial"/>
          <w:color w:val="000000"/>
          <w:sz w:val="20"/>
          <w:szCs w:val="20"/>
        </w:rPr>
        <w:t xml:space="preserve">, </w:t>
      </w:r>
      <w:r w:rsidRPr="00683EBE">
        <w:rPr>
          <w:rFonts w:ascii="Arial" w:hAnsi="Arial" w:cs="Arial"/>
          <w:i/>
          <w:iCs/>
          <w:color w:val="000000"/>
          <w:sz w:val="20"/>
          <w:szCs w:val="20"/>
        </w:rPr>
        <w:t>82</w:t>
      </w:r>
      <w:r w:rsidRPr="00683EBE">
        <w:rPr>
          <w:rFonts w:ascii="Arial" w:hAnsi="Arial" w:cs="Arial"/>
          <w:color w:val="000000"/>
          <w:sz w:val="20"/>
          <w:szCs w:val="20"/>
        </w:rPr>
        <w:t>, 3705–3749.</w:t>
      </w:r>
    </w:p>
    <w:p w14:paraId="43076C76"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Xu, J.; Wang, R.Z.; Li, Y. A review of available technologies for seasonal thermal energy storage. </w:t>
      </w:r>
      <w:r w:rsidRPr="00683EBE">
        <w:rPr>
          <w:rFonts w:ascii="Arial" w:hAnsi="Arial" w:cs="Arial"/>
          <w:i/>
          <w:iCs/>
          <w:color w:val="000000"/>
          <w:sz w:val="20"/>
          <w:szCs w:val="20"/>
        </w:rPr>
        <w:t xml:space="preserve">Sol. Energy </w:t>
      </w:r>
      <w:r w:rsidRPr="00683EBE">
        <w:rPr>
          <w:rFonts w:ascii="Arial" w:hAnsi="Arial" w:cs="Arial"/>
          <w:b/>
          <w:bCs/>
          <w:color w:val="000000"/>
          <w:sz w:val="20"/>
          <w:szCs w:val="20"/>
        </w:rPr>
        <w:t>2014</w:t>
      </w:r>
      <w:r w:rsidRPr="00683EBE">
        <w:rPr>
          <w:rFonts w:ascii="Arial" w:hAnsi="Arial" w:cs="Arial"/>
          <w:color w:val="000000"/>
          <w:sz w:val="20"/>
          <w:szCs w:val="20"/>
        </w:rPr>
        <w:t xml:space="preserve">, </w:t>
      </w:r>
      <w:r w:rsidRPr="00683EBE">
        <w:rPr>
          <w:rFonts w:ascii="Arial" w:hAnsi="Arial" w:cs="Arial"/>
          <w:i/>
          <w:iCs/>
          <w:color w:val="000000"/>
          <w:sz w:val="20"/>
          <w:szCs w:val="20"/>
        </w:rPr>
        <w:t>103</w:t>
      </w:r>
      <w:r w:rsidRPr="00683EBE">
        <w:rPr>
          <w:rFonts w:ascii="Arial" w:hAnsi="Arial" w:cs="Arial"/>
          <w:color w:val="000000"/>
          <w:sz w:val="20"/>
          <w:szCs w:val="20"/>
        </w:rPr>
        <w:t>, 610–638</w:t>
      </w:r>
    </w:p>
    <w:p w14:paraId="0ED8BC2B"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lastRenderedPageBreak/>
        <w:t>Guarini, G.G.T.; Piccini, S. The dehydration of Na</w:t>
      </w:r>
      <w:r w:rsidRPr="00683EBE">
        <w:rPr>
          <w:rFonts w:ascii="Arial" w:hAnsi="Arial" w:cs="Arial"/>
          <w:color w:val="000000"/>
          <w:sz w:val="20"/>
          <w:szCs w:val="20"/>
          <w:vertAlign w:val="subscript"/>
        </w:rPr>
        <w:t>2</w:t>
      </w:r>
      <w:r w:rsidRPr="00683EBE">
        <w:rPr>
          <w:rFonts w:ascii="Arial" w:hAnsi="Arial" w:cs="Arial"/>
          <w:color w:val="000000"/>
          <w:sz w:val="20"/>
          <w:szCs w:val="20"/>
        </w:rPr>
        <w:t>S</w:t>
      </w:r>
      <w:r w:rsidRPr="00683EBE">
        <w:rPr>
          <w:rFonts w:ascii="Arial" w:hAnsi="Arial" w:cs="Arial"/>
          <w:color w:val="000000"/>
          <w:sz w:val="20"/>
          <w:szCs w:val="20"/>
          <w:vertAlign w:val="subscript"/>
        </w:rPr>
        <w:t>2</w:t>
      </w:r>
      <w:r w:rsidRPr="00683EBE">
        <w:rPr>
          <w:rFonts w:ascii="Arial" w:hAnsi="Arial" w:cs="Arial"/>
          <w:color w:val="000000"/>
          <w:sz w:val="20"/>
          <w:szCs w:val="20"/>
        </w:rPr>
        <w:t>O</w:t>
      </w:r>
      <w:r w:rsidRPr="00683EBE">
        <w:rPr>
          <w:rFonts w:ascii="Arial" w:hAnsi="Arial" w:cs="Arial"/>
          <w:color w:val="000000"/>
          <w:sz w:val="20"/>
          <w:szCs w:val="20"/>
          <w:vertAlign w:val="subscript"/>
        </w:rPr>
        <w:t>3</w:t>
      </w:r>
      <w:r w:rsidRPr="00683EBE">
        <w:rPr>
          <w:rFonts w:ascii="Arial" w:hAnsi="Arial" w:cs="Arial"/>
          <w:i/>
          <w:iCs/>
          <w:color w:val="000000"/>
          <w:sz w:val="20"/>
          <w:szCs w:val="20"/>
        </w:rPr>
        <w:t>·</w:t>
      </w:r>
      <w:r w:rsidRPr="00683EBE">
        <w:rPr>
          <w:rFonts w:ascii="Arial" w:hAnsi="Arial" w:cs="Arial"/>
          <w:color w:val="000000"/>
          <w:sz w:val="20"/>
          <w:szCs w:val="20"/>
        </w:rPr>
        <w:t>5H</w:t>
      </w:r>
      <w:r w:rsidRPr="00683EBE">
        <w:rPr>
          <w:rFonts w:ascii="Arial" w:hAnsi="Arial" w:cs="Arial"/>
          <w:color w:val="000000"/>
          <w:sz w:val="20"/>
          <w:szCs w:val="20"/>
          <w:vertAlign w:val="subscript"/>
        </w:rPr>
        <w:t>2</w:t>
      </w:r>
      <w:r w:rsidRPr="00683EBE">
        <w:rPr>
          <w:rFonts w:ascii="Arial" w:hAnsi="Arial" w:cs="Arial"/>
          <w:color w:val="000000"/>
          <w:sz w:val="20"/>
          <w:szCs w:val="20"/>
        </w:rPr>
        <w:t xml:space="preserve">O single crystals as studied by thermal analysis and optical microscopy. </w:t>
      </w:r>
      <w:r w:rsidRPr="00683EBE">
        <w:rPr>
          <w:rFonts w:ascii="Arial" w:hAnsi="Arial" w:cs="Arial"/>
          <w:i/>
          <w:iCs/>
          <w:color w:val="000000"/>
          <w:sz w:val="20"/>
          <w:szCs w:val="20"/>
        </w:rPr>
        <w:t xml:space="preserve">J. Chem. Soc. Faraday Trans. 1 Phys. Chem. </w:t>
      </w:r>
      <w:proofErr w:type="spellStart"/>
      <w:r w:rsidRPr="00683EBE">
        <w:rPr>
          <w:rFonts w:ascii="Arial" w:hAnsi="Arial" w:cs="Arial"/>
          <w:i/>
          <w:iCs/>
          <w:color w:val="000000"/>
          <w:sz w:val="20"/>
          <w:szCs w:val="20"/>
        </w:rPr>
        <w:t>Condens</w:t>
      </w:r>
      <w:proofErr w:type="spellEnd"/>
      <w:r w:rsidRPr="00683EBE">
        <w:rPr>
          <w:rFonts w:ascii="Arial" w:hAnsi="Arial" w:cs="Arial"/>
          <w:i/>
          <w:iCs/>
          <w:color w:val="000000"/>
          <w:sz w:val="20"/>
          <w:szCs w:val="20"/>
        </w:rPr>
        <w:t xml:space="preserve">. Phases </w:t>
      </w:r>
      <w:r w:rsidRPr="00683EBE">
        <w:rPr>
          <w:rFonts w:ascii="Arial" w:hAnsi="Arial" w:cs="Arial"/>
          <w:b/>
          <w:bCs/>
          <w:color w:val="000000"/>
          <w:sz w:val="20"/>
          <w:szCs w:val="20"/>
        </w:rPr>
        <w:t>1988</w:t>
      </w:r>
      <w:r w:rsidRPr="00683EBE">
        <w:rPr>
          <w:rFonts w:ascii="Arial" w:hAnsi="Arial" w:cs="Arial"/>
          <w:color w:val="000000"/>
          <w:sz w:val="20"/>
          <w:szCs w:val="20"/>
        </w:rPr>
        <w:t xml:space="preserve">, </w:t>
      </w:r>
      <w:r w:rsidRPr="00683EBE">
        <w:rPr>
          <w:rFonts w:ascii="Arial" w:hAnsi="Arial" w:cs="Arial"/>
          <w:i/>
          <w:iCs/>
          <w:color w:val="000000"/>
          <w:sz w:val="20"/>
          <w:szCs w:val="20"/>
        </w:rPr>
        <w:t>84</w:t>
      </w:r>
      <w:r w:rsidRPr="00683EBE">
        <w:rPr>
          <w:rFonts w:ascii="Arial" w:hAnsi="Arial" w:cs="Arial"/>
          <w:color w:val="000000"/>
          <w:sz w:val="20"/>
          <w:szCs w:val="20"/>
        </w:rPr>
        <w:t>, 331</w:t>
      </w:r>
    </w:p>
    <w:p w14:paraId="2BB7742C" w14:textId="77777777" w:rsidR="008917F1" w:rsidRPr="00683EBE" w:rsidRDefault="008917F1" w:rsidP="00220AF8">
      <w:pPr>
        <w:pStyle w:val="NormalWeb"/>
        <w:numPr>
          <w:ilvl w:val="0"/>
          <w:numId w:val="3"/>
        </w:numPr>
        <w:spacing w:before="4" w:beforeAutospacing="0" w:after="0" w:afterAutospacing="0"/>
        <w:ind w:left="540" w:right="43"/>
        <w:jc w:val="both"/>
        <w:rPr>
          <w:rFonts w:ascii="Arial" w:hAnsi="Arial" w:cs="Arial"/>
          <w:sz w:val="20"/>
          <w:szCs w:val="20"/>
        </w:rPr>
      </w:pPr>
      <w:r w:rsidRPr="00683EBE">
        <w:rPr>
          <w:rFonts w:ascii="Arial" w:hAnsi="Arial" w:cs="Arial"/>
          <w:color w:val="000000"/>
          <w:sz w:val="20"/>
          <w:szCs w:val="20"/>
        </w:rPr>
        <w:t xml:space="preserve">. Prieto, C.; Cooper, P.; Fernández, A.I.; Cabeza, L.F. Review of technology: Thermochemical energy storage for concentrated solar power plants. </w:t>
      </w:r>
      <w:r w:rsidRPr="00683EBE">
        <w:rPr>
          <w:rFonts w:ascii="Arial" w:hAnsi="Arial" w:cs="Arial"/>
          <w:i/>
          <w:iCs/>
          <w:color w:val="000000"/>
          <w:sz w:val="20"/>
          <w:szCs w:val="20"/>
        </w:rPr>
        <w:t xml:space="preserve">Renew. Sustain. Energy Rev. </w:t>
      </w:r>
      <w:r w:rsidRPr="00683EBE">
        <w:rPr>
          <w:rFonts w:ascii="Arial" w:hAnsi="Arial" w:cs="Arial"/>
          <w:b/>
          <w:bCs/>
          <w:color w:val="000000"/>
          <w:sz w:val="20"/>
          <w:szCs w:val="20"/>
        </w:rPr>
        <w:t>2016</w:t>
      </w:r>
      <w:r w:rsidRPr="00683EBE">
        <w:rPr>
          <w:rFonts w:ascii="Arial" w:hAnsi="Arial" w:cs="Arial"/>
          <w:color w:val="000000"/>
          <w:sz w:val="20"/>
          <w:szCs w:val="20"/>
        </w:rPr>
        <w:t xml:space="preserve">, </w:t>
      </w:r>
      <w:r w:rsidRPr="00683EBE">
        <w:rPr>
          <w:rFonts w:ascii="Arial" w:hAnsi="Arial" w:cs="Arial"/>
          <w:i/>
          <w:iCs/>
          <w:color w:val="000000"/>
          <w:sz w:val="20"/>
          <w:szCs w:val="20"/>
        </w:rPr>
        <w:t>60</w:t>
      </w:r>
      <w:r w:rsidRPr="00683EBE">
        <w:rPr>
          <w:rFonts w:ascii="Arial" w:hAnsi="Arial" w:cs="Arial"/>
          <w:color w:val="000000"/>
          <w:sz w:val="20"/>
          <w:szCs w:val="20"/>
        </w:rPr>
        <w:t>, 909–929.</w:t>
      </w:r>
    </w:p>
    <w:p w14:paraId="37F07874" w14:textId="77777777" w:rsidR="008917F1" w:rsidRPr="00683EBE" w:rsidRDefault="008917F1" w:rsidP="0002358C">
      <w:pPr>
        <w:pStyle w:val="NormalWeb"/>
        <w:spacing w:before="4" w:beforeAutospacing="0" w:after="0" w:afterAutospacing="0"/>
        <w:ind w:left="1080" w:right="205"/>
        <w:rPr>
          <w:rFonts w:ascii="Arial" w:hAnsi="Arial" w:cs="Arial"/>
          <w:sz w:val="20"/>
          <w:szCs w:val="20"/>
        </w:rPr>
      </w:pPr>
    </w:p>
    <w:p w14:paraId="1F49C406" w14:textId="77777777" w:rsidR="008917F1" w:rsidRPr="007242C1" w:rsidRDefault="008917F1" w:rsidP="008917F1">
      <w:pPr>
        <w:pStyle w:val="NormalWeb"/>
        <w:spacing w:before="206" w:beforeAutospacing="0" w:after="0" w:afterAutospacing="0"/>
        <w:ind w:left="142" w:right="201" w:hanging="228"/>
        <w:jc w:val="both"/>
        <w:rPr>
          <w:color w:val="000000"/>
        </w:rPr>
      </w:pPr>
      <w:r w:rsidRPr="007242C1">
        <w:rPr>
          <w:color w:val="000000"/>
        </w:rPr>
        <w:t xml:space="preserve"> </w:t>
      </w:r>
    </w:p>
    <w:p w14:paraId="7A21FF8B" w14:textId="77777777" w:rsidR="0037716C" w:rsidRPr="002843A6" w:rsidRDefault="0037716C" w:rsidP="008917F1">
      <w:pPr>
        <w:tabs>
          <w:tab w:val="left" w:pos="1140"/>
        </w:tabs>
        <w:spacing w:after="0" w:line="360" w:lineRule="auto"/>
        <w:ind w:right="164"/>
        <w:jc w:val="both"/>
        <w:rPr>
          <w:rFonts w:ascii="Times New Roman" w:eastAsia="Times New Roman" w:hAnsi="Times New Roman" w:cs="Times New Roman"/>
          <w:b/>
          <w:sz w:val="28"/>
          <w:szCs w:val="28"/>
        </w:rPr>
      </w:pPr>
    </w:p>
    <w:p w14:paraId="10A6695D" w14:textId="77777777" w:rsidR="00F11BB4" w:rsidRPr="002843A6" w:rsidRDefault="00F11BB4" w:rsidP="001A5BCC">
      <w:pPr>
        <w:pStyle w:val="ListParagraph"/>
        <w:tabs>
          <w:tab w:val="left" w:pos="1140"/>
        </w:tabs>
        <w:spacing w:after="0" w:line="360" w:lineRule="auto"/>
        <w:ind w:right="164"/>
        <w:jc w:val="both"/>
        <w:rPr>
          <w:rFonts w:ascii="Times New Roman" w:eastAsia="Times New Roman" w:hAnsi="Times New Roman" w:cs="Times New Roman"/>
          <w:b/>
          <w:sz w:val="24"/>
          <w:szCs w:val="24"/>
        </w:rPr>
      </w:pPr>
    </w:p>
    <w:sectPr w:rsidR="00F11BB4" w:rsidRPr="002843A6" w:rsidSect="00E036E5">
      <w:pgSz w:w="11906" w:h="16838"/>
      <w:pgMar w:top="1440" w:right="1440" w:bottom="1440" w:left="1440" w:header="708" w:footer="708"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1C1B" w14:textId="77777777" w:rsidR="00E036E5" w:rsidRDefault="00E036E5" w:rsidP="00A11A83">
      <w:pPr>
        <w:spacing w:after="0" w:line="240" w:lineRule="auto"/>
      </w:pPr>
      <w:r>
        <w:separator/>
      </w:r>
    </w:p>
  </w:endnote>
  <w:endnote w:type="continuationSeparator" w:id="0">
    <w:p w14:paraId="28F82C93" w14:textId="77777777" w:rsidR="00E036E5" w:rsidRDefault="00E036E5" w:rsidP="00A1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613704"/>
      <w:docPartObj>
        <w:docPartGallery w:val="Page Numbers (Bottom of Page)"/>
        <w:docPartUnique/>
      </w:docPartObj>
    </w:sdtPr>
    <w:sdtEndPr>
      <w:rPr>
        <w:noProof/>
      </w:rPr>
    </w:sdtEndPr>
    <w:sdtContent>
      <w:p w14:paraId="5218C937" w14:textId="00B0D923" w:rsidR="00B80EF9" w:rsidRDefault="00B80E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06393" w14:textId="0D488BBE" w:rsidR="0037716C" w:rsidRDefault="0037716C" w:rsidP="00B80E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20899" w14:textId="77777777" w:rsidR="00E036E5" w:rsidRDefault="00E036E5" w:rsidP="00A11A83">
      <w:pPr>
        <w:spacing w:after="0" w:line="240" w:lineRule="auto"/>
      </w:pPr>
      <w:r>
        <w:separator/>
      </w:r>
    </w:p>
  </w:footnote>
  <w:footnote w:type="continuationSeparator" w:id="0">
    <w:p w14:paraId="2B7E305C" w14:textId="77777777" w:rsidR="00E036E5" w:rsidRDefault="00E036E5" w:rsidP="00A11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0A3F"/>
    <w:multiLevelType w:val="hybridMultilevel"/>
    <w:tmpl w:val="68D2B170"/>
    <w:lvl w:ilvl="0" w:tplc="4009000F">
      <w:start w:val="1"/>
      <w:numFmt w:val="decimal"/>
      <w:lvlText w:val="%1."/>
      <w:lvlJc w:val="left"/>
      <w:pPr>
        <w:ind w:left="180" w:hanging="360"/>
      </w:p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 w15:restartNumberingAfterBreak="0">
    <w:nsid w:val="27E125A4"/>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111686"/>
    <w:multiLevelType w:val="multilevel"/>
    <w:tmpl w:val="B2482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041DC0"/>
    <w:multiLevelType w:val="hybridMultilevel"/>
    <w:tmpl w:val="FCAAC19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40124245">
    <w:abstractNumId w:val="2"/>
  </w:num>
  <w:num w:numId="2" w16cid:durableId="816342952">
    <w:abstractNumId w:val="1"/>
  </w:num>
  <w:num w:numId="3" w16cid:durableId="159349362">
    <w:abstractNumId w:val="3"/>
  </w:num>
  <w:num w:numId="4" w16cid:durableId="103010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10527"/>
    <w:rsid w:val="00006068"/>
    <w:rsid w:val="0002358C"/>
    <w:rsid w:val="000B5698"/>
    <w:rsid w:val="00162DF4"/>
    <w:rsid w:val="001753E2"/>
    <w:rsid w:val="001A5BCC"/>
    <w:rsid w:val="00211366"/>
    <w:rsid w:val="00220AF8"/>
    <w:rsid w:val="002843A6"/>
    <w:rsid w:val="00315E7C"/>
    <w:rsid w:val="00337E67"/>
    <w:rsid w:val="0037716C"/>
    <w:rsid w:val="004003B4"/>
    <w:rsid w:val="00511A4A"/>
    <w:rsid w:val="0059169C"/>
    <w:rsid w:val="005B6A90"/>
    <w:rsid w:val="00632ECE"/>
    <w:rsid w:val="00672764"/>
    <w:rsid w:val="00680AA5"/>
    <w:rsid w:val="006D2F4F"/>
    <w:rsid w:val="0077594F"/>
    <w:rsid w:val="007B6275"/>
    <w:rsid w:val="00871F63"/>
    <w:rsid w:val="008917F1"/>
    <w:rsid w:val="00A11A83"/>
    <w:rsid w:val="00B80EF9"/>
    <w:rsid w:val="00B97C44"/>
    <w:rsid w:val="00CB5895"/>
    <w:rsid w:val="00E036E5"/>
    <w:rsid w:val="00E916E8"/>
    <w:rsid w:val="00F10527"/>
    <w:rsid w:val="00F11BB4"/>
    <w:rsid w:val="00F43748"/>
    <w:rsid w:val="00F82F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B06D8"/>
  <w15:docId w15:val="{48CC03F6-FB4F-41E6-98DF-A424C681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line="240" w:lineRule="auto"/>
      <w:outlineLvl w:val="2"/>
    </w:pPr>
    <w:rPr>
      <w:rFonts w:ascii="Times New Roman" w:eastAsia="Times New Roman" w:hAnsi="Times New Roman" w:cs="Times New Roman"/>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BalloonText">
    <w:name w:val="Balloon Text"/>
    <w:basedOn w:val="Normal"/>
    <w:link w:val="BalloonTextChar"/>
    <w:uiPriority w:val="99"/>
    <w:semiHidden/>
    <w:unhideWhenUsed/>
    <w:rsid w:val="00680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AA5"/>
    <w:rPr>
      <w:rFonts w:ascii="Tahoma" w:hAnsi="Tahoma" w:cs="Tahoma"/>
      <w:sz w:val="16"/>
      <w:szCs w:val="16"/>
    </w:rPr>
  </w:style>
  <w:style w:type="paragraph" w:styleId="ListParagraph">
    <w:name w:val="List Paragraph"/>
    <w:basedOn w:val="Normal"/>
    <w:uiPriority w:val="34"/>
    <w:qFormat/>
    <w:rsid w:val="00F11BB4"/>
    <w:pPr>
      <w:ind w:left="720"/>
      <w:contextualSpacing/>
    </w:pPr>
  </w:style>
  <w:style w:type="character" w:styleId="Hyperlink">
    <w:name w:val="Hyperlink"/>
    <w:basedOn w:val="DefaultParagraphFont"/>
    <w:uiPriority w:val="99"/>
    <w:unhideWhenUsed/>
    <w:rsid w:val="00F11BB4"/>
    <w:rPr>
      <w:color w:val="0000FF" w:themeColor="hyperlink"/>
      <w:u w:val="single"/>
    </w:rPr>
  </w:style>
  <w:style w:type="paragraph" w:styleId="NormalWeb">
    <w:name w:val="Normal (Web)"/>
    <w:basedOn w:val="Normal"/>
    <w:uiPriority w:val="99"/>
    <w:semiHidden/>
    <w:unhideWhenUsed/>
    <w:rsid w:val="00F11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qFormat/>
    <w:rsid w:val="002843A6"/>
    <w:pPr>
      <w:spacing w:after="80" w:line="240" w:lineRule="auto"/>
    </w:pPr>
    <w:rPr>
      <w:rFonts w:ascii="Times New Roman" w:eastAsia="Times New Roman" w:hAnsi="Times New Roman" w:cs="Times New Roman"/>
      <w:sz w:val="18"/>
      <w:szCs w:val="20"/>
      <w:lang w:val="en-US" w:eastAsia="en-US"/>
    </w:rPr>
  </w:style>
  <w:style w:type="paragraph" w:styleId="Header">
    <w:name w:val="header"/>
    <w:basedOn w:val="Normal"/>
    <w:link w:val="HeaderChar"/>
    <w:uiPriority w:val="99"/>
    <w:unhideWhenUsed/>
    <w:rsid w:val="00A11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A83"/>
  </w:style>
  <w:style w:type="paragraph" w:styleId="Footer">
    <w:name w:val="footer"/>
    <w:basedOn w:val="Normal"/>
    <w:link w:val="FooterChar"/>
    <w:uiPriority w:val="99"/>
    <w:unhideWhenUsed/>
    <w:rsid w:val="00A11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A83"/>
  </w:style>
  <w:style w:type="paragraph" w:styleId="NoSpacing">
    <w:name w:val="No Spacing"/>
    <w:uiPriority w:val="1"/>
    <w:qFormat/>
    <w:rsid w:val="00E916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11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016/B978-0-12-417291-3.000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enpol.2013.03.03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016/j.enpol.2013.03.0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eneco.2016.02.007" TargetMode="External"/><Relationship Id="rId5" Type="http://schemas.openxmlformats.org/officeDocument/2006/relationships/webSettings" Target="webSettings.xml"/><Relationship Id="rId15" Type="http://schemas.openxmlformats.org/officeDocument/2006/relationships/hyperlink" Target="http://dx.doi.org/10.1093/ijlct/cts004" TargetMode="External"/><Relationship Id="rId10" Type="http://schemas.openxmlformats.org/officeDocument/2006/relationships/hyperlink" Target="http://www.publicatiereeksgevaarlijkestoffen.n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x.doi.org/10.1016/0022-4596(77)901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F11CC-6BB2-4317-A1B3-2AE2B8C2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6464</Words>
  <Characters>36847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 G</dc:creator>
  <cp:lastModifiedBy>Dhanush T</cp:lastModifiedBy>
  <cp:revision>15</cp:revision>
  <cp:lastPrinted>2024-02-11T06:07:00Z</cp:lastPrinted>
  <dcterms:created xsi:type="dcterms:W3CDTF">2024-02-08T17:59:00Z</dcterms:created>
  <dcterms:modified xsi:type="dcterms:W3CDTF">2024-02-11T06:37:00Z</dcterms:modified>
</cp:coreProperties>
</file>