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sz w:val="24"/>
        </w:rPr>
        <w:t>HYDERABAD INSTITUTE OF TECHNOLOGY AND MANAGEMENT</w:t>
      </w:r>
    </w:p>
    <w:p>
      <w:pPr>
        <w:spacing w:after="40" w:line="360" w:lineRule="auto"/>
        <w:jc w:val="center"/>
      </w:pPr>
      <w:r>
        <w:rPr>
          <w:rFonts w:ascii="Times New Roman" w:hAnsi="Times New Roman"/>
          <w:b/>
          <w:i w:val="0"/>
          <w:sz w:val="24"/>
        </w:rPr>
        <w:t>DEPARTMENT OF COMPUTER SCIENCE AND ENGINEERING</w:t>
      </w:r>
    </w:p>
    <w:p>
      <w:pPr>
        <w:spacing w:after="40" w:line="360" w:lineRule="auto"/>
        <w:jc w:val="center"/>
      </w:pPr>
      <w:r>
        <w:rPr>
          <w:rFonts w:ascii="Times New Roman" w:hAnsi="Times New Roman"/>
          <w:b/>
          <w:i w:val="0"/>
          <w:sz w:val="24"/>
        </w:rPr>
        <w:t>IV B. Tech-I Semester</w:t>
      </w:r>
    </w:p>
    <w:p>
      <w:pPr>
        <w:spacing w:after="240" w:line="360" w:lineRule="auto"/>
        <w:jc w:val="center"/>
      </w:pPr>
      <w:r>
        <w:rPr>
          <w:rFonts w:ascii="Times New Roman" w:hAnsi="Times New Roman"/>
          <w:b/>
          <w:i w:val="0"/>
          <w:sz w:val="24"/>
        </w:rPr>
        <w:t>Mini Project A.Y 2026-27</w:t>
      </w:r>
    </w:p>
    <w:p>
      <w:pPr>
        <w:spacing w:after="240" w:line="360" w:lineRule="auto"/>
        <w:jc w:val="center"/>
      </w:pPr>
      <w:r>
        <w:rPr>
          <w:rFonts w:ascii="Times New Roman" w:hAnsi="Times New Roman"/>
          <w:b/>
          <w:i w:val="0"/>
          <w:sz w:val="24"/>
        </w:rPr>
        <w:t>ABSTRACT</w:t>
      </w:r>
    </w:p>
    <w:p>
      <w:pPr>
        <w:spacing w:line="360" w:lineRule="auto" w:after="240"/>
      </w:pPr>
      <w:r>
        <w:rPr>
          <w:rFonts w:ascii="Times New Roman" w:hAnsi="Times New Roman"/>
          <w:b/>
          <w:sz w:val="24"/>
        </w:rPr>
        <w:t xml:space="preserve">Team No: </w:t>
      </w:r>
      <w:r>
        <w:rPr>
          <w:rFonts w:ascii="Times New Roman" w:hAnsi="Times New Roman"/>
          <w:sz w:val="24"/>
        </w:rPr>
        <w:t>[Fill Team No.]</w:t>
        <w:br/>
      </w:r>
      <w:r>
        <w:rPr>
          <w:rFonts w:ascii="Times New Roman" w:hAnsi="Times New Roman"/>
          <w:b/>
          <w:sz w:val="24"/>
        </w:rPr>
        <w:t xml:space="preserve">Project Title: </w:t>
      </w:r>
      <w:r>
        <w:rPr>
          <w:rFonts w:ascii="Times New Roman" w:hAnsi="Times New Roman"/>
          <w:sz w:val="24"/>
        </w:rPr>
        <w:t>Learniverse AI: Dual-Persona RAG Educational Platform &amp; Automated Placement Assessment System</w:t>
        <w:br/>
      </w:r>
      <w:r>
        <w:rPr>
          <w:rFonts w:ascii="Times New Roman" w:hAnsi="Times New Roman"/>
          <w:b/>
          <w:sz w:val="24"/>
        </w:rPr>
        <w:t>Abstract:</w:t>
      </w:r>
    </w:p>
    <w:p>
      <w:pPr>
        <w:spacing w:after="120" w:line="360" w:lineRule="auto"/>
        <w:jc w:val="both"/>
      </w:pPr>
      <w:r>
        <w:rPr>
          <w:rFonts w:ascii="Times New Roman" w:hAnsi="Times New Roman"/>
          <w:b w:val="0"/>
          <w:i w:val="0"/>
          <w:sz w:val="24"/>
        </w:rPr>
        <w:t>Traditional online learning platforms and generic AI chatbots often fail to deliver reliable computer science education without generating inaccurate answers ("hallucinations") or dense jargon. To address this, Learniverse AI is an interactive learning and placement assessment platform designed for Computer Science students mastering Data Structures &amp; Algorithms (DSA) and technical placement preparation.</w:t>
      </w:r>
    </w:p>
    <w:p>
      <w:pPr>
        <w:spacing w:after="120" w:line="360" w:lineRule="auto"/>
        <w:jc w:val="both"/>
      </w:pPr>
      <w:r>
        <w:rPr>
          <w:rFonts w:ascii="Times New Roman" w:hAnsi="Times New Roman"/>
          <w:b w:val="0"/>
          <w:i w:val="0"/>
          <w:sz w:val="24"/>
        </w:rPr>
        <w:t>The core architecture features a Dual-Persona Retrieval-Augmented Generation (RAG) pipeline. By indexing academic textbooks into a persistent vector database (ChromaDB) using Google Gemini Embeddings, Learniverse AI grounds all answers in verified textbook content with direct chapter citations, eliminating AI hallucinations. It provides dual AI mentors: a Teacher AI for formal academic explanations and a Peer AI for intuitive, analogy-based learning.</w:t>
      </w:r>
    </w:p>
    <w:p>
      <w:pPr>
        <w:spacing w:after="280" w:line="360" w:lineRule="auto"/>
        <w:jc w:val="both"/>
      </w:pPr>
      <w:r>
        <w:rPr>
          <w:rFonts w:ascii="Times New Roman" w:hAnsi="Times New Roman"/>
          <w:b w:val="0"/>
          <w:i w:val="0"/>
          <w:sz w:val="24"/>
        </w:rPr>
        <w:t>Additionally, Learniverse AI incorporates an automated Placement Assessment System evaluating students across Quantitative Aptitude, Logical Reasoning, Verbal Ability, and Coding. Built with React, Vite, and TailwindCSS on the frontend and FastAPI, Python, ChromaDB, and Google Gemini API on the backend, Learniverse AI effectively bridges conceptual learning with placement readiness.</w:t>
      </w:r>
    </w:p>
    <w:p>
      <w:pPr>
        <w:spacing w:line="360" w:lineRule="auto" w:after="560"/>
      </w:pPr>
      <w:r>
        <w:rPr>
          <w:rFonts w:ascii="Times New Roman" w:hAnsi="Times New Roman"/>
          <w:b/>
          <w:sz w:val="24"/>
        </w:rPr>
        <w:t xml:space="preserve">Keywords: </w:t>
      </w:r>
      <w:r>
        <w:rPr>
          <w:rFonts w:ascii="Times New Roman" w:hAnsi="Times New Roman"/>
          <w:i/>
          <w:sz w:val="24"/>
        </w:rPr>
        <w:t>Retrieval-Augmented Generation (RAG), AI in Education, Dual-Persona LLM, Data Structures &amp; Algorithms (DSA), ChromaDB, Gemini API, Placement Assessment System.</w:t>
      </w:r>
    </w:p>
    <w:p>
      <w:pPr>
        <w:spacing w:line="360" w:lineRule="auto" w:after="560"/>
      </w:pPr>
      <w:r>
        <w:rPr>
          <w:rFonts w:ascii="Times New Roman" w:hAnsi="Times New Roman"/>
          <w:b/>
          <w:sz w:val="24"/>
        </w:rPr>
        <w:t>Project Guide                 Project Coordinator                 HOD, CSE</w:t>
      </w:r>
    </w:p>
    <w:p>
      <w:pPr>
        <w:spacing w:line="360" w:lineRule="auto"/>
      </w:pPr>
      <w:r>
        <w:rPr>
          <w:rFonts w:ascii="Times New Roman" w:hAnsi="Times New Roman"/>
          <w:b/>
          <w:sz w:val="24"/>
        </w:rPr>
        <w:t>Team Details:</w:t>
        <w:br/>
      </w:r>
      <w:r>
        <w:rPr>
          <w:rFonts w:ascii="Times New Roman" w:hAnsi="Times New Roman"/>
          <w:sz w:val="24"/>
        </w:rPr>
        <w:t>Member 1: Name (Roll No.)</w:t>
        <w:br/>
      </w:r>
      <w:r>
        <w:rPr>
          <w:rFonts w:ascii="Times New Roman" w:hAnsi="Times New Roman"/>
          <w:sz w:val="24"/>
        </w:rPr>
        <w:t>Member 2: Name (Roll No.)</w:t>
        <w:br/>
      </w:r>
      <w:r>
        <w:rPr>
          <w:rFonts w:ascii="Times New Roman" w:hAnsi="Times New Roman"/>
          <w:sz w:val="24"/>
        </w:rPr>
        <w:t>Member 3: Name (Roll No.)</w:t>
        <w:br/>
      </w:r>
      <w:r>
        <w:rPr>
          <w:rFonts w:ascii="Times New Roman" w:hAnsi="Times New Roman"/>
          <w:sz w:val="24"/>
        </w:rPr>
        <w:t>Member 4: Name (Roll 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