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21" w:name="cover"/>
      <w:pPr>
        <w:pStyle w:val="Heading2"/>
        <w:spacing w:after="120"/>
        <w:jc w:val="both"/>
      </w:pPr>
      <w:r>
        <w:rPr>
          <w:b/>
          <w:sz w:val="28"/>
          <w:rFonts w:ascii="Times New Roman" w:hAnsi="Times New Roman" w:eastAsia="Times New Roman" w:cs="Times New Roman"/>
        </w:rPr>
        <w:t>VISVESVARAYA TECHNOLOGICAL UNIVERSITY, BELAGAVI</w:t>
      </w:r>
      <w:bookmarkEnd w:id="21"/>
    </w:p>
    <w:p>
      <w:pPr>
        <w:spacing w:after="0"/>
        <w:jc w:val="both"/>
      </w:pPr>
      <w:r>
        <w:rPr>
          <w:b w:val="0"/>
          <w:sz w:val="24"/>
          <w:rFonts w:ascii="Times New Roman" w:hAnsi="Times New Roman" w:eastAsia="Times New Roman" w:cs="Times New Roman"/>
        </w:rPr>
      </w:r>
      <w:r>
        <w:rPr>
          <w:rFonts w:ascii="Times New Roman" w:hAnsi="Times New Roman" w:eastAsia="Times New Roman" w:cs="Times New Roman"/>
          <w:sz w:val="24"/>
        </w:rPr>
        <w:drawing>
          <wp:inline xmlns:a="http://schemas.openxmlformats.org/drawingml/2006/main" xmlns:pic="http://schemas.openxmlformats.org/drawingml/2006/picture">
            <wp:extent cx="757241" cy="792000"/>
            <wp:docPr id="1" name="Picture 1"/>
            <wp:cNvGraphicFramePr>
              <a:graphicFrameLocks noChangeAspect="1"/>
            </wp:cNvGraphicFramePr>
            <a:graphic>
              <a:graphicData uri="http://schemas.openxmlformats.org/drawingml/2006/picture">
                <pic:pic>
                  <pic:nvPicPr>
                    <pic:cNvPr id="0" name="vtu.png"/>
                    <pic:cNvPicPr/>
                  </pic:nvPicPr>
                  <pic:blipFill>
                    <a:blip r:embed="rId11"/>
                    <a:stretch>
                      <a:fillRect/>
                    </a:stretch>
                  </pic:blipFill>
                  <pic:spPr>
                    <a:xfrm>
                      <a:off x="0" y="0"/>
                      <a:ext cx="757241" cy="792000"/>
                    </a:xfrm>
                    <a:prstGeom prst="rect"/>
                  </pic:spPr>
                </pic:pic>
              </a:graphicData>
            </a:graphic>
          </wp:inline>
        </w:drawing>
      </w:r>
    </w:p>
    <w:p>
      <w:pPr>
        <w:pStyle w:val="Heading2"/>
        <w:jc w:val="both"/>
      </w:pPr>
      <w:r>
        <w:rPr>
          <w:b/>
          <w:sz w:val="28"/>
          <w:rFonts w:ascii="Times New Roman" w:hAnsi="Times New Roman" w:eastAsia="Times New Roman" w:cs="Times New Roman"/>
        </w:rPr>
        <w:t>REPORT ON</w:t>
      </w:r>
    </w:p>
    <w:p>
      <w:pPr>
        <w:pStyle w:val="Heading2"/>
        <w:jc w:val="both"/>
      </w:pPr>
      <w:r>
        <w:rPr>
          <w:b/>
          <w:sz w:val="28"/>
          <w:rFonts w:ascii="Times New Roman" w:hAnsi="Times New Roman" w:eastAsia="Times New Roman" w:cs="Times New Roman"/>
        </w:rPr>
        <w:t>BIG DATA ANALYTICS [BCS714D]</w:t>
      </w:r>
    </w:p>
    <w:p>
      <w:pPr>
        <w:pStyle w:val="Heading2"/>
        <w:jc w:val="both"/>
      </w:pPr>
      <w:r>
        <w:rPr>
          <w:b/>
          <w:sz w:val="28"/>
          <w:rFonts w:ascii="Times New Roman" w:hAnsi="Times New Roman" w:eastAsia="Times New Roman" w:cs="Times New Roman"/>
        </w:rPr>
        <w:t>Distributed Food and Nutrient Analytics Using MongoDB, Hadoop, Pig and Hive</w:t>
      </w:r>
    </w:p>
    <w:p>
      <w:pPr>
        <w:spacing w:after="80"/>
        <w:jc w:val="both"/>
      </w:pPr>
      <w:r>
        <w:rPr>
          <w:b w:val="0"/>
          <w:sz w:val="24"/>
          <w:rFonts w:ascii="Times New Roman" w:hAnsi="Times New Roman" w:eastAsia="Times New Roman" w:cs="Times New Roman"/>
        </w:rPr>
        <w:t>Track B — Core Themes and Practical Dashboard Extension</w:t>
      </w:r>
    </w:p>
    <w:p>
      <w:pPr>
        <w:pStyle w:val="Heading2"/>
        <w:jc w:val="both"/>
      </w:pPr>
      <w:r>
        <w:rPr>
          <w:b/>
          <w:sz w:val="28"/>
          <w:rFonts w:ascii="Times New Roman" w:hAnsi="Times New Roman" w:eastAsia="Times New Roman" w:cs="Times New Roman"/>
        </w:rPr>
        <w:t>Submitted by:</w:t>
      </w:r>
    </w:p>
    <w:tbl>
      <w:tblPr>
        <w:tblStyle w:val="TableGrid"/>
        <w:tblW w:type="auto" w:w="0"/>
        <w:jc w:val="left"/>
        <w:tblLayout w:type="fixed"/>
        <w:tblLook w:firstColumn="1" w:firstRow="1" w:lastColumn="0" w:lastRow="0" w:noHBand="0" w:noVBand="1" w:val="04A0"/>
      </w:tblPr>
      <w:tblGrid>
        <w:gridCol w:w="567"/>
        <w:gridCol w:w="2069"/>
        <w:gridCol w:w="1757"/>
        <w:gridCol w:w="1531"/>
        <w:gridCol w:w="1134"/>
        <w:gridCol w:w="1843"/>
      </w:tblGrid>
      <w:tr>
        <w:trPr>
          <w:cantSplit/>
          <w:tblHeader/>
        </w:trPr>
        <w:tc>
          <w:tcPr>
            <w:tcW w:type="dxa" w:w="567"/>
            <w:shd w:fill="EEEEEE"/>
          </w:tcPr>
          <w:p>
            <w:pPr>
              <w:spacing w:after="60" w:before="60" w:line="276" w:lineRule="auto"/>
              <w:jc w:val="both"/>
            </w:pPr>
            <w:r>
              <w:rPr>
                <w:b/>
                <w:sz w:val="24"/>
                <w:rFonts w:ascii="Times New Roman" w:hAnsi="Times New Roman" w:eastAsia="Times New Roman" w:cs="Times New Roman"/>
              </w:rPr>
              <w:t>No</w:t>
            </w:r>
          </w:p>
        </w:tc>
        <w:tc>
          <w:tcPr>
            <w:tcW w:type="dxa" w:w="2069"/>
            <w:shd w:fill="EEEEEE"/>
          </w:tcPr>
          <w:p>
            <w:pPr>
              <w:spacing w:after="60" w:before="60" w:line="276" w:lineRule="auto"/>
              <w:jc w:val="both"/>
            </w:pPr>
            <w:r>
              <w:rPr>
                <w:b/>
                <w:sz w:val="24"/>
                <w:rFonts w:ascii="Times New Roman" w:hAnsi="Times New Roman" w:eastAsia="Times New Roman" w:cs="Times New Roman"/>
              </w:rPr>
              <w:t>Student name</w:t>
            </w:r>
          </w:p>
        </w:tc>
        <w:tc>
          <w:tcPr>
            <w:tcW w:type="dxa" w:w="1757"/>
            <w:shd w:fill="EEEEEE"/>
          </w:tcPr>
          <w:p>
            <w:pPr>
              <w:spacing w:after="60" w:before="60" w:line="276" w:lineRule="auto"/>
              <w:jc w:val="both"/>
            </w:pPr>
            <w:r>
              <w:rPr>
                <w:b/>
                <w:sz w:val="24"/>
                <w:rFonts w:ascii="Times New Roman" w:hAnsi="Times New Roman" w:eastAsia="Times New Roman" w:cs="Times New Roman"/>
              </w:rPr>
              <w:t>USN</w:t>
            </w:r>
          </w:p>
        </w:tc>
        <w:tc>
          <w:tcPr>
            <w:tcW w:type="dxa" w:w="1531"/>
            <w:shd w:fill="EEEEEE"/>
          </w:tcPr>
          <w:p>
            <w:pPr>
              <w:spacing w:after="60" w:before="60" w:line="276" w:lineRule="auto"/>
              <w:jc w:val="both"/>
            </w:pPr>
            <w:r>
              <w:rPr>
                <w:b/>
                <w:sz w:val="24"/>
                <w:rFonts w:ascii="Times New Roman" w:hAnsi="Times New Roman" w:eastAsia="Times New Roman" w:cs="Times New Roman"/>
              </w:rPr>
              <w:t>Student signature</w:t>
            </w:r>
          </w:p>
        </w:tc>
        <w:tc>
          <w:tcPr>
            <w:tcW w:type="dxa" w:w="1134"/>
            <w:shd w:fill="EEEEEE"/>
          </w:tcPr>
          <w:p>
            <w:pPr>
              <w:spacing w:after="60" w:before="60" w:line="276" w:lineRule="auto"/>
              <w:jc w:val="both"/>
            </w:pPr>
            <w:r>
              <w:rPr>
                <w:b/>
                <w:sz w:val="24"/>
                <w:rFonts w:ascii="Times New Roman" w:hAnsi="Times New Roman" w:eastAsia="Times New Roman" w:cs="Times New Roman"/>
              </w:rPr>
              <w:t>Marks awarded</w:t>
            </w:r>
          </w:p>
        </w:tc>
        <w:tc>
          <w:tcPr>
            <w:tcW w:type="dxa" w:w="1843"/>
            <w:shd w:fill="EEEEEE"/>
          </w:tcPr>
          <w:p>
            <w:pPr>
              <w:spacing w:after="60" w:before="60" w:line="276" w:lineRule="auto"/>
              <w:jc w:val="both"/>
            </w:pPr>
            <w:r>
              <w:rPr>
                <w:b/>
                <w:sz w:val="24"/>
                <w:rFonts w:ascii="Times New Roman" w:hAnsi="Times New Roman" w:eastAsia="Times New Roman" w:cs="Times New Roman"/>
              </w:rPr>
              <w:t>Faculty signature</w:t>
            </w:r>
          </w:p>
        </w:tc>
      </w:tr>
      <w:tr>
        <w:trPr>
          <w:cantSplit/>
        </w:trPr>
        <w:tc>
          <w:tcPr>
            <w:tcW w:type="dxa" w:w="567"/>
          </w:tcPr>
          <w:p>
            <w:pPr>
              <w:spacing w:after="60" w:before="60" w:line="276" w:lineRule="auto"/>
              <w:jc w:val="both"/>
            </w:pPr>
            <w:r>
              <w:rPr>
                <w:b w:val="0"/>
                <w:sz w:val="24"/>
                <w:rFonts w:ascii="Times New Roman" w:hAnsi="Times New Roman" w:eastAsia="Times New Roman" w:cs="Times New Roman"/>
              </w:rPr>
              <w:t>1</w:t>
            </w:r>
          </w:p>
        </w:tc>
        <w:tc>
          <w:tcPr>
            <w:tcW w:type="dxa" w:w="2069"/>
          </w:tcPr>
          <w:p>
            <w:pPr>
              <w:spacing w:after="60" w:before="60" w:line="276" w:lineRule="auto"/>
              <w:jc w:val="both"/>
            </w:pPr>
            <w:r>
              <w:rPr>
                <w:b w:val="0"/>
                <w:sz w:val="24"/>
                <w:rFonts w:ascii="Times New Roman" w:hAnsi="Times New Roman" w:eastAsia="Times New Roman" w:cs="Times New Roman"/>
              </w:rPr>
              <w:t>Abhishek R</w:t>
            </w:r>
          </w:p>
        </w:tc>
        <w:tc>
          <w:tcPr>
            <w:tcW w:type="dxa" w:w="1757"/>
          </w:tcPr>
          <w:p>
            <w:pPr>
              <w:spacing w:after="60" w:before="60" w:line="276" w:lineRule="auto"/>
              <w:jc w:val="both"/>
            </w:pPr>
            <w:r>
              <w:rPr>
                <w:b w:val="0"/>
                <w:sz w:val="24"/>
                <w:rFonts w:ascii="Times New Roman" w:hAnsi="Times New Roman" w:eastAsia="Times New Roman" w:cs="Times New Roman"/>
              </w:rPr>
              <w:t>1JS23CS004</w:t>
            </w:r>
          </w:p>
        </w:tc>
        <w:tc>
          <w:tcPr>
            <w:tcW w:type="dxa" w:w="1531"/>
          </w:tcPr>
          <w:p>
            <w:pPr>
              <w:spacing w:after="60" w:before="60" w:line="276" w:lineRule="auto"/>
              <w:jc w:val="both"/>
            </w:pPr>
            <w:r>
              <w:rPr>
                <w:b w:val="0"/>
                <w:sz w:val="24"/>
                <w:rFonts w:ascii="Times New Roman" w:hAnsi="Times New Roman" w:eastAsia="Times New Roman" w:cs="Times New Roman"/>
              </w:rPr>
            </w:r>
          </w:p>
        </w:tc>
        <w:tc>
          <w:tcPr>
            <w:tcW w:type="dxa" w:w="1134"/>
          </w:tcPr>
          <w:p>
            <w:pPr>
              <w:spacing w:after="60" w:before="60" w:line="276" w:lineRule="auto"/>
              <w:jc w:val="both"/>
            </w:pPr>
            <w:r>
              <w:rPr>
                <w:b w:val="0"/>
                <w:sz w:val="24"/>
                <w:rFonts w:ascii="Times New Roman" w:hAnsi="Times New Roman" w:eastAsia="Times New Roman" w:cs="Times New Roman"/>
              </w:rPr>
            </w:r>
          </w:p>
        </w:tc>
        <w:tc>
          <w:tcPr>
            <w:tcW w:type="dxa" w:w="1843"/>
          </w:tcPr>
          <w:p>
            <w:pPr>
              <w:spacing w:after="60" w:before="60" w:line="276" w:lineRule="auto"/>
              <w:jc w:val="both"/>
            </w:pPr>
            <w:r>
              <w:rPr>
                <w:b w:val="0"/>
                <w:sz w:val="24"/>
                <w:rFonts w:ascii="Times New Roman" w:hAnsi="Times New Roman" w:eastAsia="Times New Roman" w:cs="Times New Roman"/>
              </w:rPr>
            </w:r>
          </w:p>
        </w:tc>
      </w:tr>
      <w:tr>
        <w:trPr>
          <w:cantSplit/>
        </w:trPr>
        <w:tc>
          <w:tcPr>
            <w:tcW w:type="dxa" w:w="567"/>
          </w:tcPr>
          <w:p>
            <w:pPr>
              <w:spacing w:after="60" w:before="60" w:line="276" w:lineRule="auto"/>
              <w:jc w:val="both"/>
            </w:pPr>
            <w:r>
              <w:rPr>
                <w:b w:val="0"/>
                <w:sz w:val="24"/>
                <w:rFonts w:ascii="Times New Roman" w:hAnsi="Times New Roman" w:eastAsia="Times New Roman" w:cs="Times New Roman"/>
              </w:rPr>
              <w:t>2</w:t>
            </w:r>
          </w:p>
        </w:tc>
        <w:tc>
          <w:tcPr>
            <w:tcW w:type="dxa" w:w="2069"/>
          </w:tcPr>
          <w:p>
            <w:pPr>
              <w:spacing w:after="60" w:before="60" w:line="276" w:lineRule="auto"/>
              <w:jc w:val="both"/>
            </w:pPr>
            <w:r>
              <w:rPr>
                <w:b w:val="0"/>
                <w:sz w:val="24"/>
                <w:rFonts w:ascii="Times New Roman" w:hAnsi="Times New Roman" w:eastAsia="Times New Roman" w:cs="Times New Roman"/>
              </w:rPr>
              <w:t>Adithya V</w:t>
            </w:r>
          </w:p>
        </w:tc>
        <w:tc>
          <w:tcPr>
            <w:tcW w:type="dxa" w:w="1757"/>
          </w:tcPr>
          <w:p>
            <w:pPr>
              <w:spacing w:after="60" w:before="60" w:line="276" w:lineRule="auto"/>
              <w:jc w:val="both"/>
            </w:pPr>
            <w:r>
              <w:rPr>
                <w:b w:val="0"/>
                <w:sz w:val="24"/>
                <w:rFonts w:ascii="Times New Roman" w:hAnsi="Times New Roman" w:eastAsia="Times New Roman" w:cs="Times New Roman"/>
              </w:rPr>
              <w:t>1JS23CS005</w:t>
            </w:r>
          </w:p>
        </w:tc>
        <w:tc>
          <w:tcPr>
            <w:tcW w:type="dxa" w:w="1531"/>
          </w:tcPr>
          <w:p>
            <w:pPr>
              <w:spacing w:after="60" w:before="60" w:line="276" w:lineRule="auto"/>
              <w:jc w:val="both"/>
            </w:pPr>
            <w:r>
              <w:rPr>
                <w:b w:val="0"/>
                <w:sz w:val="24"/>
                <w:rFonts w:ascii="Times New Roman" w:hAnsi="Times New Roman" w:eastAsia="Times New Roman" w:cs="Times New Roman"/>
              </w:rPr>
            </w:r>
          </w:p>
        </w:tc>
        <w:tc>
          <w:tcPr>
            <w:tcW w:type="dxa" w:w="1134"/>
          </w:tcPr>
          <w:p>
            <w:pPr>
              <w:spacing w:after="60" w:before="60" w:line="276" w:lineRule="auto"/>
              <w:jc w:val="both"/>
            </w:pPr>
            <w:r>
              <w:rPr>
                <w:b w:val="0"/>
                <w:sz w:val="24"/>
                <w:rFonts w:ascii="Times New Roman" w:hAnsi="Times New Roman" w:eastAsia="Times New Roman" w:cs="Times New Roman"/>
              </w:rPr>
            </w:r>
          </w:p>
        </w:tc>
        <w:tc>
          <w:tcPr>
            <w:tcW w:type="dxa" w:w="1843"/>
          </w:tcPr>
          <w:p>
            <w:pPr>
              <w:spacing w:after="60" w:before="60" w:line="276" w:lineRule="auto"/>
              <w:jc w:val="both"/>
            </w:pPr>
            <w:r>
              <w:rPr>
                <w:b w:val="0"/>
                <w:sz w:val="24"/>
                <w:rFonts w:ascii="Times New Roman" w:hAnsi="Times New Roman" w:eastAsia="Times New Roman" w:cs="Times New Roman"/>
              </w:rPr>
            </w:r>
          </w:p>
        </w:tc>
      </w:tr>
      <w:tr>
        <w:trPr>
          <w:cantSplit/>
        </w:trPr>
        <w:tc>
          <w:tcPr>
            <w:tcW w:type="dxa" w:w="567"/>
          </w:tcPr>
          <w:p>
            <w:pPr>
              <w:spacing w:after="60" w:before="60" w:line="276" w:lineRule="auto"/>
              <w:jc w:val="both"/>
            </w:pPr>
            <w:r>
              <w:rPr>
                <w:b w:val="0"/>
                <w:sz w:val="24"/>
                <w:rFonts w:ascii="Times New Roman" w:hAnsi="Times New Roman" w:eastAsia="Times New Roman" w:cs="Times New Roman"/>
              </w:rPr>
              <w:t>3</w:t>
            </w:r>
          </w:p>
        </w:tc>
        <w:tc>
          <w:tcPr>
            <w:tcW w:type="dxa" w:w="2069"/>
          </w:tcPr>
          <w:p>
            <w:pPr>
              <w:spacing w:after="60" w:before="60" w:line="276" w:lineRule="auto"/>
              <w:jc w:val="both"/>
            </w:pPr>
            <w:r>
              <w:rPr>
                <w:b w:val="0"/>
                <w:sz w:val="24"/>
                <w:rFonts w:ascii="Times New Roman" w:hAnsi="Times New Roman" w:eastAsia="Times New Roman" w:cs="Times New Roman"/>
              </w:rPr>
              <w:t>Dhanush Singh G</w:t>
            </w:r>
          </w:p>
        </w:tc>
        <w:tc>
          <w:tcPr>
            <w:tcW w:type="dxa" w:w="1757"/>
          </w:tcPr>
          <w:p>
            <w:pPr>
              <w:spacing w:after="60" w:before="60" w:line="276" w:lineRule="auto"/>
              <w:jc w:val="both"/>
            </w:pPr>
            <w:r>
              <w:rPr>
                <w:b w:val="0"/>
                <w:sz w:val="24"/>
                <w:rFonts w:ascii="Times New Roman" w:hAnsi="Times New Roman" w:eastAsia="Times New Roman" w:cs="Times New Roman"/>
              </w:rPr>
              <w:t>1JS23CS048</w:t>
            </w:r>
          </w:p>
        </w:tc>
        <w:tc>
          <w:tcPr>
            <w:tcW w:type="dxa" w:w="1531"/>
          </w:tcPr>
          <w:p>
            <w:pPr>
              <w:spacing w:after="60" w:before="60" w:line="276" w:lineRule="auto"/>
              <w:jc w:val="both"/>
            </w:pPr>
            <w:r>
              <w:rPr>
                <w:b w:val="0"/>
                <w:sz w:val="24"/>
                <w:rFonts w:ascii="Times New Roman" w:hAnsi="Times New Roman" w:eastAsia="Times New Roman" w:cs="Times New Roman"/>
              </w:rPr>
            </w:r>
          </w:p>
        </w:tc>
        <w:tc>
          <w:tcPr>
            <w:tcW w:type="dxa" w:w="1134"/>
          </w:tcPr>
          <w:p>
            <w:pPr>
              <w:spacing w:after="60" w:before="60" w:line="276" w:lineRule="auto"/>
              <w:jc w:val="both"/>
            </w:pPr>
            <w:r>
              <w:rPr>
                <w:b w:val="0"/>
                <w:sz w:val="24"/>
                <w:rFonts w:ascii="Times New Roman" w:hAnsi="Times New Roman" w:eastAsia="Times New Roman" w:cs="Times New Roman"/>
              </w:rPr>
            </w:r>
          </w:p>
        </w:tc>
        <w:tc>
          <w:tcPr>
            <w:tcW w:type="dxa" w:w="1843"/>
          </w:tcPr>
          <w:p>
            <w:pPr>
              <w:spacing w:after="60" w:before="60" w:line="276" w:lineRule="auto"/>
              <w:jc w:val="both"/>
            </w:pPr>
            <w:r>
              <w:rPr>
                <w:b w:val="0"/>
                <w:sz w:val="24"/>
                <w:rFonts w:ascii="Times New Roman" w:hAnsi="Times New Roman" w:eastAsia="Times New Roman" w:cs="Times New Roman"/>
              </w:rPr>
            </w:r>
          </w:p>
        </w:tc>
      </w:tr>
    </w:tbl>
    <w:p>
      <w:pPr>
        <w:pStyle w:val="Heading2"/>
        <w:spacing w:before="120"/>
        <w:jc w:val="both"/>
      </w:pPr>
      <w:r>
        <w:rPr>
          <w:b/>
          <w:sz w:val="28"/>
          <w:rFonts w:ascii="Times New Roman" w:hAnsi="Times New Roman" w:eastAsia="Times New Roman" w:cs="Times New Roman"/>
        </w:rPr>
        <w:t>Guided by: Sandhiya B</w:t>
      </w:r>
    </w:p>
    <w:p>
      <w:pPr>
        <w:spacing w:after="0"/>
        <w:jc w:val="both"/>
      </w:pPr>
      <w:r>
        <w:rPr>
          <w:b w:val="0"/>
          <w:sz w:val="24"/>
          <w:rFonts w:ascii="Times New Roman" w:hAnsi="Times New Roman" w:eastAsia="Times New Roman" w:cs="Times New Roman"/>
        </w:rPr>
      </w:r>
      <w:r>
        <w:rPr>
          <w:rFonts w:ascii="Times New Roman" w:hAnsi="Times New Roman" w:eastAsia="Times New Roman" w:cs="Times New Roman"/>
          <w:sz w:val="24"/>
        </w:rPr>
        <w:drawing>
          <wp:inline xmlns:a="http://schemas.openxmlformats.org/drawingml/2006/main" xmlns:pic="http://schemas.openxmlformats.org/drawingml/2006/picture">
            <wp:extent cx="562831" cy="558000"/>
            <wp:docPr id="2" name="Picture 2"/>
            <wp:cNvGraphicFramePr>
              <a:graphicFrameLocks noChangeAspect="1"/>
            </wp:cNvGraphicFramePr>
            <a:graphic>
              <a:graphicData uri="http://schemas.openxmlformats.org/drawingml/2006/picture">
                <pic:pic>
                  <pic:nvPicPr>
                    <pic:cNvPr id="0" name="jss.png"/>
                    <pic:cNvPicPr/>
                  </pic:nvPicPr>
                  <pic:blipFill>
                    <a:blip r:embed="rId12"/>
                    <a:stretch>
                      <a:fillRect/>
                    </a:stretch>
                  </pic:blipFill>
                  <pic:spPr>
                    <a:xfrm>
                      <a:off x="0" y="0"/>
                      <a:ext cx="562831" cy="558000"/>
                    </a:xfrm>
                    <a:prstGeom prst="rect"/>
                  </pic:spPr>
                </pic:pic>
              </a:graphicData>
            </a:graphic>
          </wp:inline>
        </w:drawing>
      </w:r>
    </w:p>
    <w:p>
      <w:pPr>
        <w:pStyle w:val="Heading2"/>
        <w:spacing w:before="60"/>
        <w:jc w:val="both"/>
      </w:pPr>
      <w:r>
        <w:rPr>
          <w:b/>
          <w:sz w:val="28"/>
          <w:rFonts w:ascii="Times New Roman" w:hAnsi="Times New Roman" w:eastAsia="Times New Roman" w:cs="Times New Roman"/>
        </w:rPr>
        <w:t>JSS ACADEMY OF TECHNICAL EDUCATION, Bengaluru – 560060</w:t>
      </w:r>
    </w:p>
    <w:p>
      <w:pPr>
        <w:jc w:val="both"/>
      </w:pPr>
      <w:r>
        <w:rPr>
          <w:b w:val="0"/>
          <w:sz w:val="24"/>
          <w:rFonts w:ascii="Times New Roman" w:hAnsi="Times New Roman" w:eastAsia="Times New Roman" w:cs="Times New Roman"/>
        </w:rPr>
        <w:t>Department of Computer Science and Engineering</w:t>
      </w:r>
    </w:p>
    <w:p>
      <w:pPr>
        <w:jc w:val="both"/>
      </w:pPr>
      <w:r>
        <w:rPr>
          <w:b w:val="0"/>
          <w:sz w:val="24"/>
          <w:rFonts w:ascii="Times New Roman" w:hAnsi="Times New Roman" w:eastAsia="Times New Roman" w:cs="Times New Roman"/>
        </w:rPr>
        <w:t>Academic year: 2026–2027</w:t>
      </w:r>
    </w:p>
    <w:p>
      <w:pPr>
        <w:jc w:val="both"/>
      </w:pPr>
      <w:r>
        <w:rPr>
          <w:rFonts w:ascii="Times New Roman" w:hAnsi="Times New Roman" w:eastAsia="Times New Roman" w:cs="Times New Roman"/>
          <w:sz w:val="24"/>
        </w:rPr>
        <w:br w:type="page"/>
      </w:r>
    </w:p>
    <w:p>
      <w:bookmarkStart w:id="22" w:name="abstract"/>
      <w:pPr>
        <w:pStyle w:val="Heading2"/>
        <w:jc w:val="both"/>
      </w:pPr>
      <w:r>
        <w:rPr>
          <w:rFonts w:ascii="Times New Roman" w:hAnsi="Times New Roman" w:eastAsia="Times New Roman" w:cs="Times New Roman"/>
          <w:sz w:val="28"/>
          <w:b/>
        </w:rPr>
        <w:t>ABSTRACT</w:t>
      </w:r>
      <w:bookmarkEnd w:id="22"/>
    </w:p>
    <w:p>
      <w:pPr>
        <w:jc w:val="both"/>
      </w:pPr>
      <w:r>
        <w:rPr>
          <w:b w:val="0"/>
          <w:sz w:val="24"/>
          <w:rFonts w:ascii="Times New Roman" w:hAnsi="Times New Roman" w:eastAsia="Times New Roman" w:cs="Times New Roman"/>
        </w:rPr>
        <w:t>This project implements a reproducible food and nutrient analytics workflow using the USDA FoodData Central CSV release dated October 31, 2024. It addresses the three core themes of the BCS714D Big Data Analytics assignment and the Track B practical extension. MongoDB stores the source tables and supports linked document aggregation and index profiling. Hadoop provides HDFS storage and YARN execution of Python Streaming MapReduce. Pig transforms the prepared records, while Hive executes identical queries over Text and gzip RCFile tables. A Flask dashboard presents analytical evidence and controls predefined laptop workflows.</w:t>
      </w:r>
    </w:p>
    <w:p>
      <w:pPr>
        <w:jc w:val="both"/>
      </w:pPr>
      <w:r>
        <w:rPr>
          <w:b w:val="0"/>
          <w:sz w:val="24"/>
          <w:rFonts w:ascii="Times New Roman" w:hAnsi="Times New Roman" w:eastAsia="Times New Roman" w:cs="Times New Roman"/>
        </w:rPr>
        <w:t>The complete source package was prepared on the project laptop and all 34 CSV tables were imported into MongoDB. The preparation manifest contains 2,063,876 foods, 477 nutrient definitions and 26,848,323 nutrient observations with zero preparation rejects. End-to-end development checks passed for linked subsets of 10,000 and 50,000 foods; the latter contains 1,126,928 linked nutrient observations. In the recorded 10,000-food point-query experiment, an index examined one document and one key instead of scanning 10,000 documents, while returning the same row.</w:t>
      </w:r>
    </w:p>
    <w:p>
      <w:pPr>
        <w:jc w:val="both"/>
      </w:pPr>
      <w:r>
        <w:rPr>
          <w:b w:val="0"/>
          <w:sz w:val="24"/>
          <w:rFonts w:ascii="Times New Roman" w:hAnsi="Times New Roman" w:eastAsia="Times New Roman" w:cs="Times New Roman"/>
        </w:rPr>
        <w:t>Source fingerprints, input accounting and independent reconciliation establish consistent group counts, totals and means across the analytical systems. The reported experiments use development subsets in the laptop container environment. The dashboard presents the selected results, benchmark artifacts and live execution progress through a single interface. Together, the processing pipeline and dashboard implement the core analytical themes and the Track B practical extension.</w:t>
      </w:r>
    </w:p>
    <w:p>
      <w:pPr>
        <w:jc w:val="both"/>
      </w:pPr>
      <w:r>
        <w:rPr>
          <w:b/>
          <w:sz w:val="24"/>
          <w:rFonts w:ascii="Times New Roman" w:hAnsi="Times New Roman" w:eastAsia="Times New Roman" w:cs="Times New Roman"/>
        </w:rPr>
        <w:t>Keywords: FoodData Central, MongoDB, HDFS, YARN, MapReduce, Pig, Hive, RCFile, Flask.</w:t>
      </w:r>
    </w:p>
    <w:p>
      <w:pPr>
        <w:jc w:val="both"/>
      </w:pPr>
      <w:r>
        <w:rPr>
          <w:rFonts w:ascii="Times New Roman" w:hAnsi="Times New Roman" w:eastAsia="Times New Roman" w:cs="Times New Roman"/>
          <w:sz w:val="24"/>
        </w:rPr>
        <w:br w:type="page"/>
      </w:r>
    </w:p>
    <w:p>
      <w:pPr>
        <w:pStyle w:val="Heading2"/>
        <w:jc w:val="both"/>
      </w:pPr>
      <w:r>
        <w:rPr>
          <w:rFonts w:ascii="Times New Roman" w:hAnsi="Times New Roman" w:eastAsia="Times New Roman" w:cs="Times New Roman"/>
          <w:sz w:val="28"/>
          <w:b/>
        </w:rPr>
        <w:t>CONTENTS</w:t>
      </w:r>
    </w:p>
    <w:p>
      <w:pPr>
        <w:jc w:val="both"/>
      </w:pPr>
      <w:r>
        <w:rPr>
          <w:b w:val="0"/>
          <w:sz w:val="24"/>
          <w:rFonts w:ascii="Times New Roman" w:hAnsi="Times New Roman" w:eastAsia="Times New Roman" w:cs="Times New Roman"/>
        </w:rPr>
      </w:r>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Abstract</w:t>
        <w:tab/>
      </w:r>
      <w:r>
        <w:rPr>
          <w:rFonts w:ascii="Times New Roman" w:hAnsi="Times New Roman" w:eastAsia="Times New Roman" w:cs="Times New Roman"/>
          <w:sz w:val="24"/>
        </w:rPr>
      </w:r>
      <w:fldSimple w:instr="PAGEREF abstract \h">
        <w:r>
          <w:rPr>
            <w:rFonts w:ascii="Times New Roman" w:hAnsi="Times New Roman" w:eastAsia="Times New Roman" w:cs="Times New Roman"/>
            <w:sz w:val="24"/>
          </w:rPr>
          <w:t>2</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CHAPTER 1: INTRODUCTION</w:t>
        <w:tab/>
      </w:r>
      <w:r>
        <w:rPr>
          <w:rFonts w:ascii="Times New Roman" w:hAnsi="Times New Roman" w:eastAsia="Times New Roman" w:cs="Times New Roman"/>
          <w:sz w:val="24"/>
        </w:rPr>
      </w:r>
      <w:fldSimple w:instr="PAGEREF chapter_1 \h">
        <w:r>
          <w:rPr>
            <w:rFonts w:ascii="Times New Roman" w:hAnsi="Times New Roman" w:eastAsia="Times New Roman" w:cs="Times New Roman"/>
            <w:sz w:val="24"/>
          </w:rPr>
          <w:t>5</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CHAPTER 2: BACKGROUND AND REQUIREMENT ANALYSIS</w:t>
        <w:tab/>
      </w:r>
      <w:r>
        <w:rPr>
          <w:rFonts w:ascii="Times New Roman" w:hAnsi="Times New Roman" w:eastAsia="Times New Roman" w:cs="Times New Roman"/>
          <w:sz w:val="24"/>
        </w:rPr>
      </w:r>
      <w:fldSimple w:instr="PAGEREF chapter_2 \h">
        <w:r>
          <w:rPr>
            <w:rFonts w:ascii="Times New Roman" w:hAnsi="Times New Roman" w:eastAsia="Times New Roman" w:cs="Times New Roman"/>
            <w:sz w:val="24"/>
          </w:rPr>
          <w:t>7</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CHAPTER 3: DATASET AND EXPERIMENTAL SCOPE</w:t>
        <w:tab/>
      </w:r>
      <w:r>
        <w:rPr>
          <w:rFonts w:ascii="Times New Roman" w:hAnsi="Times New Roman" w:eastAsia="Times New Roman" w:cs="Times New Roman"/>
          <w:sz w:val="24"/>
        </w:rPr>
      </w:r>
      <w:fldSimple w:instr="PAGEREF chapter_3 \h">
        <w:r>
          <w:rPr>
            <w:rFonts w:ascii="Times New Roman" w:hAnsi="Times New Roman" w:eastAsia="Times New Roman" w:cs="Times New Roman"/>
            <w:sz w:val="24"/>
          </w:rPr>
          <w:t>9</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CHAPTER 4: SYSTEM DESIGN AND ARCHITECTURE</w:t>
        <w:tab/>
      </w:r>
      <w:r>
        <w:rPr>
          <w:rFonts w:ascii="Times New Roman" w:hAnsi="Times New Roman" w:eastAsia="Times New Roman" w:cs="Times New Roman"/>
          <w:sz w:val="24"/>
        </w:rPr>
      </w:r>
      <w:fldSimple w:instr="PAGEREF chapter_4 \h">
        <w:r>
          <w:rPr>
            <w:rFonts w:ascii="Times New Roman" w:hAnsi="Times New Roman" w:eastAsia="Times New Roman" w:cs="Times New Roman"/>
            <w:sz w:val="24"/>
          </w:rPr>
          <w:t>12</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CHAPTER 5: PART 1 — IMPLEMENTATION OF THE CORE THEMES</w:t>
        <w:tab/>
      </w:r>
      <w:r>
        <w:rPr>
          <w:rFonts w:ascii="Times New Roman" w:hAnsi="Times New Roman" w:eastAsia="Times New Roman" w:cs="Times New Roman"/>
          <w:sz w:val="24"/>
        </w:rPr>
      </w:r>
      <w:fldSimple w:instr="PAGEREF chapter_5 \h">
        <w:r>
          <w:rPr>
            <w:rFonts w:ascii="Times New Roman" w:hAnsi="Times New Roman" w:eastAsia="Times New Roman" w:cs="Times New Roman"/>
            <w:sz w:val="24"/>
          </w:rPr>
          <w:t>15</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CHAPTER 6: PART 2 — FLASK DASHBOARD AND JOB CONTROLS</w:t>
        <w:tab/>
      </w:r>
      <w:r>
        <w:rPr>
          <w:rFonts w:ascii="Times New Roman" w:hAnsi="Times New Roman" w:eastAsia="Times New Roman" w:cs="Times New Roman"/>
          <w:sz w:val="24"/>
        </w:rPr>
      </w:r>
      <w:fldSimple w:instr="PAGEREF chapter_6 \h">
        <w:r>
          <w:rPr>
            <w:rFonts w:ascii="Times New Roman" w:hAnsi="Times New Roman" w:eastAsia="Times New Roman" w:cs="Times New Roman"/>
            <w:sz w:val="24"/>
          </w:rPr>
          <w:t>19</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CHAPTER 7: TESTING, RESULTS AND DISCUSSION</w:t>
        <w:tab/>
      </w:r>
      <w:r>
        <w:rPr>
          <w:rFonts w:ascii="Times New Roman" w:hAnsi="Times New Roman" w:eastAsia="Times New Roman" w:cs="Times New Roman"/>
          <w:sz w:val="24"/>
        </w:rPr>
      </w:r>
      <w:fldSimple w:instr="PAGEREF chapter_7 \h">
        <w:r>
          <w:rPr>
            <w:rFonts w:ascii="Times New Roman" w:hAnsi="Times New Roman" w:eastAsia="Times New Roman" w:cs="Times New Roman"/>
            <w:sz w:val="24"/>
          </w:rPr>
          <w:t>21</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CHAPTER 8: CONCLUSION</w:t>
        <w:tab/>
      </w:r>
      <w:r>
        <w:rPr>
          <w:rFonts w:ascii="Times New Roman" w:hAnsi="Times New Roman" w:eastAsia="Times New Roman" w:cs="Times New Roman"/>
          <w:sz w:val="24"/>
        </w:rPr>
      </w:r>
      <w:fldSimple w:instr="PAGEREF chapter_8 \h">
        <w:r>
          <w:rPr>
            <w:rFonts w:ascii="Times New Roman" w:hAnsi="Times New Roman" w:eastAsia="Times New Roman" w:cs="Times New Roman"/>
            <w:sz w:val="24"/>
          </w:rPr>
          <w:t>24</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REFERENCES</w:t>
        <w:tab/>
      </w:r>
      <w:r>
        <w:rPr>
          <w:rFonts w:ascii="Times New Roman" w:hAnsi="Times New Roman" w:eastAsia="Times New Roman" w:cs="Times New Roman"/>
          <w:sz w:val="24"/>
        </w:rPr>
      </w:r>
      <w:fldSimple w:instr="PAGEREF chapter_9 \h">
        <w:r>
          <w:rPr>
            <w:rFonts w:ascii="Times New Roman" w:hAnsi="Times New Roman" w:eastAsia="Times New Roman" w:cs="Times New Roman"/>
            <w:sz w:val="24"/>
          </w:rPr>
          <w:t>25</w:t>
        </w:r>
      </w:fldSimple>
    </w:p>
    <w:p>
      <w:pPr>
        <w:jc w:val="both"/>
      </w:pPr>
      <w:r>
        <w:rPr>
          <w:rFonts w:ascii="Times New Roman" w:hAnsi="Times New Roman" w:eastAsia="Times New Roman" w:cs="Times New Roman"/>
          <w:sz w:val="24"/>
        </w:rPr>
        <w:br w:type="page"/>
      </w:r>
    </w:p>
    <w:p>
      <w:pPr>
        <w:pStyle w:val="Heading2"/>
        <w:jc w:val="both"/>
      </w:pPr>
      <w:r>
        <w:rPr>
          <w:rFonts w:ascii="Times New Roman" w:hAnsi="Times New Roman" w:eastAsia="Times New Roman" w:cs="Times New Roman"/>
          <w:sz w:val="28"/>
          <w:b/>
        </w:rPr>
        <w:t>LIST OF FIGURES AND TABLES</w:t>
      </w:r>
    </w:p>
    <w:p>
      <w:pPr>
        <w:jc w:val="both"/>
      </w:pPr>
      <w:r>
        <w:rPr>
          <w:b w:val="0"/>
          <w:sz w:val="24"/>
          <w:rFonts w:ascii="Times New Roman" w:hAnsi="Times New Roman" w:eastAsia="Times New Roman" w:cs="Times New Roman"/>
        </w:rPr>
      </w:r>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Figure 3.1 — Core food and nutrient relationships</w:t>
        <w:tab/>
      </w:r>
      <w:r>
        <w:rPr>
          <w:rFonts w:ascii="Times New Roman" w:hAnsi="Times New Roman" w:eastAsia="Times New Roman" w:cs="Times New Roman"/>
          <w:sz w:val="24"/>
        </w:rPr>
      </w:r>
      <w:fldSimple w:instr="PAGEREF figure_1 \h">
        <w:r>
          <w:rPr>
            <w:rFonts w:ascii="Times New Roman" w:hAnsi="Times New Roman" w:eastAsia="Times New Roman" w:cs="Times New Roman"/>
            <w:sz w:val="24"/>
          </w:rPr>
          <w:t>10</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Figure 4.1 — Data processing and reconciliation workflow</w:t>
        <w:tab/>
      </w:r>
      <w:r>
        <w:rPr>
          <w:rFonts w:ascii="Times New Roman" w:hAnsi="Times New Roman" w:eastAsia="Times New Roman" w:cs="Times New Roman"/>
          <w:sz w:val="24"/>
        </w:rPr>
      </w:r>
      <w:fldSimple w:instr="PAGEREF figure_2 \h">
        <w:r>
          <w:rPr>
            <w:rFonts w:ascii="Times New Roman" w:hAnsi="Times New Roman" w:eastAsia="Times New Roman" w:cs="Times New Roman"/>
            <w:sz w:val="24"/>
          </w:rPr>
          <w:t>12</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Figure 4.2 — Three-system deployment architecture</w:t>
        <w:tab/>
      </w:r>
      <w:r>
        <w:rPr>
          <w:rFonts w:ascii="Times New Roman" w:hAnsi="Times New Roman" w:eastAsia="Times New Roman" w:cs="Times New Roman"/>
          <w:sz w:val="24"/>
        </w:rPr>
      </w:r>
      <w:fldSimple w:instr="PAGEREF figure_3 \h">
        <w:r>
          <w:rPr>
            <w:rFonts w:ascii="Times New Roman" w:hAnsi="Times New Roman" w:eastAsia="Times New Roman" w:cs="Times New Roman"/>
            <w:sz w:val="24"/>
          </w:rPr>
          <w:t>13</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Figure 7.1 — Documents examined in the recorded point-query comparison</w:t>
        <w:tab/>
      </w:r>
      <w:r>
        <w:rPr>
          <w:rFonts w:ascii="Times New Roman" w:hAnsi="Times New Roman" w:eastAsia="Times New Roman" w:cs="Times New Roman"/>
          <w:sz w:val="24"/>
        </w:rPr>
      </w:r>
      <w:fldSimple w:instr="PAGEREF figure_4 \h">
        <w:r>
          <w:rPr>
            <w:rFonts w:ascii="Times New Roman" w:hAnsi="Times New Roman" w:eastAsia="Times New Roman" w:cs="Times New Roman"/>
            <w:sz w:val="24"/>
          </w:rPr>
          <w:t>22</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Table 2.1 — Assignment requirements and implemented components</w:t>
        <w:tab/>
      </w:r>
      <w:r>
        <w:rPr>
          <w:rFonts w:ascii="Times New Roman" w:hAnsi="Times New Roman" w:eastAsia="Times New Roman" w:cs="Times New Roman"/>
          <w:sz w:val="24"/>
        </w:rPr>
      </w:r>
      <w:fldSimple w:instr="PAGEREF table_1 \h">
        <w:r>
          <w:rPr>
            <w:rFonts w:ascii="Times New Roman" w:hAnsi="Times New Roman" w:eastAsia="Times New Roman" w:cs="Times New Roman"/>
            <w:sz w:val="24"/>
          </w:rPr>
          <w:t>8</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Table 3.1 — Full-release data inventory</w:t>
        <w:tab/>
      </w:r>
      <w:r>
        <w:rPr>
          <w:rFonts w:ascii="Times New Roman" w:hAnsi="Times New Roman" w:eastAsia="Times New Roman" w:cs="Times New Roman"/>
          <w:sz w:val="24"/>
        </w:rPr>
      </w:r>
      <w:fldSimple w:instr="PAGEREF table_2 \h">
        <w:r>
          <w:rPr>
            <w:rFonts w:ascii="Times New Roman" w:hAnsi="Times New Roman" w:eastAsia="Times New Roman" w:cs="Times New Roman"/>
            <w:sz w:val="24"/>
          </w:rPr>
          <w:t>9</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Table 3.2 — Experimental datasets</w:t>
        <w:tab/>
      </w:r>
      <w:r>
        <w:rPr>
          <w:rFonts w:ascii="Times New Roman" w:hAnsi="Times New Roman" w:eastAsia="Times New Roman" w:cs="Times New Roman"/>
          <w:sz w:val="24"/>
        </w:rPr>
      </w:r>
      <w:fldSimple w:instr="PAGEREF table_3 \h">
        <w:r>
          <w:rPr>
            <w:rFonts w:ascii="Times New Roman" w:hAnsi="Times New Roman" w:eastAsia="Times New Roman" w:cs="Times New Roman"/>
            <w:sz w:val="24"/>
          </w:rPr>
          <w:t>10</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Table 4.1 — Software and key configuration</w:t>
        <w:tab/>
      </w:r>
      <w:r>
        <w:rPr>
          <w:rFonts w:ascii="Times New Roman" w:hAnsi="Times New Roman" w:eastAsia="Times New Roman" w:cs="Times New Roman"/>
          <w:sz w:val="24"/>
        </w:rPr>
      </w:r>
      <w:fldSimple w:instr="PAGEREF table_4 \h">
        <w:r>
          <w:rPr>
            <w:rFonts w:ascii="Times New Roman" w:hAnsi="Times New Roman" w:eastAsia="Times New Roman" w:cs="Times New Roman"/>
            <w:sz w:val="24"/>
          </w:rPr>
          <w:t>14</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Table 5.1 — Required MongoDB stages</w:t>
        <w:tab/>
      </w:r>
      <w:r>
        <w:rPr>
          <w:rFonts w:ascii="Times New Roman" w:hAnsi="Times New Roman" w:eastAsia="Times New Roman" w:cs="Times New Roman"/>
          <w:sz w:val="24"/>
        </w:rPr>
      </w:r>
      <w:fldSimple w:instr="PAGEREF table_5 \h">
        <w:r>
          <w:rPr>
            <w:rFonts w:ascii="Times New Roman" w:hAnsi="Times New Roman" w:eastAsia="Times New Roman" w:cs="Times New Roman"/>
            <w:sz w:val="24"/>
          </w:rPr>
          <w:t>15</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Table 7.1 — Recorded 10,000-food profiling observations</w:t>
        <w:tab/>
      </w:r>
      <w:r>
        <w:rPr>
          <w:rFonts w:ascii="Times New Roman" w:hAnsi="Times New Roman" w:eastAsia="Times New Roman" w:cs="Times New Roman"/>
          <w:sz w:val="24"/>
        </w:rPr>
      </w:r>
      <w:fldSimple w:instr="PAGEREF table_6 \h">
        <w:r>
          <w:rPr>
            <w:rFonts w:ascii="Times New Roman" w:hAnsi="Times New Roman" w:eastAsia="Times New Roman" w:cs="Times New Roman"/>
            <w:sz w:val="24"/>
          </w:rPr>
          <w:t>21</w:t>
        </w:r>
      </w:fldSimple>
    </w:p>
    <w:p>
      <w:pPr>
        <w:tabs>
          <w:tab w:pos="8844" w:val="right" w:leader="dot"/>
        </w:tabs>
        <w:spacing w:after="100"/>
        <w:jc w:val="both"/>
      </w:pPr>
      <w:r>
        <w:rPr>
          <w:b w:val="0"/>
          <w:sz w:val="24"/>
          <w:rFonts w:ascii="Times New Roman" w:hAnsi="Times New Roman" w:eastAsia="Times New Roman" w:cs="Times New Roman"/>
        </w:rPr>
      </w:r>
      <w:r>
        <w:rPr>
          <w:rFonts w:ascii="Times New Roman" w:hAnsi="Times New Roman" w:eastAsia="Times New Roman" w:cs="Times New Roman"/>
          <w:sz w:val="24"/>
        </w:rPr>
        <w:t>Table 7.2 — Completed functional validation</w:t>
        <w:tab/>
      </w:r>
      <w:r>
        <w:rPr>
          <w:rFonts w:ascii="Times New Roman" w:hAnsi="Times New Roman" w:eastAsia="Times New Roman" w:cs="Times New Roman"/>
          <w:sz w:val="24"/>
        </w:rPr>
      </w:r>
      <w:fldSimple w:instr="PAGEREF table_7 \h">
        <w:r>
          <w:rPr>
            <w:rFonts w:ascii="Times New Roman" w:hAnsi="Times New Roman" w:eastAsia="Times New Roman" w:cs="Times New Roman"/>
            <w:sz w:val="24"/>
          </w:rPr>
          <w:t>23</w:t>
        </w:r>
      </w:fldSimple>
    </w:p>
    <w:p>
      <w:pPr>
        <w:jc w:val="both"/>
      </w:pPr>
      <w:r>
        <w:rPr>
          <w:rFonts w:ascii="Times New Roman" w:hAnsi="Times New Roman" w:eastAsia="Times New Roman" w:cs="Times New Roman"/>
          <w:sz w:val="24"/>
        </w:rPr>
        <w:br w:type="page"/>
      </w:r>
    </w:p>
    <w:p>
      <w:bookmarkStart w:id="1" w:name="chapter_1"/>
      <w:pPr>
        <w:pStyle w:val="Heading1"/>
        <w:jc w:val="both"/>
      </w:pPr>
      <w:r>
        <w:rPr>
          <w:rFonts w:ascii="Times New Roman" w:hAnsi="Times New Roman" w:eastAsia="Times New Roman" w:cs="Times New Roman"/>
          <w:sz w:val="28"/>
          <w:b/>
        </w:rPr>
        <w:t>CHAPTER 1: INTRODUCTION</w:t>
      </w:r>
      <w:bookmarkEnd w:id="1"/>
    </w:p>
    <w:p>
      <w:pPr>
        <w:pStyle w:val="Heading2"/>
        <w:jc w:val="both"/>
      </w:pPr>
      <w:r>
        <w:rPr>
          <w:rFonts w:ascii="Times New Roman" w:hAnsi="Times New Roman" w:eastAsia="Times New Roman" w:cs="Times New Roman"/>
          <w:sz w:val="28"/>
          <w:b/>
        </w:rPr>
        <w:t>1.1 Project background</w:t>
      </w:r>
    </w:p>
    <w:p>
      <w:pPr>
        <w:jc w:val="both"/>
      </w:pPr>
      <w:r>
        <w:rPr>
          <w:b w:val="0"/>
          <w:sz w:val="24"/>
          <w:rFonts w:ascii="Times New Roman" w:hAnsi="Times New Roman" w:eastAsia="Times New Roman" w:cs="Times New Roman"/>
        </w:rPr>
        <w:t>Food composition data supports nutritional research, product comparison and public information services. USDA FoodData Central distributes food descriptions, nutrient definitions and nutrient observations in separate relational CSV tables. A food can have several nutrient observations, while a nutrient definition supplies its name and measurement unit. The October 31, 2024 package therefore requires linked processing rather than treating each CSV as an unrelated spreadsheet [1, 2].</w:t>
      </w:r>
    </w:p>
    <w:p>
      <w:pPr>
        <w:jc w:val="both"/>
      </w:pPr>
      <w:r>
        <w:rPr>
          <w:b w:val="0"/>
          <w:sz w:val="24"/>
          <w:rFonts w:ascii="Times New Roman" w:hAnsi="Times New Roman" w:eastAsia="Times New Roman" w:cs="Times New Roman"/>
        </w:rPr>
        <w:t>This project implements a reproducible analytics workflow for the BCS714D Big Data Analytics assignment under Track B. Part 1 covers MongoDB processing, distributed Hadoop MapReduce, and Pig/Hive analytics. Part 2 implements a Flask dashboard for viewing evidence and controlling predefined laptop workflows. The central engineering objective is to obtain consistent analytical answers across the tools while preserving the identity and scope of the input data.</w:t>
      </w:r>
    </w:p>
    <w:p>
      <w:pPr>
        <w:pStyle w:val="Heading2"/>
        <w:jc w:val="both"/>
      </w:pPr>
      <w:r>
        <w:rPr>
          <w:rFonts w:ascii="Times New Roman" w:hAnsi="Times New Roman" w:eastAsia="Times New Roman" w:cs="Times New Roman"/>
          <w:sz w:val="28"/>
          <w:b/>
        </w:rPr>
        <w:t>1.2 Problem statement</w:t>
      </w:r>
    </w:p>
    <w:p>
      <w:pPr>
        <w:jc w:val="both"/>
      </w:pPr>
      <w:r>
        <w:rPr>
          <w:b w:val="0"/>
          <w:sz w:val="24"/>
          <w:rFonts w:ascii="Times New Roman" w:hAnsi="Times New Roman" w:eastAsia="Times New Roman" w:cs="Times New Roman"/>
        </w:rPr>
        <w:t>Develop an integrated system for FoodData Central that stores the assigned release, connects food and nutrient records, performs the three required analytical themes and displays consistent results through a web interface. The design uses a Hadoop master and two workers for distributed storage and processing, with MongoDB for document analytics and Hive for storage-format comparison.</w:t>
      </w:r>
    </w:p>
    <w:p>
      <w:pPr>
        <w:pStyle w:val="Heading2"/>
        <w:jc w:val="both"/>
      </w:pPr>
      <w:r>
        <w:rPr>
          <w:rFonts w:ascii="Times New Roman" w:hAnsi="Times New Roman" w:eastAsia="Times New Roman" w:cs="Times New Roman"/>
          <w:sz w:val="28"/>
          <w:b/>
        </w:rPr>
        <w:t>1.3 Objectives</w:t>
      </w:r>
    </w:p>
    <w:p>
      <w:pPr>
        <w:jc w:val="both"/>
      </w:pPr>
      <w:r>
        <w:rPr>
          <w:b w:val="0"/>
          <w:sz w:val="24"/>
          <w:rFonts w:ascii="Times New Roman" w:hAnsi="Times New Roman" w:eastAsia="Times New Roman" w:cs="Times New Roman"/>
        </w:rPr>
        <w:t>The objectives are to preserve all source CSV tables in MongoDB; construct linked food documents and analytical pipelines; compare indexed and collection-scan queries; demonstrate HDFS file operations; execute Python Streaming jobs on YARN; clean records with distributed Pig; compare Hive Text and RCFile tables; and expose traceable results through Flask.</w:t>
      </w:r>
    </w:p>
    <w:p>
      <w:pPr>
        <w:jc w:val="both"/>
      </w:pPr>
      <w:r>
        <w:rPr>
          <w:b w:val="0"/>
          <w:sz w:val="24"/>
          <w:rFonts w:ascii="Times New Roman" w:hAnsi="Times New Roman" w:eastAsia="Times New Roman" w:cs="Times New Roman"/>
        </w:rPr>
        <w:t>Reproducibility is supported by source fingerprints, input counts, configuration context, logs and result comparisons. Each development subset includes the selected foods and their linked nutrient observations so that every analytical system uses the same records.</w:t>
      </w:r>
    </w:p>
    <w:p>
      <w:pPr>
        <w:pStyle w:val="Heading2"/>
        <w:jc w:val="both"/>
      </w:pPr>
      <w:r>
        <w:rPr>
          <w:rFonts w:ascii="Times New Roman" w:hAnsi="Times New Roman" w:eastAsia="Times New Roman" w:cs="Times New Roman"/>
          <w:sz w:val="28"/>
          <w:b/>
        </w:rPr>
        <w:t>1.4 Scope and deliverables</w:t>
      </w:r>
    </w:p>
    <w:p>
      <w:pPr>
        <w:jc w:val="both"/>
      </w:pPr>
      <w:r>
        <w:rPr>
          <w:b w:val="0"/>
          <w:sz w:val="24"/>
          <w:rFonts w:ascii="Times New Roman" w:hAnsi="Times New Roman" w:eastAsia="Times New Roman" w:cs="Times New Roman"/>
        </w:rPr>
        <w:t>The primary output is a summary grouped by food type and nutrient identifier: observation count, total recorded amount and mean recorded amount. Protein is one supported nutrient among the complete nutrient definitions. This grouped view describes food categories and nutrient observations rather than individual named products.</w:t>
      </w:r>
    </w:p>
    <w:p>
      <w:pPr>
        <w:jc w:val="both"/>
      </w:pPr>
      <w:r>
        <w:rPr>
          <w:b w:val="0"/>
          <w:sz w:val="24"/>
          <w:rFonts w:ascii="Times New Roman" w:hAnsi="Times New Roman" w:eastAsia="Times New Roman" w:cs="Times New Roman"/>
        </w:rPr>
        <w:t>The full release was prepared and all 34 CSV tables were imported into MongoDB. The experiments presented in this report use linked subsets of 10,000 and 50,000 foods on the laptop's three-container Hadoop environment. The system also includes a native three-system deployment configuration and a Flask dashboard as the Track B practical extension.</w:t>
      </w:r>
    </w:p>
    <w:p>
      <w:bookmarkStart w:id="2" w:name="chapter_2"/>
      <w:pPr>
        <w:pStyle w:val="Heading1"/>
        <w:pageBreakBefore/>
        <w:jc w:val="both"/>
      </w:pPr>
      <w:r>
        <w:rPr>
          <w:rFonts w:ascii="Times New Roman" w:hAnsi="Times New Roman" w:eastAsia="Times New Roman" w:cs="Times New Roman"/>
          <w:sz w:val="28"/>
          <w:b/>
        </w:rPr>
        <w:t>CHAPTER 2: BACKGROUND AND REQUIREMENT ANALYSIS</w:t>
      </w:r>
      <w:bookmarkEnd w:id="2"/>
    </w:p>
    <w:p>
      <w:pPr>
        <w:pStyle w:val="Heading2"/>
        <w:jc w:val="both"/>
      </w:pPr>
      <w:r>
        <w:rPr>
          <w:rFonts w:ascii="Times New Roman" w:hAnsi="Times New Roman" w:eastAsia="Times New Roman" w:cs="Times New Roman"/>
          <w:sz w:val="28"/>
          <w:b/>
        </w:rPr>
        <w:t>2.1 Technical background</w:t>
      </w:r>
    </w:p>
    <w:p>
      <w:pPr>
        <w:jc w:val="both"/>
      </w:pPr>
      <w:r>
        <w:rPr>
          <w:b w:val="0"/>
          <w:sz w:val="24"/>
          <w:rFonts w:ascii="Times New Roman" w:hAnsi="Times New Roman" w:eastAsia="Times New Roman" w:cs="Times New Roman"/>
        </w:rPr>
        <w:t>MongoDB stores document collections and supports aggregation stages for filtering, grouping, projection, array expansion and multiple analytical branches. Indexes improve selected access patterns, but their benefit depends on the filter, data distribution and query plan. The executionStats output provides evidence about examined documents and keys rather than relying only on elapsed time [3].</w:t>
      </w:r>
    </w:p>
    <w:p>
      <w:pPr>
        <w:jc w:val="both"/>
      </w:pPr>
      <w:r>
        <w:rPr>
          <w:b w:val="0"/>
          <w:sz w:val="24"/>
          <w:rFonts w:ascii="Times New Roman" w:hAnsi="Times New Roman" w:eastAsia="Times New Roman" w:cs="Times New Roman"/>
        </w:rPr>
        <w:t>Hadoop separates distributed storage from resource scheduling. HDFS maintains a file namespace and stores blocks on DataNodes; YARN schedules application containers on NodeManagers. Hadoop Streaming allows Python mapper and reducer programs to participate in MapReduce without implementing the full processing logic in Java [4, 5].</w:t>
      </w:r>
    </w:p>
    <w:p>
      <w:pPr>
        <w:jc w:val="both"/>
      </w:pPr>
      <w:r>
        <w:rPr>
          <w:b w:val="0"/>
          <w:sz w:val="24"/>
          <w:rFonts w:ascii="Times New Roman" w:hAnsi="Times New Roman" w:eastAsia="Times New Roman" w:cs="Times New Roman"/>
        </w:rPr>
        <w:t>Pig expresses data transformations as a sequence of loads, filters and stores. Hive provides SQL-like analytical queries over files. RCFile uses a row-group and column-oriented organization; its behavior depends on workload, compression, table size and execution overhead. This project uses Pig 0.17.0 and Hive 2.3.9 for compatibility with the assigned legacy technologies [6, 7].</w:t>
      </w:r>
    </w:p>
    <w:p>
      <w:pPr>
        <w:pStyle w:val="Heading2"/>
        <w:jc w:val="both"/>
      </w:pPr>
      <w:r>
        <w:rPr>
          <w:rFonts w:ascii="Times New Roman" w:hAnsi="Times New Roman" w:eastAsia="Times New Roman" w:cs="Times New Roman"/>
          <w:sz w:val="28"/>
          <w:b/>
        </w:rPr>
        <w:t>2.2 Existing approach and proposed approach</w:t>
      </w:r>
    </w:p>
    <w:p>
      <w:pPr>
        <w:jc w:val="both"/>
      </w:pPr>
      <w:r>
        <w:rPr>
          <w:b w:val="0"/>
          <w:sz w:val="24"/>
          <w:rFonts w:ascii="Times New Roman" w:hAnsi="Times New Roman" w:eastAsia="Times New Roman" w:cs="Times New Roman"/>
        </w:rPr>
        <w:t>A spreadsheet or a single script can answer small nutrition queries, but it does not demonstrate the required distributed execution, heterogeneous data management or storage-format benchmarking. Independently written calculations also risk comparing different selected records, filtering rules or units.</w:t>
      </w:r>
    </w:p>
    <w:p>
      <w:pPr>
        <w:jc w:val="both"/>
      </w:pPr>
      <w:r>
        <w:rPr>
          <w:b w:val="0"/>
          <w:sz w:val="24"/>
          <w:rFonts w:ascii="Times New Roman" w:hAnsi="Times New Roman" w:eastAsia="Times New Roman" w:cs="Times New Roman"/>
        </w:rPr>
        <w:t>The proposed approach uses the same linked records and cleaning semantics across analytical systems, then reconciles every analytical group against an independent calculation. It retains a complete raw import separately from the development subset and derived analytical documents. A dashboard presents measurements and their evidence scope rather than substituting example results.</w:t>
      </w:r>
    </w:p>
    <w:p>
      <w:pPr>
        <w:pStyle w:val="Heading2"/>
        <w:jc w:val="both"/>
      </w:pPr>
      <w:r>
        <w:rPr>
          <w:rFonts w:ascii="Times New Roman" w:hAnsi="Times New Roman" w:eastAsia="Times New Roman" w:cs="Times New Roman"/>
          <w:sz w:val="28"/>
          <w:b/>
        </w:rPr>
        <w:t>2.3 Functional requirements</w:t>
      </w:r>
    </w:p>
    <w:p>
      <w:bookmarkStart w:id="3" w:name="table_1"/>
      <w:pPr>
        <w:keepNext/>
        <w:spacing w:before="80" w:after="120"/>
        <w:jc w:val="both"/>
      </w:pPr>
      <w:r>
        <w:rPr>
          <w:b w:val="0"/>
          <w:sz w:val="24"/>
          <w:rFonts w:ascii="Times New Roman" w:hAnsi="Times New Roman" w:eastAsia="Times New Roman" w:cs="Times New Roman"/>
        </w:rPr>
        <w:t>Table 2.1 — Assignment requirements and implemented components</w:t>
      </w:r>
      <w:bookmarkEnd w:id="3"/>
    </w:p>
    <w:tbl>
      <w:tblPr>
        <w:tblStyle w:val="TableGrid"/>
        <w:tblW w:type="auto" w:w="0"/>
        <w:jc w:val="left"/>
        <w:tblLayout w:type="fixed"/>
        <w:tblLook w:firstColumn="1" w:firstRow="1" w:lastColumn="0" w:lastRow="0" w:noHBand="0" w:noVBand="1" w:val="04A0"/>
      </w:tblPr>
      <w:tblGrid>
        <w:gridCol w:w="2835"/>
        <w:gridCol w:w="3005"/>
        <w:gridCol w:w="3061"/>
      </w:tblGrid>
      <w:tr>
        <w:trPr>
          <w:cantSplit/>
          <w:tblHeader/>
        </w:trPr>
        <w:tc>
          <w:tcPr>
            <w:tcW w:type="dxa" w:w="2835"/>
            <w:shd w:fill="EEEEEE"/>
          </w:tcPr>
          <w:p>
            <w:pPr>
              <w:spacing w:after="60" w:before="60" w:line="360" w:lineRule="auto"/>
              <w:jc w:val="both"/>
            </w:pPr>
            <w:r>
              <w:rPr>
                <w:b/>
                <w:sz w:val="24"/>
                <w:rFonts w:ascii="Times New Roman" w:hAnsi="Times New Roman" w:eastAsia="Times New Roman" w:cs="Times New Roman"/>
              </w:rPr>
              <w:t>Requirement</w:t>
            </w:r>
          </w:p>
        </w:tc>
        <w:tc>
          <w:tcPr>
            <w:tcW w:type="dxa" w:w="3005"/>
            <w:shd w:fill="EEEEEE"/>
          </w:tcPr>
          <w:p>
            <w:pPr>
              <w:spacing w:after="60" w:before="60" w:line="360" w:lineRule="auto"/>
              <w:jc w:val="both"/>
            </w:pPr>
            <w:r>
              <w:rPr>
                <w:b/>
                <w:sz w:val="24"/>
                <w:rFonts w:ascii="Times New Roman" w:hAnsi="Times New Roman" w:eastAsia="Times New Roman" w:cs="Times New Roman"/>
              </w:rPr>
              <w:t>Implementation</w:t>
            </w:r>
          </w:p>
        </w:tc>
        <w:tc>
          <w:tcPr>
            <w:tcW w:type="dxa" w:w="3061"/>
            <w:shd w:fill="EEEEEE"/>
          </w:tcPr>
          <w:p>
            <w:pPr>
              <w:spacing w:after="60" w:before="60" w:line="360" w:lineRule="auto"/>
              <w:jc w:val="both"/>
            </w:pPr>
            <w:r>
              <w:rPr>
                <w:b/>
                <w:sz w:val="24"/>
                <w:rFonts w:ascii="Times New Roman" w:hAnsi="Times New Roman" w:eastAsia="Times New Roman" w:cs="Times New Roman"/>
              </w:rPr>
              <w:t>Evidence retained</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Document ingestion</w:t>
            </w:r>
          </w:p>
        </w:tc>
        <w:tc>
          <w:tcPr>
            <w:tcW w:type="dxa" w:w="3005"/>
          </w:tcPr>
          <w:p>
            <w:pPr>
              <w:spacing w:after="60" w:before="60" w:line="360" w:lineRule="auto"/>
              <w:jc w:val="both"/>
            </w:pPr>
            <w:r>
              <w:rPr>
                <w:b w:val="0"/>
                <w:sz w:val="24"/>
                <w:rFonts w:ascii="Times New Roman" w:hAnsi="Times New Roman" w:eastAsia="Times New Roman" w:cs="Times New Roman"/>
              </w:rPr>
              <w:t>Import every CSV into raw MongoDB collections</w:t>
            </w:r>
          </w:p>
        </w:tc>
        <w:tc>
          <w:tcPr>
            <w:tcW w:type="dxa" w:w="3061"/>
          </w:tcPr>
          <w:p>
            <w:pPr>
              <w:spacing w:after="60" w:before="60" w:line="360" w:lineRule="auto"/>
              <w:jc w:val="both"/>
            </w:pPr>
            <w:r>
              <w:rPr>
                <w:b w:val="0"/>
                <w:sz w:val="24"/>
                <w:rFonts w:ascii="Times New Roman" w:hAnsi="Times New Roman" w:eastAsia="Times New Roman" w:cs="Times New Roman"/>
              </w:rPr>
              <w:t>Import manifest and collection counts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Aggregation and indexing</w:t>
            </w:r>
          </w:p>
        </w:tc>
        <w:tc>
          <w:tcPr>
            <w:tcW w:type="dxa" w:w="3005"/>
          </w:tcPr>
          <w:p>
            <w:pPr>
              <w:spacing w:after="60" w:before="60" w:line="360" w:lineRule="auto"/>
              <w:jc w:val="both"/>
            </w:pPr>
            <w:r>
              <w:rPr>
                <w:b w:val="0"/>
                <w:sz w:val="24"/>
                <w:rFonts w:ascii="Times New Roman" w:hAnsi="Times New Roman" w:eastAsia="Times New Roman" w:cs="Times New Roman"/>
              </w:rPr>
              <w:t>Required stages, linked documents and indexes</w:t>
            </w:r>
          </w:p>
        </w:tc>
        <w:tc>
          <w:tcPr>
            <w:tcW w:type="dxa" w:w="3061"/>
          </w:tcPr>
          <w:p>
            <w:pPr>
              <w:spacing w:after="60" w:before="60" w:line="360" w:lineRule="auto"/>
              <w:jc w:val="both"/>
            </w:pPr>
            <w:r>
              <w:rPr>
                <w:b w:val="0"/>
                <w:sz w:val="24"/>
                <w:rFonts w:ascii="Times New Roman" w:hAnsi="Times New Roman" w:eastAsia="Times New Roman" w:cs="Times New Roman"/>
              </w:rPr>
              <w:t>Pipeline snapshots and executionStats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HDFS file management</w:t>
            </w:r>
          </w:p>
        </w:tc>
        <w:tc>
          <w:tcPr>
            <w:tcW w:type="dxa" w:w="3005"/>
          </w:tcPr>
          <w:p>
            <w:pPr>
              <w:spacing w:after="60" w:before="60" w:line="360" w:lineRule="auto"/>
              <w:jc w:val="both"/>
            </w:pPr>
            <w:r>
              <w:rPr>
                <w:b w:val="0"/>
                <w:sz w:val="24"/>
                <w:rFonts w:ascii="Times New Roman" w:hAnsi="Times New Roman" w:eastAsia="Times New Roman" w:cs="Times New Roman"/>
              </w:rPr>
              <w:t>mkdir, put, get, cat and rm -r</w:t>
            </w:r>
          </w:p>
        </w:tc>
        <w:tc>
          <w:tcPr>
            <w:tcW w:type="dxa" w:w="3061"/>
          </w:tcPr>
          <w:p>
            <w:pPr>
              <w:spacing w:after="60" w:before="60" w:line="360" w:lineRule="auto"/>
              <w:jc w:val="both"/>
            </w:pPr>
            <w:r>
              <w:rPr>
                <w:b w:val="0"/>
                <w:sz w:val="24"/>
                <w:rFonts w:ascii="Times New Roman" w:hAnsi="Times New Roman" w:eastAsia="Times New Roman" w:cs="Times New Roman"/>
              </w:rPr>
              <w:t>Command logs and byte-checked probe</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Distributed MapReduce</w:t>
            </w:r>
          </w:p>
        </w:tc>
        <w:tc>
          <w:tcPr>
            <w:tcW w:type="dxa" w:w="3005"/>
          </w:tcPr>
          <w:p>
            <w:pPr>
              <w:spacing w:after="60" w:before="60" w:line="360" w:lineRule="auto"/>
              <w:jc w:val="both"/>
            </w:pPr>
            <w:r>
              <w:rPr>
                <w:b w:val="0"/>
                <w:sz w:val="24"/>
                <w:rFonts w:ascii="Times New Roman" w:hAnsi="Times New Roman" w:eastAsia="Times New Roman" w:cs="Times New Roman"/>
              </w:rPr>
              <w:t>Python mapper/reducer through YARN</w:t>
            </w:r>
          </w:p>
        </w:tc>
        <w:tc>
          <w:tcPr>
            <w:tcW w:type="dxa" w:w="3061"/>
          </w:tcPr>
          <w:p>
            <w:pPr>
              <w:spacing w:after="60" w:before="60" w:line="360" w:lineRule="auto"/>
              <w:jc w:val="both"/>
            </w:pPr>
            <w:r>
              <w:rPr>
                <w:b w:val="0"/>
                <w:sz w:val="24"/>
                <w:rFonts w:ascii="Times New Roman" w:hAnsi="Times New Roman" w:eastAsia="Times New Roman" w:cs="Times New Roman"/>
              </w:rPr>
              <w:t>Job IDs, output and success checks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Pig transformation</w:t>
            </w:r>
          </w:p>
        </w:tc>
        <w:tc>
          <w:tcPr>
            <w:tcW w:type="dxa" w:w="3005"/>
          </w:tcPr>
          <w:p>
            <w:pPr>
              <w:spacing w:after="60" w:before="60" w:line="360" w:lineRule="auto"/>
              <w:jc w:val="both"/>
            </w:pPr>
            <w:r>
              <w:rPr>
                <w:b w:val="0"/>
                <w:sz w:val="24"/>
                <w:rFonts w:ascii="Times New Roman" w:hAnsi="Times New Roman" w:eastAsia="Times New Roman" w:cs="Times New Roman"/>
              </w:rPr>
              <w:t>Distributed filtering of prepared TSV</w:t>
            </w:r>
          </w:p>
        </w:tc>
        <w:tc>
          <w:tcPr>
            <w:tcW w:type="dxa" w:w="3061"/>
          </w:tcPr>
          <w:p>
            <w:pPr>
              <w:spacing w:after="60" w:before="60" w:line="360" w:lineRule="auto"/>
              <w:jc w:val="both"/>
            </w:pPr>
            <w:r>
              <w:rPr>
                <w:b w:val="0"/>
                <w:sz w:val="24"/>
                <w:rFonts w:ascii="Times New Roman" w:hAnsi="Times New Roman" w:eastAsia="Times New Roman" w:cs="Times New Roman"/>
              </w:rPr>
              <w:t>Script and cleaned row counts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Hive comparison</w:t>
            </w:r>
          </w:p>
        </w:tc>
        <w:tc>
          <w:tcPr>
            <w:tcW w:type="dxa" w:w="3005"/>
          </w:tcPr>
          <w:p>
            <w:pPr>
              <w:spacing w:after="60" w:before="60" w:line="360" w:lineRule="auto"/>
              <w:jc w:val="both"/>
            </w:pPr>
            <w:r>
              <w:rPr>
                <w:b w:val="0"/>
                <w:sz w:val="24"/>
                <w:rFonts w:ascii="Times New Roman" w:hAnsi="Times New Roman" w:eastAsia="Times New Roman" w:cs="Times New Roman"/>
              </w:rPr>
              <w:t>Identical queries on Text and RCFile</w:t>
            </w:r>
          </w:p>
        </w:tc>
        <w:tc>
          <w:tcPr>
            <w:tcW w:type="dxa" w:w="3061"/>
          </w:tcPr>
          <w:p>
            <w:pPr>
              <w:spacing w:after="60" w:before="60" w:line="360" w:lineRule="auto"/>
              <w:jc w:val="both"/>
            </w:pPr>
            <w:r>
              <w:rPr>
                <w:b w:val="0"/>
                <w:sz w:val="24"/>
                <w:rFonts w:ascii="Times New Roman" w:hAnsi="Times New Roman" w:eastAsia="Times New Roman" w:cs="Times New Roman"/>
              </w:rPr>
              <w:t>Answers, timings and storage metrics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Track B extension</w:t>
            </w:r>
          </w:p>
        </w:tc>
        <w:tc>
          <w:tcPr>
            <w:tcW w:type="dxa" w:w="3005"/>
          </w:tcPr>
          <w:p>
            <w:pPr>
              <w:spacing w:after="60" w:before="60" w:line="360" w:lineRule="auto"/>
              <w:jc w:val="both"/>
            </w:pPr>
            <w:r>
              <w:rPr>
                <w:b w:val="0"/>
                <w:sz w:val="24"/>
                <w:rFonts w:ascii="Times New Roman" w:hAnsi="Times New Roman" w:eastAsia="Times New Roman" w:cs="Times New Roman"/>
              </w:rPr>
              <w:t>Flask results and laptop job controls</w:t>
            </w:r>
          </w:p>
        </w:tc>
        <w:tc>
          <w:tcPr>
            <w:tcW w:type="dxa" w:w="3061"/>
          </w:tcPr>
          <w:p>
            <w:pPr>
              <w:spacing w:after="60" w:before="60" w:line="360" w:lineRule="auto"/>
              <w:jc w:val="both"/>
            </w:pPr>
            <w:r>
              <w:rPr>
                <w:b w:val="0"/>
                <w:sz w:val="24"/>
                <w:rFonts w:ascii="Times New Roman" w:hAnsi="Times New Roman" w:eastAsia="Times New Roman" w:cs="Times New Roman"/>
              </w:rPr>
              <w:t>Browser checks, states and logs</w:t>
            </w:r>
          </w:p>
        </w:tc>
      </w:tr>
    </w:tbl>
    <w:p>
      <w:pPr>
        <w:pStyle w:val="Heading2"/>
        <w:jc w:val="both"/>
      </w:pPr>
      <w:r>
        <w:rPr>
          <w:rFonts w:ascii="Times New Roman" w:hAnsi="Times New Roman" w:eastAsia="Times New Roman" w:cs="Times New Roman"/>
          <w:sz w:val="28"/>
          <w:b/>
        </w:rPr>
        <w:t>2.4 Non-functional requirements</w:t>
      </w:r>
    </w:p>
    <w:p>
      <w:pPr>
        <w:jc w:val="both"/>
      </w:pPr>
      <w:r>
        <w:rPr>
          <w:b w:val="0"/>
          <w:sz w:val="24"/>
          <w:rFonts w:ascii="Times New Roman" w:hAnsi="Times New Roman" w:eastAsia="Times New Roman" w:cs="Times New Roman"/>
        </w:rPr>
        <w:t>Correctness requires matching analytical groups and observation counts, with controlled tolerance for floating-point totals and means. Source fingerprints and run metadata establish traceability. Separate ingestion, preparation, processing and presentation modules support maintainability. Disk-backed preparation and bounded batch insertion limit memory use.</w:t>
      </w:r>
    </w:p>
    <w:p>
      <w:pPr>
        <w:jc w:val="both"/>
      </w:pPr>
      <w:r>
        <w:rPr>
          <w:b w:val="0"/>
          <w:sz w:val="24"/>
          <w:rFonts w:ascii="Times New Roman" w:hAnsi="Times New Roman" w:eastAsia="Times New Roman" w:cs="Times New Roman"/>
        </w:rPr>
        <w:t>The laptop workflow switches between MongoDB and Hadoop services to manage available RAM. Dedicated output directories preserve results from separate experiments. The native deployment uses the physical Hadoop workers and a view-only dashboard for presenting their analytical outputs.</w:t>
      </w:r>
    </w:p>
    <w:p>
      <w:bookmarkStart w:id="4" w:name="chapter_3"/>
      <w:pPr>
        <w:pStyle w:val="Heading1"/>
        <w:pageBreakBefore/>
        <w:jc w:val="both"/>
      </w:pPr>
      <w:r>
        <w:rPr>
          <w:rFonts w:ascii="Times New Roman" w:hAnsi="Times New Roman" w:eastAsia="Times New Roman" w:cs="Times New Roman"/>
          <w:sz w:val="28"/>
          <w:b/>
        </w:rPr>
        <w:t>CHAPTER 3: DATASET AND EXPERIMENTAL SCOPE</w:t>
      </w:r>
      <w:bookmarkEnd w:id="4"/>
    </w:p>
    <w:p>
      <w:pPr>
        <w:pStyle w:val="Heading2"/>
        <w:jc w:val="both"/>
      </w:pPr>
      <w:r>
        <w:rPr>
          <w:rFonts w:ascii="Times New Roman" w:hAnsi="Times New Roman" w:eastAsia="Times New Roman" w:cs="Times New Roman"/>
          <w:sz w:val="28"/>
          <w:b/>
        </w:rPr>
        <w:t>3.1 Dataset provenance</w:t>
      </w:r>
    </w:p>
    <w:p>
      <w:pPr>
        <w:jc w:val="both"/>
      </w:pPr>
      <w:r>
        <w:rPr>
          <w:b w:val="0"/>
          <w:sz w:val="24"/>
          <w:rFonts w:ascii="Times New Roman" w:hAnsi="Times New Roman" w:eastAsia="Times New Roman" w:cs="Times New Roman"/>
        </w:rPr>
        <w:t>The input is the official USDA FoodData Central CSV release dated October 31, 2024 [1, 2]. The downloaded archive is approximately 456 MB. Its SHA-256 fingerprint is recorded in preparation and import metadata, while ZIP verification checks the archive contents.</w:t>
      </w:r>
    </w:p>
    <w:p>
      <w:pPr>
        <w:jc w:val="both"/>
      </w:pPr>
      <w:r>
        <w:rPr>
          <w:b w:val="0"/>
          <w:sz w:val="24"/>
          <w:rFonts w:ascii="Times New Roman" w:hAnsi="Times New Roman" w:eastAsia="Times New Roman" w:cs="Times New Roman"/>
        </w:rPr>
        <w:t>Recorded source SHA-256:</w:t>
      </w:r>
    </w:p>
    <w:p>
      <w:pPr>
        <w:keepNext w:val="0"/>
        <w:spacing w:before="0" w:after="0" w:line="276" w:lineRule="auto"/>
        <w:jc w:val="both"/>
        <w:shd w:fill="F4F4F4"/>
      </w:pPr>
      <w:r>
        <w:rPr>
          <w:b w:val="0"/>
          <w:sz w:val="24"/>
          <w:rFonts w:ascii="Times New Roman" w:hAnsi="Times New Roman" w:eastAsia="Times New Roman" w:cs="Times New Roman"/>
        </w:rPr>
        <w:t>85b6268117a8f6b8032d67a06ccd51ed1287a53ebaaeb0b3e262165e2820cb9f</w:t>
      </w:r>
    </w:p>
    <w:p>
      <w:bookmarkStart w:id="5" w:name="table_2"/>
      <w:pPr>
        <w:keepNext/>
        <w:spacing w:before="80" w:after="120"/>
        <w:jc w:val="both"/>
      </w:pPr>
      <w:r>
        <w:rPr>
          <w:b w:val="0"/>
          <w:sz w:val="24"/>
          <w:rFonts w:ascii="Times New Roman" w:hAnsi="Times New Roman" w:eastAsia="Times New Roman" w:cs="Times New Roman"/>
        </w:rPr>
        <w:t>Table 3.1 — Full-release data inventory</w:t>
      </w:r>
      <w:bookmarkEnd w:id="5"/>
    </w:p>
    <w:tbl>
      <w:tblPr>
        <w:tblStyle w:val="TableGrid"/>
        <w:tblW w:type="auto" w:w="0"/>
        <w:jc w:val="left"/>
        <w:tblLayout w:type="fixed"/>
        <w:tblLook w:firstColumn="1" w:firstRow="1" w:lastColumn="0" w:lastRow="0" w:noHBand="0" w:noVBand="1" w:val="04A0"/>
      </w:tblPr>
      <w:tblGrid>
        <w:gridCol w:w="2835"/>
        <w:gridCol w:w="3005"/>
        <w:gridCol w:w="3061"/>
      </w:tblGrid>
      <w:tr>
        <w:trPr>
          <w:cantSplit/>
          <w:tblHeader/>
        </w:trPr>
        <w:tc>
          <w:tcPr>
            <w:tcW w:type="dxa" w:w="2835"/>
            <w:shd w:fill="EEEEEE"/>
          </w:tcPr>
          <w:p>
            <w:pPr>
              <w:spacing w:after="60" w:before="60" w:line="360" w:lineRule="auto"/>
              <w:jc w:val="both"/>
            </w:pPr>
            <w:r>
              <w:rPr>
                <w:b/>
                <w:sz w:val="24"/>
                <w:rFonts w:ascii="Times New Roman" w:hAnsi="Times New Roman" w:eastAsia="Times New Roman" w:cs="Times New Roman"/>
              </w:rPr>
              <w:t>Item</w:t>
            </w:r>
          </w:p>
        </w:tc>
        <w:tc>
          <w:tcPr>
            <w:tcW w:type="dxa" w:w="3005"/>
            <w:shd w:fill="EEEEEE"/>
          </w:tcPr>
          <w:p>
            <w:pPr>
              <w:spacing w:after="60" w:before="60" w:line="360" w:lineRule="auto"/>
              <w:jc w:val="both"/>
            </w:pPr>
            <w:r>
              <w:rPr>
                <w:b/>
                <w:sz w:val="24"/>
                <w:rFonts w:ascii="Times New Roman" w:hAnsi="Times New Roman" w:eastAsia="Times New Roman" w:cs="Times New Roman"/>
              </w:rPr>
              <w:t>Recorded count</w:t>
            </w:r>
          </w:p>
        </w:tc>
        <w:tc>
          <w:tcPr>
            <w:tcW w:type="dxa" w:w="3061"/>
            <w:shd w:fill="EEEEEE"/>
          </w:tcPr>
          <w:p>
            <w:pPr>
              <w:spacing w:after="60" w:before="60" w:line="360" w:lineRule="auto"/>
              <w:jc w:val="both"/>
            </w:pPr>
            <w:r>
              <w:rPr>
                <w:b/>
                <w:sz w:val="24"/>
                <w:rFonts w:ascii="Times New Roman" w:hAnsi="Times New Roman" w:eastAsia="Times New Roman" w:cs="Times New Roman"/>
              </w:rPr>
              <w:t>Description</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CSV tables</w:t>
            </w:r>
          </w:p>
        </w:tc>
        <w:tc>
          <w:tcPr>
            <w:tcW w:type="dxa" w:w="3005"/>
          </w:tcPr>
          <w:p>
            <w:pPr>
              <w:spacing w:after="60" w:before="60" w:line="360" w:lineRule="auto"/>
              <w:jc w:val="both"/>
            </w:pPr>
            <w:r>
              <w:rPr>
                <w:b w:val="0"/>
                <w:sz w:val="24"/>
                <w:rFonts w:ascii="Times New Roman" w:hAnsi="Times New Roman" w:eastAsia="Times New Roman" w:cs="Times New Roman"/>
              </w:rPr>
              <w:t>34</w:t>
            </w:r>
          </w:p>
        </w:tc>
        <w:tc>
          <w:tcPr>
            <w:tcW w:type="dxa" w:w="3061"/>
          </w:tcPr>
          <w:p>
            <w:pPr>
              <w:spacing w:after="60" w:before="60" w:line="360" w:lineRule="auto"/>
              <w:jc w:val="both"/>
            </w:pPr>
            <w:r>
              <w:rPr>
                <w:b w:val="0"/>
                <w:sz w:val="24"/>
                <w:rFonts w:ascii="Times New Roman" w:hAnsi="Times New Roman" w:eastAsia="Times New Roman" w:cs="Times New Roman"/>
              </w:rPr>
              <w:t>Complete raw table inventory</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Food records</w:t>
            </w:r>
          </w:p>
        </w:tc>
        <w:tc>
          <w:tcPr>
            <w:tcW w:type="dxa" w:w="3005"/>
          </w:tcPr>
          <w:p>
            <w:pPr>
              <w:spacing w:after="60" w:before="60" w:line="360" w:lineRule="auto"/>
              <w:jc w:val="both"/>
            </w:pPr>
            <w:r>
              <w:rPr>
                <w:b w:val="0"/>
                <w:sz w:val="24"/>
                <w:rFonts w:ascii="Times New Roman" w:hAnsi="Times New Roman" w:eastAsia="Times New Roman" w:cs="Times New Roman"/>
              </w:rPr>
              <w:t>2,063,876</w:t>
            </w:r>
          </w:p>
        </w:tc>
        <w:tc>
          <w:tcPr>
            <w:tcW w:type="dxa" w:w="3061"/>
          </w:tcPr>
          <w:p>
            <w:pPr>
              <w:spacing w:after="60" w:before="60" w:line="360" w:lineRule="auto"/>
              <w:jc w:val="both"/>
            </w:pPr>
            <w:r>
              <w:rPr>
                <w:b w:val="0"/>
                <w:sz w:val="24"/>
                <w:rFonts w:ascii="Times New Roman" w:hAnsi="Times New Roman" w:eastAsia="Times New Roman" w:cs="Times New Roman"/>
              </w:rPr>
              <w:t>Rows in the food table</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Nutrient definitions</w:t>
            </w:r>
          </w:p>
        </w:tc>
        <w:tc>
          <w:tcPr>
            <w:tcW w:type="dxa" w:w="3005"/>
          </w:tcPr>
          <w:p>
            <w:pPr>
              <w:spacing w:after="60" w:before="60" w:line="360" w:lineRule="auto"/>
              <w:jc w:val="both"/>
            </w:pPr>
            <w:r>
              <w:rPr>
                <w:b w:val="0"/>
                <w:sz w:val="24"/>
                <w:rFonts w:ascii="Times New Roman" w:hAnsi="Times New Roman" w:eastAsia="Times New Roman" w:cs="Times New Roman"/>
              </w:rPr>
              <w:t>477</w:t>
            </w:r>
          </w:p>
        </w:tc>
        <w:tc>
          <w:tcPr>
            <w:tcW w:type="dxa" w:w="3061"/>
          </w:tcPr>
          <w:p>
            <w:pPr>
              <w:spacing w:after="60" w:before="60" w:line="360" w:lineRule="auto"/>
              <w:jc w:val="both"/>
            </w:pPr>
            <w:r>
              <w:rPr>
                <w:b w:val="0"/>
                <w:sz w:val="24"/>
                <w:rFonts w:ascii="Times New Roman" w:hAnsi="Times New Roman" w:eastAsia="Times New Roman" w:cs="Times New Roman"/>
              </w:rPr>
              <w:t>Nutrient names and units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Food-nutrient records</w:t>
            </w:r>
          </w:p>
        </w:tc>
        <w:tc>
          <w:tcPr>
            <w:tcW w:type="dxa" w:w="3005"/>
          </w:tcPr>
          <w:p>
            <w:pPr>
              <w:spacing w:after="60" w:before="60" w:line="360" w:lineRule="auto"/>
              <w:jc w:val="both"/>
            </w:pPr>
            <w:r>
              <w:rPr>
                <w:b w:val="0"/>
                <w:sz w:val="24"/>
                <w:rFonts w:ascii="Times New Roman" w:hAnsi="Times New Roman" w:eastAsia="Times New Roman" w:cs="Times New Roman"/>
              </w:rPr>
              <w:t>26,848,323</w:t>
            </w:r>
          </w:p>
        </w:tc>
        <w:tc>
          <w:tcPr>
            <w:tcW w:type="dxa" w:w="3061"/>
          </w:tcPr>
          <w:p>
            <w:pPr>
              <w:spacing w:after="60" w:before="60" w:line="360" w:lineRule="auto"/>
              <w:jc w:val="both"/>
            </w:pPr>
            <w:r>
              <w:rPr>
                <w:b w:val="0"/>
                <w:sz w:val="24"/>
                <w:rFonts w:ascii="Times New Roman" w:hAnsi="Times New Roman" w:eastAsia="Times New Roman" w:cs="Times New Roman"/>
              </w:rPr>
              <w:t>Linked observation source rows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Prepared nutrient rows</w:t>
            </w:r>
          </w:p>
        </w:tc>
        <w:tc>
          <w:tcPr>
            <w:tcW w:type="dxa" w:w="3005"/>
          </w:tcPr>
          <w:p>
            <w:pPr>
              <w:spacing w:after="60" w:before="60" w:line="360" w:lineRule="auto"/>
              <w:jc w:val="both"/>
            </w:pPr>
            <w:r>
              <w:rPr>
                <w:b w:val="0"/>
                <w:sz w:val="24"/>
                <w:rFonts w:ascii="Times New Roman" w:hAnsi="Times New Roman" w:eastAsia="Times New Roman" w:cs="Times New Roman"/>
              </w:rPr>
              <w:t>26,848,323</w:t>
            </w:r>
          </w:p>
        </w:tc>
        <w:tc>
          <w:tcPr>
            <w:tcW w:type="dxa" w:w="3061"/>
          </w:tcPr>
          <w:p>
            <w:pPr>
              <w:spacing w:after="60" w:before="60" w:line="360" w:lineRule="auto"/>
              <w:jc w:val="both"/>
            </w:pPr>
            <w:r>
              <w:rPr>
                <w:b w:val="0"/>
                <w:sz w:val="24"/>
                <w:rFonts w:ascii="Times New Roman" w:hAnsi="Times New Roman" w:eastAsia="Times New Roman" w:cs="Times New Roman"/>
              </w:rPr>
              <w:t>Successfully written during preparation</w:t>
            </w:r>
          </w:p>
        </w:tc>
      </w:tr>
    </w:tbl>
    <w:p>
      <w:pPr>
        <w:pStyle w:val="Heading2"/>
        <w:jc w:val="both"/>
      </w:pPr>
      <w:r>
        <w:rPr>
          <w:rFonts w:ascii="Times New Roman" w:hAnsi="Times New Roman" w:eastAsia="Times New Roman" w:cs="Times New Roman"/>
          <w:sz w:val="28"/>
          <w:b/>
        </w:rPr>
        <w:t>3.2 Core relational structure</w:t>
      </w:r>
    </w:p>
    <w:p>
      <w:pPr>
        <w:jc w:val="both"/>
      </w:pPr>
      <w:r>
        <w:rPr>
          <w:b w:val="0"/>
          <w:sz w:val="24"/>
          <w:rFonts w:ascii="Times New Roman" w:hAnsi="Times New Roman" w:eastAsia="Times New Roman" w:cs="Times New Roman"/>
        </w:rPr>
        <w:t>The food table identifies a food by fdc_id and supplies its type and description. The food_nutrient table associates a food identifier with a nutrient identifier and a recorded amount. The nutrient table supplies the nutrient name and unit. Additional release tables retain supporting product, sample, method and classification information even when they do not participate in the primary nutrient summary.</w:t>
      </w:r>
    </w:p>
    <w:p>
      <w:pPr>
        <w:keepNext/>
        <w:jc w:val="both"/>
      </w:pPr>
      <w:r>
        <w:rPr>
          <w:b w:val="0"/>
          <w:sz w:val="24"/>
          <w:rFonts w:ascii="Times New Roman" w:hAnsi="Times New Roman" w:eastAsia="Times New Roman" w:cs="Times New Roman"/>
        </w:rPr>
      </w:r>
      <w:r>
        <w:rPr>
          <w:rFonts w:ascii="Times New Roman" w:hAnsi="Times New Roman" w:eastAsia="Times New Roman" w:cs="Times New Roman"/>
          <w:sz w:val="24"/>
        </w:rPr>
        <w:drawing>
          <wp:inline xmlns:a="http://schemas.openxmlformats.org/drawingml/2006/main" xmlns:pic="http://schemas.openxmlformats.org/drawingml/2006/picture">
            <wp:extent cx="5544000" cy="2956800"/>
            <wp:docPr id="3" name="Picture 3"/>
            <wp:cNvGraphicFramePr>
              <a:graphicFrameLocks noChangeAspect="1"/>
            </wp:cNvGraphicFramePr>
            <a:graphic>
              <a:graphicData uri="http://schemas.openxmlformats.org/drawingml/2006/picture">
                <pic:pic>
                  <pic:nvPicPr>
                    <pic:cNvPr id="0" name="relationships.png"/>
                    <pic:cNvPicPr/>
                  </pic:nvPicPr>
                  <pic:blipFill>
                    <a:blip r:embed="rId13"/>
                    <a:stretch>
                      <a:fillRect/>
                    </a:stretch>
                  </pic:blipFill>
                  <pic:spPr>
                    <a:xfrm>
                      <a:off x="0" y="0"/>
                      <a:ext cx="5544000" cy="2956800"/>
                    </a:xfrm>
                    <a:prstGeom prst="rect"/>
                  </pic:spPr>
                </pic:pic>
              </a:graphicData>
            </a:graphic>
          </wp:inline>
        </w:drawing>
      </w:r>
    </w:p>
    <w:p>
      <w:bookmarkStart w:id="6" w:name="figure_1"/>
      <w:pPr>
        <w:keepNext w:val="0"/>
        <w:spacing w:before="80" w:after="120"/>
        <w:jc w:val="both"/>
      </w:pPr>
      <w:r>
        <w:rPr>
          <w:b w:val="0"/>
          <w:sz w:val="24"/>
          <w:rFonts w:ascii="Times New Roman" w:hAnsi="Times New Roman" w:eastAsia="Times New Roman" w:cs="Times New Roman"/>
        </w:rPr>
        <w:t>Figure 3.1 — Core food and nutrient relationships</w:t>
      </w:r>
      <w:bookmarkEnd w:id="6"/>
    </w:p>
    <w:p>
      <w:pPr>
        <w:jc w:val="both"/>
      </w:pPr>
      <w:r>
        <w:rPr>
          <w:b w:val="0"/>
          <w:sz w:val="24"/>
          <w:rFonts w:ascii="Times New Roman" w:hAnsi="Times New Roman" w:eastAsia="Times New Roman" w:cs="Times New Roman"/>
        </w:rPr>
        <w:t>The preparation layer joins these three core tables into a seven-column record containing food ID, food type, category, nutrient ID, nutrient name, unit and amount. This normalized TSV is suitable for line-based Hadoop input. Category values are preserved as nullable text because the source can contain category identifiers or labels.</w:t>
      </w:r>
    </w:p>
    <w:p>
      <w:pPr>
        <w:pStyle w:val="Heading2"/>
        <w:jc w:val="both"/>
      </w:pPr>
      <w:r>
        <w:rPr>
          <w:rFonts w:ascii="Times New Roman" w:hAnsi="Times New Roman" w:eastAsia="Times New Roman" w:cs="Times New Roman"/>
          <w:sz w:val="28"/>
          <w:b/>
        </w:rPr>
        <w:t>3.3 Development subsets</w:t>
      </w:r>
    </w:p>
    <w:p>
      <w:pPr>
        <w:jc w:val="both"/>
      </w:pPr>
      <w:r>
        <w:rPr>
          <w:b w:val="0"/>
          <w:sz w:val="24"/>
          <w:rFonts w:ascii="Times New Roman" w:hAnsi="Times New Roman" w:eastAsia="Times New Roman" w:cs="Times New Roman"/>
        </w:rPr>
        <w:t>Each development subset selects foods in source-row order and includes all their linked nutrient observations, together with the nutrient definitions. Consequently, a 50,000-food selection contains more than 50,000 total records. This deterministic selection provides a repeatable development workload.</w:t>
      </w:r>
    </w:p>
    <w:p>
      <w:bookmarkStart w:id="7" w:name="table_3"/>
      <w:pPr>
        <w:keepNext/>
        <w:spacing w:before="80" w:after="120"/>
        <w:jc w:val="both"/>
      </w:pPr>
      <w:r>
        <w:rPr>
          <w:b w:val="0"/>
          <w:sz w:val="24"/>
          <w:rFonts w:ascii="Times New Roman" w:hAnsi="Times New Roman" w:eastAsia="Times New Roman" w:cs="Times New Roman"/>
        </w:rPr>
        <w:t>Table 3.2 — Experimental datasets</w:t>
      </w:r>
      <w:bookmarkEnd w:id="7"/>
    </w:p>
    <w:tbl>
      <w:tblPr>
        <w:tblStyle w:val="TableGrid"/>
        <w:tblW w:type="auto" w:w="0"/>
        <w:jc w:val="left"/>
        <w:tblLayout w:type="fixed"/>
        <w:tblLook w:firstColumn="1" w:firstRow="1" w:lastColumn="0" w:lastRow="0" w:noHBand="0" w:noVBand="1" w:val="04A0"/>
      </w:tblPr>
      <w:tblGrid>
        <w:gridCol w:w="2835"/>
        <w:gridCol w:w="3005"/>
        <w:gridCol w:w="3061"/>
      </w:tblGrid>
      <w:tr>
        <w:trPr>
          <w:cantSplit/>
          <w:tblHeader/>
        </w:trPr>
        <w:tc>
          <w:tcPr>
            <w:tcW w:type="dxa" w:w="2835"/>
            <w:shd w:fill="EEEEEE"/>
          </w:tcPr>
          <w:p>
            <w:pPr>
              <w:spacing w:after="60" w:before="60" w:line="360" w:lineRule="auto"/>
              <w:jc w:val="both"/>
            </w:pPr>
            <w:r>
              <w:rPr>
                <w:b/>
                <w:sz w:val="24"/>
                <w:rFonts w:ascii="Times New Roman" w:hAnsi="Times New Roman" w:eastAsia="Times New Roman" w:cs="Times New Roman"/>
              </w:rPr>
              <w:t>Dataset</w:t>
            </w:r>
          </w:p>
        </w:tc>
        <w:tc>
          <w:tcPr>
            <w:tcW w:type="dxa" w:w="3005"/>
            <w:shd w:fill="EEEEEE"/>
          </w:tcPr>
          <w:p>
            <w:pPr>
              <w:spacing w:after="60" w:before="60" w:line="360" w:lineRule="auto"/>
              <w:jc w:val="both"/>
            </w:pPr>
            <w:r>
              <w:rPr>
                <w:b/>
                <w:sz w:val="24"/>
                <w:rFonts w:ascii="Times New Roman" w:hAnsi="Times New Roman" w:eastAsia="Times New Roman" w:cs="Times New Roman"/>
              </w:rPr>
              <w:t>Food count</w:t>
            </w:r>
          </w:p>
        </w:tc>
        <w:tc>
          <w:tcPr>
            <w:tcW w:type="dxa" w:w="3061"/>
            <w:shd w:fill="EEEEEE"/>
          </w:tcPr>
          <w:p>
            <w:pPr>
              <w:spacing w:after="60" w:before="60" w:line="360" w:lineRule="auto"/>
              <w:jc w:val="both"/>
            </w:pPr>
            <w:r>
              <w:rPr>
                <w:b/>
                <w:sz w:val="24"/>
                <w:rFonts w:ascii="Times New Roman" w:hAnsi="Times New Roman" w:eastAsia="Times New Roman" w:cs="Times New Roman"/>
              </w:rPr>
              <w:t>Description</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Full release</w:t>
            </w:r>
          </w:p>
        </w:tc>
        <w:tc>
          <w:tcPr>
            <w:tcW w:type="dxa" w:w="3005"/>
          </w:tcPr>
          <w:p>
            <w:pPr>
              <w:spacing w:after="60" w:before="60" w:line="360" w:lineRule="auto"/>
              <w:jc w:val="both"/>
            </w:pPr>
            <w:r>
              <w:rPr>
                <w:b w:val="0"/>
                <w:sz w:val="24"/>
                <w:rFonts w:ascii="Times New Roman" w:hAnsi="Times New Roman" w:eastAsia="Times New Roman" w:cs="Times New Roman"/>
              </w:rPr>
              <w:t>2,063,876</w:t>
            </w:r>
          </w:p>
        </w:tc>
        <w:tc>
          <w:tcPr>
            <w:tcW w:type="dxa" w:w="3061"/>
          </w:tcPr>
          <w:p>
            <w:pPr>
              <w:spacing w:after="60" w:before="60" w:line="360" w:lineRule="auto"/>
              <w:jc w:val="both"/>
            </w:pPr>
            <w:r>
              <w:rPr>
                <w:b w:val="0"/>
                <w:sz w:val="24"/>
                <w:rFonts w:ascii="Times New Roman" w:hAnsi="Times New Roman" w:eastAsia="Times New Roman" w:cs="Times New Roman"/>
              </w:rPr>
              <w:t>Complete preparation and raw MongoDB import</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Development subset 1</w:t>
            </w:r>
          </w:p>
        </w:tc>
        <w:tc>
          <w:tcPr>
            <w:tcW w:type="dxa" w:w="3005"/>
          </w:tcPr>
          <w:p>
            <w:pPr>
              <w:spacing w:after="60" w:before="60" w:line="360" w:lineRule="auto"/>
              <w:jc w:val="both"/>
            </w:pPr>
            <w:r>
              <w:rPr>
                <w:b w:val="0"/>
                <w:sz w:val="24"/>
                <w:rFonts w:ascii="Times New Roman" w:hAnsi="Times New Roman" w:eastAsia="Times New Roman" w:cs="Times New Roman"/>
              </w:rPr>
              <w:t>10,000</w:t>
            </w:r>
          </w:p>
        </w:tc>
        <w:tc>
          <w:tcPr>
            <w:tcW w:type="dxa" w:w="3061"/>
          </w:tcPr>
          <w:p>
            <w:pPr>
              <w:spacing w:after="60" w:before="60" w:line="360" w:lineRule="auto"/>
              <w:jc w:val="both"/>
            </w:pPr>
            <w:r>
              <w:rPr>
                <w:b w:val="0"/>
                <w:sz w:val="24"/>
                <w:rFonts w:ascii="Times New Roman" w:hAnsi="Times New Roman" w:eastAsia="Times New Roman" w:cs="Times New Roman"/>
              </w:rPr>
              <w:t>Linked MongoDB and distributed analytics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Development subset 2</w:t>
            </w:r>
          </w:p>
        </w:tc>
        <w:tc>
          <w:tcPr>
            <w:tcW w:type="dxa" w:w="3005"/>
          </w:tcPr>
          <w:p>
            <w:pPr>
              <w:spacing w:after="60" w:before="60" w:line="360" w:lineRule="auto"/>
              <w:jc w:val="both"/>
            </w:pPr>
            <w:r>
              <w:rPr>
                <w:b w:val="0"/>
                <w:sz w:val="24"/>
                <w:rFonts w:ascii="Times New Roman" w:hAnsi="Times New Roman" w:eastAsia="Times New Roman" w:cs="Times New Roman"/>
              </w:rPr>
              <w:t>50,000</w:t>
            </w:r>
          </w:p>
        </w:tc>
        <w:tc>
          <w:tcPr>
            <w:tcW w:type="dxa" w:w="3061"/>
          </w:tcPr>
          <w:p>
            <w:pPr>
              <w:spacing w:after="60" w:before="60" w:line="360" w:lineRule="auto"/>
              <w:jc w:val="both"/>
            </w:pPr>
            <w:r>
              <w:rPr>
                <w:b w:val="0"/>
                <w:sz w:val="24"/>
                <w:rFonts w:ascii="Times New Roman" w:hAnsi="Times New Roman" w:eastAsia="Times New Roman" w:cs="Times New Roman"/>
              </w:rPr>
              <w:t>Includes 1,126,928 linked nutrient records</w:t>
            </w:r>
          </w:p>
        </w:tc>
      </w:tr>
    </w:tbl>
    <w:p>
      <w:pPr>
        <w:jc w:val="both"/>
      </w:pPr>
      <w:r>
        <w:rPr>
          <w:b w:val="0"/>
          <w:sz w:val="24"/>
          <w:rFonts w:ascii="Times New Roman" w:hAnsi="Times New Roman" w:eastAsia="Times New Roman" w:cs="Times New Roman"/>
        </w:rPr>
        <w:t>The 10,000-food selection contains 9,994 branded foods and six experimental foods. The reported summaries describe the selected records. Source-order selection is used for reproducibility rather than population-representative nutritional estimation.</w:t>
      </w:r>
    </w:p>
    <w:p>
      <w:pPr>
        <w:pStyle w:val="Heading2"/>
        <w:jc w:val="both"/>
      </w:pPr>
      <w:r>
        <w:rPr>
          <w:rFonts w:ascii="Times New Roman" w:hAnsi="Times New Roman" w:eastAsia="Times New Roman" w:cs="Times New Roman"/>
          <w:sz w:val="28"/>
          <w:b/>
        </w:rPr>
        <w:t>3.4 Meaning of analytical amounts</w:t>
      </w:r>
    </w:p>
    <w:p>
      <w:pPr>
        <w:jc w:val="both"/>
      </w:pPr>
      <w:r>
        <w:rPr>
          <w:b w:val="0"/>
          <w:sz w:val="24"/>
          <w:rFonts w:ascii="Times New Roman" w:hAnsi="Times New Roman" w:eastAsia="Times New Roman" w:cs="Times New Roman"/>
        </w:rPr>
        <w:t>For a fixed food-type and nutrient group, the observation count is the number of accepted recorded measurements. Total amount is their sum, and mean amount is that sum divided by the count. Missing observations are not automatically replaced with zero. A stored zero is a valid value and remains in the calculation.</w:t>
      </w:r>
    </w:p>
    <w:p>
      <w:pPr>
        <w:jc w:val="both"/>
      </w:pPr>
      <w:r>
        <w:rPr>
          <w:b w:val="0"/>
          <w:sz w:val="24"/>
          <w:rFonts w:ascii="Times New Roman" w:hAnsi="Times New Roman" w:eastAsia="Times New Roman" w:cs="Times New Roman"/>
        </w:rPr>
        <w:t>For example, three illustrative protein observations of 2 g, 4 g and 9 g produce a total of 15 g and a mean of 5 g. These illustrative values are not measured USDA project output. The calculation summarizes recorded observations; it is not the nutrition of a single named food, an amount consumed by a person, or a population-weighted dietary statistic. Comparison also requires attention to the source measurement basis; aggregation does not itself harmonize all serving or reporting contexts.</w:t>
      </w:r>
    </w:p>
    <w:p>
      <w:bookmarkStart w:id="8" w:name="chapter_4"/>
      <w:pPr>
        <w:pStyle w:val="Heading1"/>
        <w:pageBreakBefore/>
        <w:jc w:val="both"/>
      </w:pPr>
      <w:r>
        <w:rPr>
          <w:rFonts w:ascii="Times New Roman" w:hAnsi="Times New Roman" w:eastAsia="Times New Roman" w:cs="Times New Roman"/>
          <w:sz w:val="28"/>
          <w:b/>
        </w:rPr>
        <w:t>CHAPTER 4: SYSTEM DESIGN AND ARCHITECTURE</w:t>
      </w:r>
      <w:bookmarkEnd w:id="8"/>
    </w:p>
    <w:p>
      <w:pPr>
        <w:pStyle w:val="Heading2"/>
        <w:jc w:val="both"/>
      </w:pPr>
      <w:r>
        <w:rPr>
          <w:rFonts w:ascii="Times New Roman" w:hAnsi="Times New Roman" w:eastAsia="Times New Roman" w:cs="Times New Roman"/>
          <w:sz w:val="28"/>
          <w:b/>
        </w:rPr>
        <w:t>4.1 Overall workflow</w:t>
      </w:r>
    </w:p>
    <w:p>
      <w:pPr>
        <w:jc w:val="both"/>
      </w:pPr>
      <w:r>
        <w:rPr>
          <w:b w:val="0"/>
          <w:sz w:val="24"/>
          <w:rFonts w:ascii="Times New Roman" w:hAnsi="Times New Roman" w:eastAsia="Times New Roman" w:cs="Times New Roman"/>
        </w:rPr>
        <w:t>The architecture separates raw storage, disk-backed preparation, distributed analytical execution and evidence presentation. MongoDB preserves original source strings and supplies document analytics. Python and SQLite prepare linked records without keeping the complete relational input in memory. HDFS stores the prepared files, MapReduce calculates summaries, Pig cleans records, and Hive compares storage/query alternatives. An independent reference scan checks the analytical outputs before the report or dashboard presents completion.</w:t>
      </w:r>
    </w:p>
    <w:p>
      <w:pPr>
        <w:keepNext/>
        <w:jc w:val="both"/>
      </w:pPr>
      <w:r>
        <w:rPr>
          <w:b w:val="0"/>
          <w:sz w:val="24"/>
          <w:rFonts w:ascii="Times New Roman" w:hAnsi="Times New Roman" w:eastAsia="Times New Roman" w:cs="Times New Roman"/>
        </w:rPr>
      </w:r>
      <w:r>
        <w:rPr>
          <w:rFonts w:ascii="Times New Roman" w:hAnsi="Times New Roman" w:eastAsia="Times New Roman" w:cs="Times New Roman"/>
          <w:sz w:val="24"/>
        </w:rPr>
        <w:drawing>
          <wp:inline xmlns:a="http://schemas.openxmlformats.org/drawingml/2006/main" xmlns:pic="http://schemas.openxmlformats.org/drawingml/2006/picture">
            <wp:extent cx="5472000" cy="5289600"/>
            <wp:docPr id="4" name="Picture 4"/>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472000" cy="5289600"/>
                    </a:xfrm>
                    <a:prstGeom prst="rect"/>
                  </pic:spPr>
                </pic:pic>
              </a:graphicData>
            </a:graphic>
          </wp:inline>
        </w:drawing>
      </w:r>
    </w:p>
    <w:p>
      <w:bookmarkStart w:id="9" w:name="figure_2"/>
      <w:pPr>
        <w:keepNext w:val="0"/>
        <w:spacing w:before="80" w:after="120"/>
        <w:jc w:val="both"/>
      </w:pPr>
      <w:r>
        <w:rPr>
          <w:b w:val="0"/>
          <w:sz w:val="24"/>
          <w:rFonts w:ascii="Times New Roman" w:hAnsi="Times New Roman" w:eastAsia="Times New Roman" w:cs="Times New Roman"/>
        </w:rPr>
        <w:t>Figure 4.1 — Data processing and reconciliation workflow</w:t>
      </w:r>
      <w:bookmarkEnd w:id="9"/>
    </w:p>
    <w:p>
      <w:pPr>
        <w:jc w:val="both"/>
      </w:pPr>
      <w:r>
        <w:rPr>
          <w:b w:val="0"/>
          <w:sz w:val="24"/>
          <w:rFonts w:ascii="Times New Roman" w:hAnsi="Times New Roman" w:eastAsia="Times New Roman" w:cs="Times New Roman"/>
        </w:rPr>
        <w:t>The source SHA-256 connects imported data with prepared artifacts. Development exports additionally identify the selected records and parent release. The reconciliation layer checks this shared identity when comparing analytical outputs.</w:t>
      </w:r>
    </w:p>
    <w:p>
      <w:pPr>
        <w:pStyle w:val="Heading2"/>
        <w:jc w:val="both"/>
      </w:pPr>
      <w:r>
        <w:rPr>
          <w:rFonts w:ascii="Times New Roman" w:hAnsi="Times New Roman" w:eastAsia="Times New Roman" w:cs="Times New Roman"/>
          <w:sz w:val="28"/>
          <w:b/>
        </w:rPr>
        <w:t>4.2 Physical and container deployment</w:t>
      </w:r>
    </w:p>
    <w:p>
      <w:pPr>
        <w:jc w:val="both"/>
      </w:pPr>
      <w:r>
        <w:rPr>
          <w:b w:val="0"/>
          <w:sz w:val="24"/>
          <w:rFonts w:ascii="Times New Roman" w:hAnsi="Times New Roman" w:eastAsia="Times New Roman" w:cs="Times New Roman"/>
        </w:rPr>
        <w:t>The deployment has one MASTER and two workers. MASTER hosts the NameNode, ResourceManager and project clients, together with MongoDB, HiveServer2, Pig and Flask. WORKER1 and WORKER2 run DataNodes and NodeManagers, storing HDFS blocks and executing scheduled tasks.</w:t>
      </w:r>
    </w:p>
    <w:p>
      <w:pPr>
        <w:keepNext/>
        <w:jc w:val="both"/>
      </w:pPr>
      <w:r>
        <w:rPr>
          <w:b w:val="0"/>
          <w:sz w:val="24"/>
          <w:rFonts w:ascii="Times New Roman" w:hAnsi="Times New Roman" w:eastAsia="Times New Roman" w:cs="Times New Roman"/>
        </w:rPr>
      </w:r>
      <w:r>
        <w:rPr>
          <w:rFonts w:ascii="Times New Roman" w:hAnsi="Times New Roman" w:eastAsia="Times New Roman" w:cs="Times New Roman"/>
          <w:sz w:val="24"/>
        </w:rPr>
        <w:drawing>
          <wp:inline xmlns:a="http://schemas.openxmlformats.org/drawingml/2006/main" xmlns:pic="http://schemas.openxmlformats.org/drawingml/2006/picture">
            <wp:extent cx="5508000" cy="3672000"/>
            <wp:docPr id="5" name="Picture 5"/>
            <wp:cNvGraphicFramePr>
              <a:graphicFrameLocks noChangeAspect="1"/>
            </wp:cNvGraphicFramePr>
            <a:graphic>
              <a:graphicData uri="http://schemas.openxmlformats.org/drawingml/2006/picture">
                <pic:pic>
                  <pic:nvPicPr>
                    <pic:cNvPr id="0" name="topology.png"/>
                    <pic:cNvPicPr/>
                  </pic:nvPicPr>
                  <pic:blipFill>
                    <a:blip r:embed="rId15"/>
                    <a:stretch>
                      <a:fillRect/>
                    </a:stretch>
                  </pic:blipFill>
                  <pic:spPr>
                    <a:xfrm>
                      <a:off x="0" y="0"/>
                      <a:ext cx="5508000" cy="3672000"/>
                    </a:xfrm>
                    <a:prstGeom prst="rect"/>
                  </pic:spPr>
                </pic:pic>
              </a:graphicData>
            </a:graphic>
          </wp:inline>
        </w:drawing>
      </w:r>
    </w:p>
    <w:p>
      <w:bookmarkStart w:id="10" w:name="figure_3"/>
      <w:pPr>
        <w:keepNext w:val="0"/>
        <w:spacing w:before="80" w:after="120"/>
        <w:jc w:val="both"/>
      </w:pPr>
      <w:r>
        <w:rPr>
          <w:b w:val="0"/>
          <w:sz w:val="24"/>
          <w:rFonts w:ascii="Times New Roman" w:hAnsi="Times New Roman" w:eastAsia="Times New Roman" w:cs="Times New Roman"/>
        </w:rPr>
        <w:t>Figure 4.2 — Three-system deployment architecture</w:t>
      </w:r>
      <w:bookmarkEnd w:id="10"/>
    </w:p>
    <w:p>
      <w:pPr>
        <w:jc w:val="both"/>
      </w:pPr>
      <w:r>
        <w:rPr>
          <w:b w:val="0"/>
          <w:sz w:val="24"/>
          <w:rFonts w:ascii="Times New Roman" w:hAnsi="Times New Roman" w:eastAsia="Times New Roman" w:cs="Times New Roman"/>
        </w:rPr>
        <w:t>On the laptop, three Docker containers implement these Hadoop roles and share the host's processor, RAM and disk. The native lab configuration assigns the same roles to three separate Ubuntu computers. MongoDB remains a service on the master, and SQLite is a local disk-backed preparation helper.</w:t>
      </w:r>
    </w:p>
    <w:p>
      <w:pPr>
        <w:pStyle w:val="Heading2"/>
        <w:jc w:val="both"/>
      </w:pPr>
      <w:r>
        <w:rPr>
          <w:rFonts w:ascii="Times New Roman" w:hAnsi="Times New Roman" w:eastAsia="Times New Roman" w:cs="Times New Roman"/>
          <w:sz w:val="28"/>
          <w:b/>
        </w:rPr>
        <w:t>4.3 Software and resource configuration</w:t>
      </w:r>
    </w:p>
    <w:p>
      <w:bookmarkStart w:id="11" w:name="table_4"/>
      <w:pPr>
        <w:keepNext/>
        <w:spacing w:before="80" w:after="120"/>
        <w:jc w:val="both"/>
      </w:pPr>
      <w:r>
        <w:rPr>
          <w:b w:val="0"/>
          <w:sz w:val="24"/>
          <w:rFonts w:ascii="Times New Roman" w:hAnsi="Times New Roman" w:eastAsia="Times New Roman" w:cs="Times New Roman"/>
        </w:rPr>
        <w:t>Table 4.1 — Software and key configuration</w:t>
      </w:r>
      <w:bookmarkEnd w:id="11"/>
    </w:p>
    <w:tbl>
      <w:tblPr>
        <w:tblStyle w:val="TableGrid"/>
        <w:tblW w:type="auto" w:w="0"/>
        <w:jc w:val="left"/>
        <w:tblLayout w:type="fixed"/>
        <w:tblLook w:firstColumn="1" w:firstRow="1" w:lastColumn="0" w:lastRow="0" w:noHBand="0" w:noVBand="1" w:val="04A0"/>
      </w:tblPr>
      <w:tblGrid>
        <w:gridCol w:w="2835"/>
        <w:gridCol w:w="3005"/>
        <w:gridCol w:w="3061"/>
      </w:tblGrid>
      <w:tr>
        <w:trPr>
          <w:cantSplit/>
          <w:tblHeader/>
        </w:trPr>
        <w:tc>
          <w:tcPr>
            <w:tcW w:type="dxa" w:w="2835"/>
            <w:shd w:fill="EEEEEE"/>
          </w:tcPr>
          <w:p>
            <w:pPr>
              <w:spacing w:after="60" w:before="60" w:line="360" w:lineRule="auto"/>
              <w:jc w:val="both"/>
            </w:pPr>
            <w:r>
              <w:rPr>
                <w:b/>
                <w:sz w:val="24"/>
                <w:rFonts w:ascii="Times New Roman" w:hAnsi="Times New Roman" w:eastAsia="Times New Roman" w:cs="Times New Roman"/>
              </w:rPr>
              <w:t>Component</w:t>
            </w:r>
          </w:p>
        </w:tc>
        <w:tc>
          <w:tcPr>
            <w:tcW w:type="dxa" w:w="3005"/>
            <w:shd w:fill="EEEEEE"/>
          </w:tcPr>
          <w:p>
            <w:pPr>
              <w:spacing w:after="60" w:before="60" w:line="360" w:lineRule="auto"/>
              <w:jc w:val="both"/>
            </w:pPr>
            <w:r>
              <w:rPr>
                <w:b/>
                <w:sz w:val="24"/>
                <w:rFonts w:ascii="Times New Roman" w:hAnsi="Times New Roman" w:eastAsia="Times New Roman" w:cs="Times New Roman"/>
              </w:rPr>
              <w:t>Version / setting</w:t>
            </w:r>
          </w:p>
        </w:tc>
        <w:tc>
          <w:tcPr>
            <w:tcW w:type="dxa" w:w="3061"/>
            <w:shd w:fill="EEEEEE"/>
          </w:tcPr>
          <w:p>
            <w:pPr>
              <w:spacing w:after="60" w:before="60" w:line="360" w:lineRule="auto"/>
              <w:jc w:val="both"/>
            </w:pPr>
            <w:r>
              <w:rPr>
                <w:b/>
                <w:sz w:val="24"/>
                <w:rFonts w:ascii="Times New Roman" w:hAnsi="Times New Roman" w:eastAsia="Times New Roman" w:cs="Times New Roman"/>
              </w:rPr>
              <w:t>Role</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Operating system</w:t>
            </w:r>
          </w:p>
        </w:tc>
        <w:tc>
          <w:tcPr>
            <w:tcW w:type="dxa" w:w="3005"/>
          </w:tcPr>
          <w:p>
            <w:pPr>
              <w:spacing w:after="60" w:before="60" w:line="360" w:lineRule="auto"/>
              <w:jc w:val="both"/>
            </w:pPr>
            <w:r>
              <w:rPr>
                <w:b w:val="0"/>
                <w:sz w:val="24"/>
                <w:rFonts w:ascii="Times New Roman" w:hAnsi="Times New Roman" w:eastAsia="Times New Roman" w:cs="Times New Roman"/>
              </w:rPr>
              <w:t>Ubuntu 24.04 / WSL2 for laptop</w:t>
            </w:r>
          </w:p>
        </w:tc>
        <w:tc>
          <w:tcPr>
            <w:tcW w:type="dxa" w:w="3061"/>
          </w:tcPr>
          <w:p>
            <w:pPr>
              <w:spacing w:after="60" w:before="60" w:line="360" w:lineRule="auto"/>
              <w:jc w:val="both"/>
            </w:pPr>
            <w:r>
              <w:rPr>
                <w:b w:val="0"/>
                <w:sz w:val="24"/>
                <w:rFonts w:ascii="Times New Roman" w:hAnsi="Times New Roman" w:eastAsia="Times New Roman" w:cs="Times New Roman"/>
              </w:rPr>
              <w:t>Execution environment</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Java</w:t>
            </w:r>
          </w:p>
        </w:tc>
        <w:tc>
          <w:tcPr>
            <w:tcW w:type="dxa" w:w="3005"/>
          </w:tcPr>
          <w:p>
            <w:pPr>
              <w:spacing w:after="60" w:before="60" w:line="360" w:lineRule="auto"/>
              <w:jc w:val="both"/>
            </w:pPr>
            <w:r>
              <w:rPr>
                <w:b w:val="0"/>
                <w:sz w:val="24"/>
                <w:rFonts w:ascii="Times New Roman" w:hAnsi="Times New Roman" w:eastAsia="Times New Roman" w:cs="Times New Roman"/>
              </w:rPr>
              <w:t>Java 8</w:t>
            </w:r>
          </w:p>
        </w:tc>
        <w:tc>
          <w:tcPr>
            <w:tcW w:type="dxa" w:w="3061"/>
          </w:tcPr>
          <w:p>
            <w:pPr>
              <w:spacing w:after="60" w:before="60" w:line="360" w:lineRule="auto"/>
              <w:jc w:val="both"/>
            </w:pPr>
            <w:r>
              <w:rPr>
                <w:b w:val="0"/>
                <w:sz w:val="24"/>
                <w:rFonts w:ascii="Times New Roman" w:hAnsi="Times New Roman" w:eastAsia="Times New Roman" w:cs="Times New Roman"/>
              </w:rPr>
              <w:t>Legacy Hadoop/Pig/Hive compatibility</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Hadoop</w:t>
            </w:r>
          </w:p>
        </w:tc>
        <w:tc>
          <w:tcPr>
            <w:tcW w:type="dxa" w:w="3005"/>
          </w:tcPr>
          <w:p>
            <w:pPr>
              <w:spacing w:after="60" w:before="60" w:line="360" w:lineRule="auto"/>
              <w:jc w:val="both"/>
            </w:pPr>
            <w:r>
              <w:rPr>
                <w:b w:val="0"/>
                <w:sz w:val="24"/>
                <w:rFonts w:ascii="Times New Roman" w:hAnsi="Times New Roman" w:eastAsia="Times New Roman" w:cs="Times New Roman"/>
              </w:rPr>
              <w:t>2.10.2</w:t>
            </w:r>
          </w:p>
        </w:tc>
        <w:tc>
          <w:tcPr>
            <w:tcW w:type="dxa" w:w="3061"/>
          </w:tcPr>
          <w:p>
            <w:pPr>
              <w:spacing w:after="60" w:before="60" w:line="360" w:lineRule="auto"/>
              <w:jc w:val="both"/>
            </w:pPr>
            <w:r>
              <w:rPr>
                <w:b w:val="0"/>
                <w:sz w:val="24"/>
                <w:rFonts w:ascii="Times New Roman" w:hAnsi="Times New Roman" w:eastAsia="Times New Roman" w:cs="Times New Roman"/>
              </w:rPr>
              <w:t>HDFS, YARN and Streaming</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Pig / Hive</w:t>
            </w:r>
          </w:p>
        </w:tc>
        <w:tc>
          <w:tcPr>
            <w:tcW w:type="dxa" w:w="3005"/>
          </w:tcPr>
          <w:p>
            <w:pPr>
              <w:spacing w:after="60" w:before="60" w:line="360" w:lineRule="auto"/>
              <w:jc w:val="both"/>
            </w:pPr>
            <w:r>
              <w:rPr>
                <w:b w:val="0"/>
                <w:sz w:val="24"/>
                <w:rFonts w:ascii="Times New Roman" w:hAnsi="Times New Roman" w:eastAsia="Times New Roman" w:cs="Times New Roman"/>
              </w:rPr>
              <w:t>0.17.0 / 2.3.9</w:t>
            </w:r>
          </w:p>
        </w:tc>
        <w:tc>
          <w:tcPr>
            <w:tcW w:type="dxa" w:w="3061"/>
          </w:tcPr>
          <w:p>
            <w:pPr>
              <w:spacing w:after="60" w:before="60" w:line="360" w:lineRule="auto"/>
              <w:jc w:val="both"/>
            </w:pPr>
            <w:r>
              <w:rPr>
                <w:b w:val="0"/>
                <w:sz w:val="24"/>
                <w:rFonts w:ascii="Times New Roman" w:hAnsi="Times New Roman" w:eastAsia="Times New Roman" w:cs="Times New Roman"/>
              </w:rPr>
              <w:t>Transformation and analytical SQL</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MongoDB</w:t>
            </w:r>
          </w:p>
        </w:tc>
        <w:tc>
          <w:tcPr>
            <w:tcW w:type="dxa" w:w="3005"/>
          </w:tcPr>
          <w:p>
            <w:pPr>
              <w:spacing w:after="60" w:before="60" w:line="360" w:lineRule="auto"/>
              <w:jc w:val="both"/>
            </w:pPr>
            <w:r>
              <w:rPr>
                <w:b w:val="0"/>
                <w:sz w:val="24"/>
                <w:rFonts w:ascii="Times New Roman" w:hAnsi="Times New Roman" w:eastAsia="Times New Roman" w:cs="Times New Roman"/>
              </w:rPr>
              <w:t>7.0.16</w:t>
            </w:r>
          </w:p>
        </w:tc>
        <w:tc>
          <w:tcPr>
            <w:tcW w:type="dxa" w:w="3061"/>
          </w:tcPr>
          <w:p>
            <w:pPr>
              <w:spacing w:after="60" w:before="60" w:line="360" w:lineRule="auto"/>
              <w:jc w:val="both"/>
            </w:pPr>
            <w:r>
              <w:rPr>
                <w:b w:val="0"/>
                <w:sz w:val="24"/>
                <w:rFonts w:ascii="Times New Roman" w:hAnsi="Times New Roman" w:eastAsia="Times New Roman" w:cs="Times New Roman"/>
              </w:rPr>
              <w:t>Raw and derived document collections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Python libraries</w:t>
            </w:r>
          </w:p>
        </w:tc>
        <w:tc>
          <w:tcPr>
            <w:tcW w:type="dxa" w:w="3005"/>
          </w:tcPr>
          <w:p>
            <w:pPr>
              <w:spacing w:after="60" w:before="60" w:line="360" w:lineRule="auto"/>
              <w:jc w:val="both"/>
            </w:pPr>
            <w:r>
              <w:rPr>
                <w:b w:val="0"/>
                <w:sz w:val="24"/>
                <w:rFonts w:ascii="Times New Roman" w:hAnsi="Times New Roman" w:eastAsia="Times New Roman" w:cs="Times New Roman"/>
              </w:rPr>
              <w:t>PyMongo 4.10.1; Flask 3.1.2</w:t>
            </w:r>
          </w:p>
        </w:tc>
        <w:tc>
          <w:tcPr>
            <w:tcW w:type="dxa" w:w="3061"/>
          </w:tcPr>
          <w:p>
            <w:pPr>
              <w:spacing w:after="60" w:before="60" w:line="360" w:lineRule="auto"/>
              <w:jc w:val="both"/>
            </w:pPr>
            <w:r>
              <w:rPr>
                <w:b w:val="0"/>
                <w:sz w:val="24"/>
                <w:rFonts w:ascii="Times New Roman" w:hAnsi="Times New Roman" w:eastAsia="Times New Roman" w:cs="Times New Roman"/>
              </w:rPr>
              <w:t>Database access and web interface</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HDFS replication</w:t>
            </w:r>
          </w:p>
        </w:tc>
        <w:tc>
          <w:tcPr>
            <w:tcW w:type="dxa" w:w="3005"/>
          </w:tcPr>
          <w:p>
            <w:pPr>
              <w:spacing w:after="60" w:before="60" w:line="360" w:lineRule="auto"/>
              <w:jc w:val="both"/>
            </w:pPr>
            <w:r>
              <w:rPr>
                <w:b w:val="0"/>
                <w:sz w:val="24"/>
                <w:rFonts w:ascii="Times New Roman" w:hAnsi="Times New Roman" w:eastAsia="Times New Roman" w:cs="Times New Roman"/>
              </w:rPr>
              <w:t>2</w:t>
            </w:r>
          </w:p>
        </w:tc>
        <w:tc>
          <w:tcPr>
            <w:tcW w:type="dxa" w:w="3061"/>
          </w:tcPr>
          <w:p>
            <w:pPr>
              <w:spacing w:after="60" w:before="60" w:line="360" w:lineRule="auto"/>
              <w:jc w:val="both"/>
            </w:pPr>
            <w:r>
              <w:rPr>
                <w:b w:val="0"/>
                <w:sz w:val="24"/>
                <w:rFonts w:ascii="Times New Roman" w:hAnsi="Times New Roman" w:eastAsia="Times New Roman" w:cs="Times New Roman"/>
              </w:rPr>
              <w:t>Two block replicas where workers permit</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YARN per worker</w:t>
            </w:r>
          </w:p>
        </w:tc>
        <w:tc>
          <w:tcPr>
            <w:tcW w:type="dxa" w:w="3005"/>
          </w:tcPr>
          <w:p>
            <w:pPr>
              <w:spacing w:after="60" w:before="60" w:line="360" w:lineRule="auto"/>
              <w:jc w:val="both"/>
            </w:pPr>
            <w:r>
              <w:rPr>
                <w:b w:val="0"/>
                <w:sz w:val="24"/>
                <w:rFonts w:ascii="Times New Roman" w:hAnsi="Times New Roman" w:eastAsia="Times New Roman" w:cs="Times New Roman"/>
              </w:rPr>
              <w:t>2,560 MiB; 2 vcores</w:t>
            </w:r>
          </w:p>
        </w:tc>
        <w:tc>
          <w:tcPr>
            <w:tcW w:type="dxa" w:w="3061"/>
          </w:tcPr>
          <w:p>
            <w:pPr>
              <w:spacing w:after="60" w:before="60" w:line="360" w:lineRule="auto"/>
              <w:jc w:val="both"/>
            </w:pPr>
            <w:r>
              <w:rPr>
                <w:b w:val="0"/>
                <w:sz w:val="24"/>
                <w:rFonts w:ascii="Times New Roman" w:hAnsi="Times New Roman" w:eastAsia="Times New Roman" w:cs="Times New Roman"/>
              </w:rPr>
              <w:t>Configured task resources</w:t>
            </w:r>
          </w:p>
        </w:tc>
      </w:tr>
    </w:tbl>
    <w:p>
      <w:pPr>
        <w:jc w:val="both"/>
      </w:pPr>
      <w:r>
        <w:rPr>
          <w:b w:val="0"/>
          <w:sz w:val="24"/>
          <w:rFonts w:ascii="Times New Roman" w:hAnsi="Times New Roman" w:eastAsia="Times New Roman" w:cs="Times New Roman"/>
        </w:rPr>
        <w:t>The laptop has approximately 15.3 GB installed RAM, with 9.7 GiB available to WSL. Compose limits each Hadoop container to 4 GiB. The UI switches MongoDB and Hadoop services to manage memory.</w:t>
      </w:r>
    </w:p>
    <w:p>
      <w:pPr>
        <w:pStyle w:val="Heading2"/>
        <w:jc w:val="both"/>
      </w:pPr>
      <w:r>
        <w:rPr>
          <w:rFonts w:ascii="Times New Roman" w:hAnsi="Times New Roman" w:eastAsia="Times New Roman" w:cs="Times New Roman"/>
          <w:sz w:val="28"/>
          <w:b/>
        </w:rPr>
        <w:t>4.4 Data and run-state design</w:t>
      </w:r>
    </w:p>
    <w:p>
      <w:pPr>
        <w:jc w:val="both"/>
      </w:pPr>
      <w:r>
        <w:rPr>
          <w:b w:val="0"/>
          <w:sz w:val="24"/>
          <w:rFonts w:ascii="Times New Roman" w:hAnsi="Times New Roman" w:eastAsia="Times New Roman" w:cs="Times New Roman"/>
        </w:rPr>
        <w:t>Raw collections preserve source-row identifiers and CSV fields. Metadata records release identity, counts and completion. Derived food documents hold linked nutrient arrays. Unique run directories retain results, job states and atomic progress snapshots, while a process lock serializes UI execution.</w:t>
      </w:r>
    </w:p>
    <w:p>
      <w:bookmarkStart w:id="12" w:name="chapter_5"/>
      <w:pPr>
        <w:pStyle w:val="Heading1"/>
        <w:pageBreakBefore/>
        <w:jc w:val="both"/>
      </w:pPr>
      <w:r>
        <w:rPr>
          <w:rFonts w:ascii="Times New Roman" w:hAnsi="Times New Roman" w:eastAsia="Times New Roman" w:cs="Times New Roman"/>
          <w:sz w:val="28"/>
          <w:b/>
        </w:rPr>
        <w:t>CHAPTER 5: PART 1 — IMPLEMENTATION OF THE CORE THEMES</w:t>
      </w:r>
      <w:bookmarkEnd w:id="12"/>
    </w:p>
    <w:p>
      <w:pPr>
        <w:pStyle w:val="Heading2"/>
        <w:jc w:val="both"/>
      </w:pPr>
      <w:r>
        <w:rPr>
          <w:rFonts w:ascii="Times New Roman" w:hAnsi="Times New Roman" w:eastAsia="Times New Roman" w:cs="Times New Roman"/>
          <w:sz w:val="28"/>
          <w:b/>
        </w:rPr>
        <w:t>5.1 Theme 1: complete document ingestion</w:t>
      </w:r>
    </w:p>
    <w:p>
      <w:pPr>
        <w:jc w:val="both"/>
      </w:pPr>
      <w:r>
        <w:rPr>
          <w:b w:val="0"/>
          <w:sz w:val="24"/>
          <w:rFonts w:ascii="Times New Roman" w:hAnsi="Times New Roman" w:eastAsia="Times New Roman" w:cs="Times New Roman"/>
        </w:rPr>
        <w:t>The ingestion program iterates over all CSV members of the selected archive and creates a raw_&lt;table&gt; collection for each table. It inserts records in bounded batches, preserving CSV strings and source-row identity. After each table, it compares the inserted count with a database count and updates the import manifest. The manifest becomes complete only after the table inventory has been processed.</w:t>
      </w:r>
    </w:p>
    <w:p>
      <w:pPr>
        <w:jc w:val="both"/>
      </w:pPr>
      <w:r>
        <w:rPr>
          <w:b w:val="0"/>
          <w:sz w:val="24"/>
          <w:rFonts w:ascii="Times New Roman" w:hAnsi="Times New Roman" w:eastAsia="Times New Roman" w:cs="Times New Roman"/>
        </w:rPr>
        <w:t>Each import uses a dedicated database and records its table inventory. The laptop source database is fdc_home202410, while development subsets use separate generated databases. The native Part 1 driver provides the complete import-to-report workflow.</w:t>
      </w:r>
    </w:p>
    <w:p>
      <w:pPr>
        <w:pStyle w:val="Heading2"/>
        <w:jc w:val="both"/>
      </w:pPr>
      <w:r>
        <w:rPr>
          <w:rFonts w:ascii="Times New Roman" w:hAnsi="Times New Roman" w:eastAsia="Times New Roman" w:cs="Times New Roman"/>
          <w:sz w:val="28"/>
          <w:b/>
        </w:rPr>
        <w:t>5.2 Linking and indexing</w:t>
      </w:r>
    </w:p>
    <w:p>
      <w:pPr>
        <w:jc w:val="both"/>
      </w:pPr>
      <w:r>
        <w:rPr>
          <w:b w:val="0"/>
          <w:sz w:val="24"/>
          <w:rFonts w:ascii="Times New Roman" w:hAnsi="Times New Roman" w:eastAsia="Times New Roman" w:cs="Times New Roman"/>
        </w:rPr>
        <w:t>The analytical preparation creates an index on raw_food_nutrient.fdc_id and an index on raw_nutrient.id. A nested lookup associates each food with its nutrient rows and confirms a known nutrient definition. Numeric conversion admits finite amounts and valid nutrient IDs; the derived foods collection contains the linked observations. The derived food count is checked against the input manifest.</w:t>
      </w:r>
    </w:p>
    <w:p>
      <w:pPr>
        <w:jc w:val="both"/>
      </w:pPr>
      <w:r>
        <w:rPr>
          <w:b w:val="0"/>
          <w:sz w:val="24"/>
          <w:rFonts w:ascii="Times New Roman" w:hAnsi="Times New Roman" w:eastAsia="Times New Roman" w:cs="Times New Roman"/>
        </w:rPr>
        <w:t>An additional index on raw_food.fdc_id supports the profiling query. Index definitions are retained with the result artifacts, connecting the recorded query plan to the indexes used by that experiment.</w:t>
      </w:r>
    </w:p>
    <w:p>
      <w:pPr>
        <w:pStyle w:val="Heading2"/>
        <w:jc w:val="both"/>
      </w:pPr>
      <w:r>
        <w:rPr>
          <w:rFonts w:ascii="Times New Roman" w:hAnsi="Times New Roman" w:eastAsia="Times New Roman" w:cs="Times New Roman"/>
          <w:sz w:val="28"/>
          <w:b/>
        </w:rPr>
        <w:t>5.3 Aggregation pipelines</w:t>
      </w:r>
    </w:p>
    <w:p>
      <w:bookmarkStart w:id="13" w:name="table_5"/>
      <w:pPr>
        <w:keepNext/>
        <w:spacing w:before="80" w:after="120"/>
        <w:jc w:val="both"/>
      </w:pPr>
      <w:r>
        <w:rPr>
          <w:b w:val="0"/>
          <w:sz w:val="24"/>
          <w:rFonts w:ascii="Times New Roman" w:hAnsi="Times New Roman" w:eastAsia="Times New Roman" w:cs="Times New Roman"/>
        </w:rPr>
        <w:t>Table 5.1 — Required MongoDB stages</w:t>
      </w:r>
      <w:bookmarkEnd w:id="13"/>
    </w:p>
    <w:tbl>
      <w:tblPr>
        <w:tblStyle w:val="TableGrid"/>
        <w:tblW w:type="auto" w:w="0"/>
        <w:jc w:val="left"/>
        <w:tblLayout w:type="fixed"/>
        <w:tblLook w:firstColumn="1" w:firstRow="1" w:lastColumn="0" w:lastRow="0" w:noHBand="0" w:noVBand="1" w:val="04A0"/>
      </w:tblPr>
      <w:tblGrid>
        <w:gridCol w:w="2835"/>
        <w:gridCol w:w="3005"/>
        <w:gridCol w:w="3061"/>
      </w:tblGrid>
      <w:tr>
        <w:trPr>
          <w:cantSplit/>
          <w:tblHeader/>
        </w:trPr>
        <w:tc>
          <w:tcPr>
            <w:tcW w:type="dxa" w:w="2835"/>
            <w:shd w:fill="EEEEEE"/>
          </w:tcPr>
          <w:p>
            <w:pPr>
              <w:spacing w:after="60" w:before="60" w:line="360" w:lineRule="auto"/>
              <w:jc w:val="both"/>
            </w:pPr>
            <w:r>
              <w:rPr>
                <w:b/>
                <w:sz w:val="24"/>
                <w:rFonts w:ascii="Times New Roman" w:hAnsi="Times New Roman" w:eastAsia="Times New Roman" w:cs="Times New Roman"/>
              </w:rPr>
              <w:t>Stage</w:t>
            </w:r>
          </w:p>
        </w:tc>
        <w:tc>
          <w:tcPr>
            <w:tcW w:type="dxa" w:w="3005"/>
            <w:shd w:fill="EEEEEE"/>
          </w:tcPr>
          <w:p>
            <w:pPr>
              <w:spacing w:after="60" w:before="60" w:line="360" w:lineRule="auto"/>
              <w:jc w:val="both"/>
            </w:pPr>
            <w:r>
              <w:rPr>
                <w:b/>
                <w:sz w:val="24"/>
                <w:rFonts w:ascii="Times New Roman" w:hAnsi="Times New Roman" w:eastAsia="Times New Roman" w:cs="Times New Roman"/>
              </w:rPr>
              <w:t>Project usage</w:t>
            </w:r>
          </w:p>
        </w:tc>
        <w:tc>
          <w:tcPr>
            <w:tcW w:type="dxa" w:w="3061"/>
            <w:shd w:fill="EEEEEE"/>
          </w:tcPr>
          <w:p>
            <w:pPr>
              <w:spacing w:after="60" w:before="60" w:line="360" w:lineRule="auto"/>
              <w:jc w:val="both"/>
            </w:pPr>
            <w:r>
              <w:rPr>
                <w:b/>
                <w:sz w:val="24"/>
                <w:rFonts w:ascii="Times New Roman" w:hAnsi="Times New Roman" w:eastAsia="Times New Roman" w:cs="Times New Roman"/>
              </w:rPr>
              <w:t>Analytical purpose</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$match</w:t>
            </w:r>
          </w:p>
        </w:tc>
        <w:tc>
          <w:tcPr>
            <w:tcW w:type="dxa" w:w="3005"/>
          </w:tcPr>
          <w:p>
            <w:pPr>
              <w:spacing w:after="60" w:before="60" w:line="360" w:lineRule="auto"/>
              <w:jc w:val="both"/>
            </w:pPr>
            <w:r>
              <w:rPr>
                <w:b w:val="0"/>
                <w:sz w:val="24"/>
                <w:rFonts w:ascii="Times New Roman" w:hAnsi="Times New Roman" w:eastAsia="Times New Roman" w:cs="Times New Roman"/>
              </w:rPr>
              <w:t>Restrict valid types and nonnegative observations</w:t>
            </w:r>
          </w:p>
        </w:tc>
        <w:tc>
          <w:tcPr>
            <w:tcW w:type="dxa" w:w="3061"/>
          </w:tcPr>
          <w:p>
            <w:pPr>
              <w:spacing w:after="60" w:before="60" w:line="360" w:lineRule="auto"/>
              <w:jc w:val="both"/>
            </w:pPr>
            <w:r>
              <w:rPr>
                <w:b w:val="0"/>
                <w:sz w:val="24"/>
                <w:rFonts w:ascii="Times New Roman" w:hAnsi="Times New Roman" w:eastAsia="Times New Roman" w:cs="Times New Roman"/>
              </w:rPr>
              <w:t>Consistent filtering</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$group</w:t>
            </w:r>
          </w:p>
        </w:tc>
        <w:tc>
          <w:tcPr>
            <w:tcW w:type="dxa" w:w="3005"/>
          </w:tcPr>
          <w:p>
            <w:pPr>
              <w:spacing w:after="60" w:before="60" w:line="360" w:lineRule="auto"/>
              <w:jc w:val="both"/>
            </w:pPr>
            <w:r>
              <w:rPr>
                <w:b w:val="0"/>
                <w:sz w:val="24"/>
                <w:rFonts w:ascii="Times New Roman" w:hAnsi="Times New Roman" w:eastAsia="Times New Roman" w:cs="Times New Roman"/>
              </w:rPr>
              <w:t>Group by food type and nutrient</w:t>
            </w:r>
          </w:p>
        </w:tc>
        <w:tc>
          <w:tcPr>
            <w:tcW w:type="dxa" w:w="3061"/>
          </w:tcPr>
          <w:p>
            <w:pPr>
              <w:spacing w:after="60" w:before="60" w:line="360" w:lineRule="auto"/>
              <w:jc w:val="both"/>
            </w:pPr>
            <w:r>
              <w:rPr>
                <w:b w:val="0"/>
                <w:sz w:val="24"/>
                <w:rFonts w:ascii="Times New Roman" w:hAnsi="Times New Roman" w:eastAsia="Times New Roman" w:cs="Times New Roman"/>
              </w:rPr>
              <w:t>Counts, totals and means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$project</w:t>
            </w:r>
          </w:p>
        </w:tc>
        <w:tc>
          <w:tcPr>
            <w:tcW w:type="dxa" w:w="3005"/>
          </w:tcPr>
          <w:p>
            <w:pPr>
              <w:spacing w:after="60" w:before="60" w:line="360" w:lineRule="auto"/>
              <w:jc w:val="both"/>
            </w:pPr>
            <w:r>
              <w:rPr>
                <w:b w:val="0"/>
                <w:sz w:val="24"/>
                <w:rFonts w:ascii="Times New Roman" w:hAnsi="Times New Roman" w:eastAsia="Times New Roman" w:cs="Times New Roman"/>
              </w:rPr>
              <w:t>Select or calculate output fields</w:t>
            </w:r>
          </w:p>
        </w:tc>
        <w:tc>
          <w:tcPr>
            <w:tcW w:type="dxa" w:w="3061"/>
          </w:tcPr>
          <w:p>
            <w:pPr>
              <w:spacing w:after="60" w:before="60" w:line="360" w:lineRule="auto"/>
              <w:jc w:val="both"/>
            </w:pPr>
            <w:r>
              <w:rPr>
                <w:b w:val="0"/>
                <w:sz w:val="24"/>
                <w:rFonts w:ascii="Times New Roman" w:hAnsi="Times New Roman" w:eastAsia="Times New Roman" w:cs="Times New Roman"/>
              </w:rPr>
              <w:t>Compact analytical records</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$unwind</w:t>
            </w:r>
          </w:p>
        </w:tc>
        <w:tc>
          <w:tcPr>
            <w:tcW w:type="dxa" w:w="3005"/>
          </w:tcPr>
          <w:p>
            <w:pPr>
              <w:spacing w:after="60" w:before="60" w:line="360" w:lineRule="auto"/>
              <w:jc w:val="both"/>
            </w:pPr>
            <w:r>
              <w:rPr>
                <w:b w:val="0"/>
                <w:sz w:val="24"/>
                <w:rFonts w:ascii="Times New Roman" w:hAnsi="Times New Roman" w:eastAsia="Times New Roman" w:cs="Times New Roman"/>
              </w:rPr>
              <w:t>Expand the derived nutrient array</w:t>
            </w:r>
          </w:p>
        </w:tc>
        <w:tc>
          <w:tcPr>
            <w:tcW w:type="dxa" w:w="3061"/>
          </w:tcPr>
          <w:p>
            <w:pPr>
              <w:spacing w:after="60" w:before="60" w:line="360" w:lineRule="auto"/>
              <w:jc w:val="both"/>
            </w:pPr>
            <w:r>
              <w:rPr>
                <w:b w:val="0"/>
                <w:sz w:val="24"/>
                <w:rFonts w:ascii="Times New Roman" w:hAnsi="Times New Roman" w:eastAsia="Times New Roman" w:cs="Times New Roman"/>
              </w:rPr>
              <w:t>One observation per pipeline row</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$facet</w:t>
            </w:r>
          </w:p>
        </w:tc>
        <w:tc>
          <w:tcPr>
            <w:tcW w:type="dxa" w:w="3005"/>
          </w:tcPr>
          <w:p>
            <w:pPr>
              <w:spacing w:after="60" w:before="60" w:line="360" w:lineRule="auto"/>
              <w:jc w:val="both"/>
            </w:pPr>
            <w:r>
              <w:rPr>
                <w:b w:val="0"/>
                <w:sz w:val="24"/>
                <w:rFonts w:ascii="Times New Roman" w:hAnsi="Times New Roman" w:eastAsia="Times New Roman" w:cs="Times New Roman"/>
              </w:rPr>
              <w:t>Food count, type summary and nutrient coverage</w:t>
            </w:r>
          </w:p>
        </w:tc>
        <w:tc>
          <w:tcPr>
            <w:tcW w:type="dxa" w:w="3061"/>
          </w:tcPr>
          <w:p>
            <w:pPr>
              <w:spacing w:after="60" w:before="60" w:line="360" w:lineRule="auto"/>
              <w:jc w:val="both"/>
            </w:pPr>
            <w:r>
              <w:rPr>
                <w:b w:val="0"/>
                <w:sz w:val="24"/>
                <w:rFonts w:ascii="Times New Roman" w:hAnsi="Times New Roman" w:eastAsia="Times New Roman" w:cs="Times New Roman"/>
              </w:rPr>
              <w:t>Multiple summaries in one pipeline</w:t>
            </w:r>
          </w:p>
        </w:tc>
      </w:tr>
    </w:tbl>
    <w:p>
      <w:pPr>
        <w:jc w:val="both"/>
      </w:pPr>
      <w:r>
        <w:rPr>
          <w:b w:val="0"/>
          <w:sz w:val="24"/>
          <w:rFonts w:ascii="Times New Roman" w:hAnsi="Times New Roman" w:eastAsia="Times New Roman" w:cs="Times New Roman"/>
        </w:rPr>
        <w:t>The food-type pipeline counts foods by data_type. The nutrient pipeline expands nutrient arrays, filters accepted amounts, groups by food type and nutrient ID, and calculates count, sum and average. The overview pipeline uses a facet to return several summaries. The pipeline definitions are saved with the results to show what actually ran.</w:t>
      </w:r>
    </w:p>
    <w:p>
      <w:pPr>
        <w:pStyle w:val="Heading2"/>
        <w:jc w:val="both"/>
      </w:pPr>
      <w:r>
        <w:rPr>
          <w:rFonts w:ascii="Times New Roman" w:hAnsi="Times New Roman" w:eastAsia="Times New Roman" w:cs="Times New Roman"/>
          <w:sz w:val="28"/>
          <w:b/>
        </w:rPr>
        <w:t>5.4 Query performance profiling</w:t>
      </w:r>
    </w:p>
    <w:p>
      <w:pPr>
        <w:jc w:val="both"/>
      </w:pPr>
      <w:r>
        <w:rPr>
          <w:b w:val="0"/>
          <w:sz w:val="24"/>
          <w:rFonts w:ascii="Times New Roman" w:hAnsi="Times New Roman" w:eastAsia="Times New Roman" w:cs="Times New Roman"/>
        </w:rPr>
        <w:t>The same food-ID equality filter is executed through two forced plans: a collection scan using the natural-order hint and an indexed query using idx_fdc_id. The program alternates plan order across five repetitions per plan. It records returned rows, examined documents, examined keys, server execution time and client wall time. PyMongo's explain command with executionStats verbosity is equivalent to the required MongoDB shell profiling operation.</w:t>
      </w:r>
    </w:p>
    <w:p>
      <w:pPr>
        <w:jc w:val="both"/>
      </w:pPr>
      <w:r>
        <w:rPr>
          <w:b w:val="0"/>
          <w:sz w:val="24"/>
          <w:rFonts w:ascii="Times New Roman" w:hAnsi="Times New Roman" w:eastAsia="Times New Roman" w:cs="Times New Roman"/>
        </w:rPr>
        <w:t>Repeated measurements describe warm-cache development behavior. A recorded server time of 0 milliseconds indicates a duration below the timer's resolution; document and key counts provide an additional measure of query work.</w:t>
      </w:r>
    </w:p>
    <w:p>
      <w:pPr>
        <w:pStyle w:val="Heading2"/>
        <w:jc w:val="both"/>
      </w:pPr>
      <w:r>
        <w:rPr>
          <w:rFonts w:ascii="Times New Roman" w:hAnsi="Times New Roman" w:eastAsia="Times New Roman" w:cs="Times New Roman"/>
          <w:sz w:val="28"/>
          <w:b/>
        </w:rPr>
        <w:t>5.5 Theme 2: HDFS file operations</w:t>
      </w:r>
    </w:p>
    <w:p>
      <w:pPr>
        <w:jc w:val="both"/>
      </w:pPr>
      <w:r>
        <w:rPr>
          <w:b w:val="0"/>
          <w:sz w:val="24"/>
          <w:rFonts w:ascii="Times New Roman" w:hAnsi="Times New Roman" w:eastAsia="Times New Roman" w:cs="Times New Roman"/>
        </w:rPr>
        <w:t>The HDFS demonstration creates dedicated run directories, uploads the original or exported input and prepared files, reads a probe, downloads it and compares the bytes. It deletes only the run's temporary demonstration directory. The raw/prepared data and analytical results remain available for later stages and evidence inspection.</w:t>
      </w:r>
    </w:p>
    <w:p>
      <w:pPr>
        <w:jc w:val="both"/>
      </w:pPr>
      <w:r>
        <w:rPr>
          <w:b w:val="0"/>
          <w:sz w:val="24"/>
          <w:rFonts w:ascii="Times New Roman" w:hAnsi="Times New Roman" w:eastAsia="Times New Roman" w:cs="Times New Roman"/>
        </w:rPr>
        <w:t>The commands cover hdfs dfs -mkdir, -put, -get, -cat and -rm -r. The byte comparison verifies retrieval integrity. HDFS reports, worker registration and a sample YARN application establish cluster readiness.</w:t>
      </w:r>
    </w:p>
    <w:p>
      <w:pPr>
        <w:pStyle w:val="Heading2"/>
        <w:jc w:val="both"/>
      </w:pPr>
      <w:r>
        <w:rPr>
          <w:rFonts w:ascii="Times New Roman" w:hAnsi="Times New Roman" w:eastAsia="Times New Roman" w:cs="Times New Roman"/>
          <w:sz w:val="28"/>
          <w:b/>
        </w:rPr>
        <w:t>5.6 Distributed MapReduce algorithm</w:t>
      </w:r>
    </w:p>
    <w:p>
      <w:pPr>
        <w:jc w:val="both"/>
      </w:pPr>
      <w:r>
        <w:rPr>
          <w:b w:val="0"/>
          <w:sz w:val="24"/>
          <w:rFonts w:ascii="Times New Roman" w:hAnsi="Times New Roman" w:eastAsia="Times New Roman" w:cs="Times New Roman"/>
        </w:rPr>
        <w:t>The mapper reads the seven-column prepared TSV and validates its field count, nutrient ID and finite amount. Negative amounts are skipped and counted through a Hadoop counter. For each retained record, it emits a composite key consisting of food type and nutrient ID, together with the amount and a count of one.</w:t>
      </w:r>
    </w:p>
    <w:p>
      <w:pPr>
        <w:jc w:val="both"/>
      </w:pPr>
      <w:r>
        <w:rPr>
          <w:b w:val="0"/>
          <w:sz w:val="24"/>
          <w:rFonts w:ascii="Times New Roman" w:hAnsi="Times New Roman" w:eastAsia="Times New Roman" w:cs="Times New Roman"/>
        </w:rPr>
        <w:t>The framework partitions and sorts intermediate records by key. Each reducer processes one key group, adds observation counts and calculates a numerically stable sum using math.fsum. Mean amount is total amount divided by observations. The implementation does not compute an unweighted mean of mapper means, which would be incorrect for groups of unequal size.</w:t>
      </w:r>
    </w:p>
    <w:p>
      <w:pPr>
        <w:jc w:val="both"/>
      </w:pPr>
      <w:r>
        <w:rPr>
          <w:b w:val="0"/>
          <w:sz w:val="24"/>
          <w:rFonts w:ascii="Times New Roman" w:hAnsi="Times New Roman" w:eastAsia="Times New Roman" w:cs="Times New Roman"/>
        </w:rPr>
        <w:t>Conceptually, for accepted amounts x1 through xn in group g: count(g) = n; total(g) = sum(xi); mean(g) = total(g) / n. The Streaming launcher specifies YARN as the execution framework, distributes mapper.py and reducer.py through the file cache, requests two reducers by default and checks the HDFS _SUCCESS marker.</w:t>
      </w:r>
    </w:p>
    <w:p>
      <w:pPr>
        <w:jc w:val="both"/>
      </w:pPr>
      <w:r>
        <w:rPr>
          <w:b w:val="0"/>
          <w:sz w:val="24"/>
          <w:rFonts w:ascii="Times New Roman" w:hAnsi="Times New Roman" w:eastAsia="Times New Roman" w:cs="Times New Roman"/>
        </w:rPr>
        <w:t>The run retains YARN application identifiers, MapReduce output and task diagnostics so that execution can be traced from submission to the resulting HDFS files.</w:t>
      </w:r>
    </w:p>
    <w:p>
      <w:pPr>
        <w:pStyle w:val="Heading2"/>
        <w:jc w:val="both"/>
      </w:pPr>
      <w:r>
        <w:rPr>
          <w:rFonts w:ascii="Times New Roman" w:hAnsi="Times New Roman" w:eastAsia="Times New Roman" w:cs="Times New Roman"/>
          <w:sz w:val="28"/>
          <w:b/>
        </w:rPr>
        <w:t>5.7 Theme 3: Pig transformation</w:t>
      </w:r>
    </w:p>
    <w:p>
      <w:pPr>
        <w:jc w:val="both"/>
      </w:pPr>
      <w:r>
        <w:rPr>
          <w:b w:val="0"/>
          <w:sz w:val="24"/>
          <w:rFonts w:ascii="Times New Roman" w:hAnsi="Times New Roman" w:eastAsia="Times New Roman" w:cs="Times New Roman"/>
        </w:rPr>
        <w:t>Pig loads the prepared TSV using the explicit seven-column schema. The filter requires a food ID, nutrient ID, food type and amount, and excludes negative amounts. It stores the cleaned observations in a dedicated HDFS output location. The project launches Pig in MapReduce mode rather than local mode.</w:t>
      </w:r>
    </w:p>
    <w:p>
      <w:pPr>
        <w:jc w:val="both"/>
      </w:pPr>
      <w:r>
        <w:rPr>
          <w:b w:val="0"/>
          <w:sz w:val="24"/>
          <w:rFonts w:ascii="Times New Roman" w:hAnsi="Times New Roman" w:eastAsia="Times New Roman" w:cs="Times New Roman"/>
        </w:rPr>
        <w:t>Preparation and cleaning have different responsibilities. Preparation resolves references and rejects malformed or nonfinite amounts with explicit rejection records. Pig applies the analytical filter to the already normalized structured input. This separation avoids using a naive line-based CSV split on quoted source descriptions containing commas, tabs or newlines.</w:t>
      </w:r>
    </w:p>
    <w:p>
      <w:pPr>
        <w:pStyle w:val="Heading2"/>
        <w:jc w:val="both"/>
      </w:pPr>
      <w:r>
        <w:rPr>
          <w:rFonts w:ascii="Times New Roman" w:hAnsi="Times New Roman" w:eastAsia="Times New Roman" w:cs="Times New Roman"/>
          <w:sz w:val="28"/>
          <w:b/>
        </w:rPr>
        <w:t>5.8 Hive Text and RCFile storage</w:t>
      </w:r>
    </w:p>
    <w:p>
      <w:pPr>
        <w:jc w:val="both"/>
      </w:pPr>
      <w:r>
        <w:rPr>
          <w:b w:val="0"/>
          <w:sz w:val="24"/>
          <w:rFonts w:ascii="Times New Roman" w:hAnsi="Times New Roman" w:eastAsia="Times New Roman" w:cs="Times New Roman"/>
        </w:rPr>
        <w:t>The Hive layer creates an external Text table pointing at the Pig output and an external RCFile table with the same columns. The RCFile table is populated from the Text table, with gzip output compression enabled. Both tables therefore represent the same cleaned observations. Dedicated external locations retain the preceding HDFS data.</w:t>
      </w:r>
    </w:p>
    <w:p>
      <w:pPr>
        <w:jc w:val="both"/>
      </w:pPr>
      <w:r>
        <w:rPr>
          <w:b w:val="0"/>
          <w:sz w:val="24"/>
          <w:rFonts w:ascii="Times New Roman" w:hAnsi="Times New Roman" w:eastAsia="Times New Roman" w:cs="Times New Roman"/>
        </w:rPr>
        <w:t>The first query summarizes every food-type/nutrient/unit group. The second restricts the records to nutrient 1003 with unit g, providing a protein-focused projection of the same analytical design. Local automatic execution is disabled and the execution engine is set to MapReduce. The queries must return equivalent groups, counts, totals and means before performance is compared.</w:t>
      </w:r>
    </w:p>
    <w:p>
      <w:pPr>
        <w:pStyle w:val="Heading2"/>
        <w:jc w:val="both"/>
      </w:pPr>
      <w:r>
        <w:rPr>
          <w:rFonts w:ascii="Times New Roman" w:hAnsi="Times New Roman" w:eastAsia="Times New Roman" w:cs="Times New Roman"/>
          <w:sz w:val="28"/>
          <w:b/>
        </w:rPr>
        <w:t>5.9 Benchmark method and reconciliation</w:t>
      </w:r>
    </w:p>
    <w:p>
      <w:pPr>
        <w:jc w:val="both"/>
      </w:pPr>
      <w:r>
        <w:rPr>
          <w:b w:val="0"/>
          <w:sz w:val="24"/>
          <w:rFonts w:ascii="Times New Roman" w:hAnsi="Times New Roman" w:eastAsia="Times New Roman" w:cs="Times New Roman"/>
        </w:rPr>
        <w:t>For each query/table pair, the benchmark executes one warmup and then the configured number of measured repetitions in a seeded randomized order. With two queries, two formats and five measured repetitions, the full benchmark contains four warmups and twenty measured executions. The short development comparison uses one measured repetition per pair, or eight executions in total.</w:t>
      </w:r>
    </w:p>
    <w:p>
      <w:pPr>
        <w:jc w:val="both"/>
      </w:pPr>
      <w:r>
        <w:rPr>
          <w:b w:val="0"/>
          <w:sz w:val="24"/>
          <w:rFonts w:ascii="Times New Roman" w:hAnsi="Times New Roman" w:eastAsia="Times New Roman" w:cs="Times New Roman"/>
        </w:rPr>
        <w:t>Elapsed time includes Beeline client startup; it is not pure storage scan time. The program records individual measurements and summarizes measured runs separately from warmups. It obtains logical bytes and replication-adjusted space from Hadoop's ContentSummary interface. Comparing Text with gzip RCFile measures both layout and compression choices, so the result is not a controlled isolation of file format alone.</w:t>
      </w:r>
    </w:p>
    <w:p>
      <w:pPr>
        <w:jc w:val="both"/>
      </w:pPr>
      <w:r>
        <w:rPr>
          <w:b w:val="0"/>
          <w:sz w:val="24"/>
          <w:rFonts w:ascii="Times New Roman" w:hAnsi="Times New Roman" w:eastAsia="Times New Roman" w:cs="Times New Roman"/>
        </w:rPr>
        <w:t>An independent reference calculation scans prepared records with memory proportional to the number of analytical groups. It checks consistent units for each nutrient ID and uses compensated accumulation. MongoDB, MapReduce and Hive outputs must match exact group membership and counts. Totals and means use relative and absolute tolerances of 1e-9. Source hashes, preparation accounting and Pig output counts must also reconcile.</w:t>
      </w:r>
    </w:p>
    <w:p>
      <w:bookmarkStart w:id="14" w:name="chapter_6"/>
      <w:pPr>
        <w:pStyle w:val="Heading1"/>
        <w:pageBreakBefore/>
        <w:jc w:val="both"/>
      </w:pPr>
      <w:r>
        <w:rPr>
          <w:rFonts w:ascii="Times New Roman" w:hAnsi="Times New Roman" w:eastAsia="Times New Roman" w:cs="Times New Roman"/>
          <w:sz w:val="28"/>
          <w:b/>
        </w:rPr>
        <w:t>CHAPTER 6: PART 2 — FLASK DASHBOARD AND JOB CONTROLS</w:t>
      </w:r>
      <w:bookmarkEnd w:id="14"/>
    </w:p>
    <w:p>
      <w:pPr>
        <w:pStyle w:val="Heading2"/>
        <w:jc w:val="both"/>
      </w:pPr>
      <w:r>
        <w:rPr>
          <w:rFonts w:ascii="Times New Roman" w:hAnsi="Times New Roman" w:eastAsia="Times New Roman" w:cs="Times New Roman"/>
          <w:sz w:val="28"/>
          <w:b/>
        </w:rPr>
        <w:t>6.1 Purpose and information layout</w:t>
      </w:r>
    </w:p>
    <w:p>
      <w:pPr>
        <w:jc w:val="both"/>
      </w:pPr>
      <w:r>
        <w:rPr>
          <w:b w:val="0"/>
          <w:sz w:val="24"/>
          <w:rFonts w:ascii="Times New Roman" w:hAnsi="Times New Roman" w:eastAsia="Times New Roman" w:cs="Times New Roman"/>
        </w:rPr>
        <w:t>The Flask application is the Track B practical extension. It separates View results from Run analysis and connects each assignment theme with its implementation and recorded output. The result view identifies the selected dataset, source fingerprint and analytical scope.</w:t>
      </w:r>
    </w:p>
    <w:p>
      <w:pPr>
        <w:jc w:val="both"/>
      </w:pPr>
      <w:r>
        <w:rPr>
          <w:b w:val="0"/>
          <w:sz w:val="24"/>
          <w:rFonts w:ascii="Times New Roman" w:hAnsi="Times New Roman" w:eastAsia="Times New Roman" w:cs="Times New Roman"/>
        </w:rPr>
        <w:t>The dashboard displays nutrient summaries, MongoDB index comparisons, Hive query timings and storage measurements. Its theme sections explain collection organization, aggregation operators, HDFS commands, mapper/reducer programs, Pig transformation and Hive queries.</w:t>
      </w:r>
    </w:p>
    <w:p>
      <w:pPr>
        <w:pStyle w:val="Heading2"/>
        <w:jc w:val="both"/>
      </w:pPr>
      <w:r>
        <w:rPr>
          <w:rFonts w:ascii="Times New Roman" w:hAnsi="Times New Roman" w:eastAsia="Times New Roman" w:cs="Times New Roman"/>
          <w:sz w:val="28"/>
          <w:b/>
        </w:rPr>
        <w:t>6.2 Laptop execution workflow</w:t>
      </w:r>
    </w:p>
    <w:p>
      <w:pPr>
        <w:jc w:val="both"/>
      </w:pPr>
      <w:r>
        <w:rPr>
          <w:b w:val="0"/>
          <w:sz w:val="24"/>
          <w:rFonts w:ascii="Times New Roman" w:hAnsi="Times New Roman" w:eastAsia="Times New Roman" w:cs="Times New Roman"/>
        </w:rPr>
        <w:t>The interface offers standard subset sizes, a custom size from one to 100,000 foods, and an entire-dataset option. The source database is fixed. A subset workflow copies selected foods with linked nutrient records, runs MongoDB analytics, exports the same records and launches the Hadoop/Pig/Hive checks.</w:t>
      </w:r>
    </w:p>
    <w:p>
      <w:pPr>
        <w:jc w:val="both"/>
      </w:pPr>
      <w:r>
        <w:rPr>
          <w:b w:val="0"/>
          <w:sz w:val="24"/>
          <w:rFonts w:ascii="Times New Roman" w:hAnsi="Times New Roman" w:eastAsia="Times New Roman" w:cs="Times New Roman"/>
        </w:rPr>
        <w:t>Service switching is automatic: MongoDB runs during document analytics, followed by Hadoop for the distributed stages. The full-data workflow verifies the original archive against the existing import, prepares the input and runs the complete analytical pipeline without duplicating the raw import.</w:t>
      </w:r>
    </w:p>
    <w:p>
      <w:pPr>
        <w:pStyle w:val="Heading2"/>
        <w:jc w:val="both"/>
      </w:pPr>
      <w:r>
        <w:rPr>
          <w:rFonts w:ascii="Times New Roman" w:hAnsi="Times New Roman" w:eastAsia="Times New Roman" w:cs="Times New Roman"/>
          <w:sz w:val="28"/>
          <w:b/>
        </w:rPr>
        <w:t>6.3 Current progress and saved history</w:t>
      </w:r>
    </w:p>
    <w:p>
      <w:pPr>
        <w:jc w:val="both"/>
      </w:pPr>
      <w:r>
        <w:rPr>
          <w:b w:val="0"/>
          <w:sz w:val="24"/>
          <w:rFonts w:ascii="Times New Roman" w:hAnsi="Times New Roman" w:eastAsia="Times New Roman" w:cs="Times New Roman"/>
        </w:rPr>
        <w:t>The analysis page shows Ready when no job is active. Previous results are selected from history, keeping saved measurements separate from current execution. A running job is followed automatically, and its completed results can be opened directly.</w:t>
      </w:r>
    </w:p>
    <w:p>
      <w:pPr>
        <w:jc w:val="both"/>
      </w:pPr>
      <w:r>
        <w:rPr>
          <w:b w:val="0"/>
          <w:sz w:val="24"/>
          <w:rFonts w:ascii="Times New Roman" w:hAnsi="Times New Roman" w:eastAsia="Times New Roman" w:cs="Times New Roman"/>
        </w:rPr>
        <w:t>Progress refreshes every two seconds and includes the active stage, operation description, elapsed time, process identifier and latest output. Hive progress identifies the query, table format and warmup or measured execution. Technical logs provide command-level details alongside the plain-language progress display.</w:t>
      </w:r>
    </w:p>
    <w:p>
      <w:pPr>
        <w:pStyle w:val="Heading2"/>
        <w:jc w:val="both"/>
      </w:pPr>
      <w:r>
        <w:rPr>
          <w:rFonts w:ascii="Times New Roman" w:hAnsi="Times New Roman" w:eastAsia="Times New Roman" w:cs="Times New Roman"/>
          <w:sz w:val="28"/>
          <w:b/>
        </w:rPr>
        <w:t>6.4 Background job management</w:t>
      </w:r>
    </w:p>
    <w:p>
      <w:pPr>
        <w:jc w:val="both"/>
      </w:pPr>
      <w:r>
        <w:rPr>
          <w:b w:val="0"/>
          <w:sz w:val="24"/>
          <w:rFonts w:ascii="Times New Roman" w:hAnsi="Times New Roman" w:eastAsia="Times New Roman" w:cs="Times New Roman"/>
        </w:rPr>
        <w:t>A detached worker executes the predefined workflow independently of the browser. A process lock permits one UI job at a time, and persisted state allows reconnection after a dashboard restart. The worker records stage completion, analytical outputs and diagnostics under a unique job directory.</w:t>
      </w:r>
    </w:p>
    <w:p>
      <w:pPr>
        <w:jc w:val="both"/>
      </w:pPr>
      <w:r>
        <w:rPr>
          <w:b w:val="0"/>
          <w:sz w:val="24"/>
          <w:rFonts w:ascii="Times New Roman" w:hAnsi="Times New Roman" w:eastAsia="Times New Roman" w:cs="Times New Roman"/>
        </w:rPr>
        <w:t>Local control requests use validated actions, dataset sizes, origin checks and request tokens. The implementation invokes fixed command lists. This keeps the interface focused on the project's analytical workflow.</w:t>
      </w:r>
    </w:p>
    <w:p>
      <w:pPr>
        <w:pStyle w:val="Heading2"/>
        <w:jc w:val="both"/>
      </w:pPr>
      <w:r>
        <w:rPr>
          <w:rFonts w:ascii="Times New Roman" w:hAnsi="Times New Roman" w:eastAsia="Times New Roman" w:cs="Times New Roman"/>
          <w:sz w:val="28"/>
          <w:b/>
        </w:rPr>
        <w:t>6.5 Dashboard behavior on three physical systems</w:t>
      </w:r>
    </w:p>
    <w:p>
      <w:pPr>
        <w:jc w:val="both"/>
      </w:pPr>
      <w:r>
        <w:rPr>
          <w:b w:val="0"/>
          <w:sz w:val="24"/>
          <w:rFonts w:ascii="Times New Roman" w:hAnsi="Times New Roman" w:eastAsia="Times New Roman" w:cs="Times New Roman"/>
        </w:rPr>
        <w:t>In the native deployment, MASTER launches the Part 1 workflow with cluster mode client. The dashboard runs in view-only mode and displays the saved analytical results. The same processing modules and result schema support both the container environment and the three-system configuration.</w:t>
      </w:r>
    </w:p>
    <w:p>
      <w:bookmarkStart w:id="15" w:name="chapter_7"/>
      <w:pPr>
        <w:pStyle w:val="Heading1"/>
        <w:pageBreakBefore/>
        <w:jc w:val="both"/>
      </w:pPr>
      <w:r>
        <w:rPr>
          <w:rFonts w:ascii="Times New Roman" w:hAnsi="Times New Roman" w:eastAsia="Times New Roman" w:cs="Times New Roman"/>
          <w:sz w:val="28"/>
          <w:b/>
        </w:rPr>
        <w:t>CHAPTER 7: TESTING, RESULTS AND DISCUSSION</w:t>
      </w:r>
      <w:bookmarkEnd w:id="15"/>
    </w:p>
    <w:p>
      <w:pPr>
        <w:pStyle w:val="Heading2"/>
        <w:jc w:val="both"/>
      </w:pPr>
      <w:r>
        <w:rPr>
          <w:rFonts w:ascii="Times New Roman" w:hAnsi="Times New Roman" w:eastAsia="Times New Roman" w:cs="Times New Roman"/>
          <w:sz w:val="28"/>
          <w:b/>
        </w:rPr>
        <w:t>7.1 Validation approach</w:t>
      </w:r>
    </w:p>
    <w:p>
      <w:pPr>
        <w:jc w:val="both"/>
      </w:pPr>
      <w:r>
        <w:rPr>
          <w:b w:val="0"/>
          <w:sz w:val="24"/>
          <w:rFonts w:ascii="Times New Roman" w:hAnsi="Times New Roman" w:eastAsia="Times New Roman" w:cs="Times New Roman"/>
        </w:rPr>
        <w:t>Validation combines recorded USDA subset experiments, automated implementation tests and browser checks. The implementation validation record contains 46 passing Python tests, including MongoDB integration. Browser checks cover result viewing, history selection, job submission, live progress, reconnection and mobile layout.</w:t>
      </w:r>
    </w:p>
    <w:p>
      <w:pPr>
        <w:pStyle w:val="Heading2"/>
        <w:jc w:val="both"/>
      </w:pPr>
      <w:r>
        <w:rPr>
          <w:rFonts w:ascii="Times New Roman" w:hAnsi="Times New Roman" w:eastAsia="Times New Roman" w:cs="Times New Roman"/>
          <w:sz w:val="28"/>
          <w:b/>
        </w:rPr>
        <w:t>7.2 Full preparation and raw ingestion outcome</w:t>
      </w:r>
    </w:p>
    <w:p>
      <w:pPr>
        <w:jc w:val="both"/>
      </w:pPr>
      <w:r>
        <w:rPr>
          <w:b w:val="0"/>
          <w:sz w:val="24"/>
          <w:rFonts w:ascii="Times New Roman" w:hAnsi="Times New Roman" w:eastAsia="Times New Roman" w:cs="Times New Roman"/>
        </w:rPr>
        <w:t>The complete source package was prepared and all 34 CSV tables were imported into MongoDB. The recorded counts include 2,063,876 foods, 477 nutrient definitions and 26,848,323 nutrient observations. The preparation manifest and import metadata provide consistent counts and a matching source fingerprint.</w:t>
      </w:r>
    </w:p>
    <w:p>
      <w:pPr>
        <w:pStyle w:val="Heading2"/>
        <w:jc w:val="both"/>
      </w:pPr>
      <w:r>
        <w:rPr>
          <w:rFonts w:ascii="Times New Roman" w:hAnsi="Times New Roman" w:eastAsia="Times New Roman" w:cs="Times New Roman"/>
          <w:sz w:val="28"/>
          <w:b/>
        </w:rPr>
        <w:t>7.3 Ten-thousand-food index experiment</w:t>
      </w:r>
    </w:p>
    <w:p>
      <w:bookmarkStart w:id="16" w:name="table_6"/>
      <w:pPr>
        <w:keepNext/>
        <w:spacing w:before="80" w:after="120"/>
        <w:jc w:val="both"/>
      </w:pPr>
      <w:r>
        <w:rPr>
          <w:b w:val="0"/>
          <w:sz w:val="24"/>
          <w:rFonts w:ascii="Times New Roman" w:hAnsi="Times New Roman" w:eastAsia="Times New Roman" w:cs="Times New Roman"/>
        </w:rPr>
        <w:t>Table 7.1 — Recorded 10,000-food profiling observations</w:t>
      </w:r>
      <w:bookmarkEnd w:id="16"/>
    </w:p>
    <w:tbl>
      <w:tblPr>
        <w:tblStyle w:val="TableGrid"/>
        <w:tblW w:type="auto" w:w="0"/>
        <w:jc w:val="left"/>
        <w:tblLayout w:type="fixed"/>
        <w:tblLook w:firstColumn="1" w:firstRow="1" w:lastColumn="0" w:lastRow="0" w:noHBand="0" w:noVBand="1" w:val="04A0"/>
      </w:tblPr>
      <w:tblGrid>
        <w:gridCol w:w="2835"/>
        <w:gridCol w:w="3005"/>
        <w:gridCol w:w="3061"/>
      </w:tblGrid>
      <w:tr>
        <w:trPr>
          <w:cantSplit/>
          <w:tblHeader/>
        </w:trPr>
        <w:tc>
          <w:tcPr>
            <w:tcW w:type="dxa" w:w="2835"/>
            <w:shd w:fill="EEEEEE"/>
          </w:tcPr>
          <w:p>
            <w:pPr>
              <w:spacing w:after="60" w:before="60" w:line="360" w:lineRule="auto"/>
              <w:jc w:val="both"/>
            </w:pPr>
            <w:r>
              <w:rPr>
                <w:b/>
                <w:sz w:val="24"/>
                <w:rFonts w:ascii="Times New Roman" w:hAnsi="Times New Roman" w:eastAsia="Times New Roman" w:cs="Times New Roman"/>
              </w:rPr>
              <w:t>Metric</w:t>
            </w:r>
          </w:p>
        </w:tc>
        <w:tc>
          <w:tcPr>
            <w:tcW w:type="dxa" w:w="3005"/>
            <w:shd w:fill="EEEEEE"/>
          </w:tcPr>
          <w:p>
            <w:pPr>
              <w:spacing w:after="60" w:before="60" w:line="360" w:lineRule="auto"/>
              <w:jc w:val="both"/>
            </w:pPr>
            <w:r>
              <w:rPr>
                <w:b/>
                <w:sz w:val="24"/>
                <w:rFonts w:ascii="Times New Roman" w:hAnsi="Times New Roman" w:eastAsia="Times New Roman" w:cs="Times New Roman"/>
              </w:rPr>
              <w:t>Forced collection scan</w:t>
            </w:r>
          </w:p>
        </w:tc>
        <w:tc>
          <w:tcPr>
            <w:tcW w:type="dxa" w:w="3061"/>
            <w:shd w:fill="EEEEEE"/>
          </w:tcPr>
          <w:p>
            <w:pPr>
              <w:spacing w:after="60" w:before="60" w:line="360" w:lineRule="auto"/>
              <w:jc w:val="both"/>
            </w:pPr>
            <w:r>
              <w:rPr>
                <w:b/>
                <w:sz w:val="24"/>
                <w:rFonts w:ascii="Times New Roman" w:hAnsi="Times New Roman" w:eastAsia="Times New Roman" w:cs="Times New Roman"/>
              </w:rPr>
              <w:t>Indexed query</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Returned documents</w:t>
            </w:r>
          </w:p>
        </w:tc>
        <w:tc>
          <w:tcPr>
            <w:tcW w:type="dxa" w:w="3005"/>
          </w:tcPr>
          <w:p>
            <w:pPr>
              <w:spacing w:after="60" w:before="60" w:line="360" w:lineRule="auto"/>
              <w:jc w:val="both"/>
            </w:pPr>
            <w:r>
              <w:rPr>
                <w:b w:val="0"/>
                <w:sz w:val="24"/>
                <w:rFonts w:ascii="Times New Roman" w:hAnsi="Times New Roman" w:eastAsia="Times New Roman" w:cs="Times New Roman"/>
              </w:rPr>
              <w:t>1 per execution</w:t>
            </w:r>
          </w:p>
        </w:tc>
        <w:tc>
          <w:tcPr>
            <w:tcW w:type="dxa" w:w="3061"/>
          </w:tcPr>
          <w:p>
            <w:pPr>
              <w:spacing w:after="60" w:before="60" w:line="360" w:lineRule="auto"/>
              <w:jc w:val="both"/>
            </w:pPr>
            <w:r>
              <w:rPr>
                <w:b w:val="0"/>
                <w:sz w:val="24"/>
                <w:rFonts w:ascii="Times New Roman" w:hAnsi="Times New Roman" w:eastAsia="Times New Roman" w:cs="Times New Roman"/>
              </w:rPr>
              <w:t>1 per execution</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Documents examined</w:t>
            </w:r>
          </w:p>
        </w:tc>
        <w:tc>
          <w:tcPr>
            <w:tcW w:type="dxa" w:w="3005"/>
          </w:tcPr>
          <w:p>
            <w:pPr>
              <w:spacing w:after="60" w:before="60" w:line="360" w:lineRule="auto"/>
              <w:jc w:val="both"/>
            </w:pPr>
            <w:r>
              <w:rPr>
                <w:b w:val="0"/>
                <w:sz w:val="24"/>
                <w:rFonts w:ascii="Times New Roman" w:hAnsi="Times New Roman" w:eastAsia="Times New Roman" w:cs="Times New Roman"/>
              </w:rPr>
              <w:t>10,000 per execution</w:t>
            </w:r>
          </w:p>
        </w:tc>
        <w:tc>
          <w:tcPr>
            <w:tcW w:type="dxa" w:w="3061"/>
          </w:tcPr>
          <w:p>
            <w:pPr>
              <w:spacing w:after="60" w:before="60" w:line="360" w:lineRule="auto"/>
              <w:jc w:val="both"/>
            </w:pPr>
            <w:r>
              <w:rPr>
                <w:b w:val="0"/>
                <w:sz w:val="24"/>
                <w:rFonts w:ascii="Times New Roman" w:hAnsi="Times New Roman" w:eastAsia="Times New Roman" w:cs="Times New Roman"/>
              </w:rPr>
              <w:t>1 per execution</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Index keys examined</w:t>
            </w:r>
          </w:p>
        </w:tc>
        <w:tc>
          <w:tcPr>
            <w:tcW w:type="dxa" w:w="3005"/>
          </w:tcPr>
          <w:p>
            <w:pPr>
              <w:spacing w:after="60" w:before="60" w:line="360" w:lineRule="auto"/>
              <w:jc w:val="both"/>
            </w:pPr>
            <w:r>
              <w:rPr>
                <w:b w:val="0"/>
                <w:sz w:val="24"/>
                <w:rFonts w:ascii="Times New Roman" w:hAnsi="Times New Roman" w:eastAsia="Times New Roman" w:cs="Times New Roman"/>
              </w:rPr>
              <w:t>0</w:t>
            </w:r>
          </w:p>
        </w:tc>
        <w:tc>
          <w:tcPr>
            <w:tcW w:type="dxa" w:w="3061"/>
          </w:tcPr>
          <w:p>
            <w:pPr>
              <w:spacing w:after="60" w:before="60" w:line="360" w:lineRule="auto"/>
              <w:jc w:val="both"/>
            </w:pPr>
            <w:r>
              <w:rPr>
                <w:b w:val="0"/>
                <w:sz w:val="24"/>
                <w:rFonts w:ascii="Times New Roman" w:hAnsi="Times New Roman" w:eastAsia="Times New Roman" w:cs="Times New Roman"/>
              </w:rPr>
              <w:t>1 per execution</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Recorded times, milliseconds</w:t>
            </w:r>
          </w:p>
        </w:tc>
        <w:tc>
          <w:tcPr>
            <w:tcW w:type="dxa" w:w="3005"/>
          </w:tcPr>
          <w:p>
            <w:pPr>
              <w:spacing w:after="60" w:before="60" w:line="360" w:lineRule="auto"/>
              <w:jc w:val="both"/>
            </w:pPr>
            <w:r>
              <w:rPr>
                <w:b w:val="0"/>
                <w:sz w:val="24"/>
                <w:rFonts w:ascii="Times New Roman" w:hAnsi="Times New Roman" w:eastAsia="Times New Roman" w:cs="Times New Roman"/>
              </w:rPr>
              <w:t>8, 8, 6, 12, 23</w:t>
            </w:r>
          </w:p>
        </w:tc>
        <w:tc>
          <w:tcPr>
            <w:tcW w:type="dxa" w:w="3061"/>
          </w:tcPr>
          <w:p>
            <w:pPr>
              <w:spacing w:after="60" w:before="60" w:line="360" w:lineRule="auto"/>
              <w:jc w:val="both"/>
            </w:pPr>
            <w:r>
              <w:rPr>
                <w:b w:val="0"/>
                <w:sz w:val="24"/>
                <w:rFonts w:ascii="Times New Roman" w:hAnsi="Times New Roman" w:eastAsia="Times New Roman" w:cs="Times New Roman"/>
              </w:rPr>
              <w:t>1, 0, 0, 0, 0</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Median server time</w:t>
            </w:r>
          </w:p>
        </w:tc>
        <w:tc>
          <w:tcPr>
            <w:tcW w:type="dxa" w:w="3005"/>
          </w:tcPr>
          <w:p>
            <w:pPr>
              <w:spacing w:after="60" w:before="60" w:line="360" w:lineRule="auto"/>
              <w:jc w:val="both"/>
            </w:pPr>
            <w:r>
              <w:rPr>
                <w:b w:val="0"/>
                <w:sz w:val="24"/>
                <w:rFonts w:ascii="Times New Roman" w:hAnsi="Times New Roman" w:eastAsia="Times New Roman" w:cs="Times New Roman"/>
              </w:rPr>
              <w:t>8 milliseconds</w:t>
            </w:r>
          </w:p>
        </w:tc>
        <w:tc>
          <w:tcPr>
            <w:tcW w:type="dxa" w:w="3061"/>
          </w:tcPr>
          <w:p>
            <w:pPr>
              <w:spacing w:after="60" w:before="60" w:line="360" w:lineRule="auto"/>
              <w:jc w:val="both"/>
            </w:pPr>
            <w:r>
              <w:rPr>
                <w:b w:val="0"/>
                <w:sz w:val="24"/>
                <w:rFonts w:ascii="Times New Roman" w:hAnsi="Times New Roman" w:eastAsia="Times New Roman" w:cs="Times New Roman"/>
              </w:rPr>
              <w:t>0 milliseconds at timer resolution</w:t>
            </w:r>
          </w:p>
        </w:tc>
      </w:tr>
    </w:tbl>
    <w:p>
      <w:pPr>
        <w:keepNext/>
        <w:jc w:val="both"/>
      </w:pPr>
      <w:r>
        <w:rPr>
          <w:b w:val="0"/>
          <w:sz w:val="24"/>
          <w:rFonts w:ascii="Times New Roman" w:hAnsi="Times New Roman" w:eastAsia="Times New Roman" w:cs="Times New Roman"/>
        </w:rPr>
      </w:r>
      <w:r>
        <w:rPr>
          <w:rFonts w:ascii="Times New Roman" w:hAnsi="Times New Roman" w:eastAsia="Times New Roman" w:cs="Times New Roman"/>
          <w:sz w:val="24"/>
        </w:rPr>
        <w:drawing>
          <wp:inline xmlns:a="http://schemas.openxmlformats.org/drawingml/2006/main" xmlns:pic="http://schemas.openxmlformats.org/drawingml/2006/picture">
            <wp:extent cx="5472000" cy="2553600"/>
            <wp:docPr id="6" name="Picture 6"/>
            <wp:cNvGraphicFramePr>
              <a:graphicFrameLocks noChangeAspect="1"/>
            </wp:cNvGraphicFramePr>
            <a:graphic>
              <a:graphicData uri="http://schemas.openxmlformats.org/drawingml/2006/picture">
                <pic:pic>
                  <pic:nvPicPr>
                    <pic:cNvPr id="0" name="profiling.png"/>
                    <pic:cNvPicPr/>
                  </pic:nvPicPr>
                  <pic:blipFill>
                    <a:blip r:embed="rId16"/>
                    <a:stretch>
                      <a:fillRect/>
                    </a:stretch>
                  </pic:blipFill>
                  <pic:spPr>
                    <a:xfrm>
                      <a:off x="0" y="0"/>
                      <a:ext cx="5472000" cy="2553600"/>
                    </a:xfrm>
                    <a:prstGeom prst="rect"/>
                  </pic:spPr>
                </pic:pic>
              </a:graphicData>
            </a:graphic>
          </wp:inline>
        </w:drawing>
      </w:r>
    </w:p>
    <w:p>
      <w:bookmarkStart w:id="17" w:name="figure_4"/>
      <w:pPr>
        <w:keepNext w:val="0"/>
        <w:spacing w:before="80" w:after="120"/>
        <w:jc w:val="both"/>
      </w:pPr>
      <w:r>
        <w:rPr>
          <w:b w:val="0"/>
          <w:sz w:val="24"/>
          <w:rFonts w:ascii="Times New Roman" w:hAnsi="Times New Roman" w:eastAsia="Times New Roman" w:cs="Times New Roman"/>
        </w:rPr>
        <w:t>Figure 7.1 — Documents examined in the recorded point-query comparison</w:t>
      </w:r>
      <w:bookmarkEnd w:id="17"/>
    </w:p>
    <w:p>
      <w:pPr>
        <w:jc w:val="both"/>
      </w:pPr>
      <w:r>
        <w:rPr>
          <w:b w:val="0"/>
          <w:sz w:val="24"/>
          <w:rFonts w:ascii="Times New Roman" w:hAnsi="Times New Roman" w:eastAsia="Times New Roman" w:cs="Times New Roman"/>
        </w:rPr>
        <w:t>The query plans returned the same food while examining very different numbers of records. The indexed query reduced examined documents by 99.99 percent for this particular point lookup. This is a work-reduction observation, not a claim that every query is 10,000 times faster. The zero-millisecond measurements cannot support a finite time-speedup calculation without higher-resolution evidence.</w:t>
      </w:r>
    </w:p>
    <w:p>
      <w:pPr>
        <w:pStyle w:val="Heading2"/>
        <w:jc w:val="both"/>
      </w:pPr>
      <w:r>
        <w:rPr>
          <w:rFonts w:ascii="Times New Roman" w:hAnsi="Times New Roman" w:eastAsia="Times New Roman" w:cs="Times New Roman"/>
          <w:sz w:val="28"/>
          <w:b/>
        </w:rPr>
        <w:t>7.4 Fifty-thousand-food distributed outcome</w:t>
      </w:r>
    </w:p>
    <w:p>
      <w:pPr>
        <w:jc w:val="both"/>
      </w:pPr>
      <w:r>
        <w:rPr>
          <w:b w:val="0"/>
          <w:sz w:val="24"/>
          <w:rFonts w:ascii="Times New Roman" w:hAnsi="Times New Roman" w:eastAsia="Times New Roman" w:cs="Times New Roman"/>
        </w:rPr>
        <w:t>The 50,000-food experiment contains 1,126,928 linked nutrient observations and 477 nutrient definitions. MongoDB analytics completed with ten profiling executions. The exported records then passed the distributed integration checker against the saved MongoDB summaries and independent prepared-data calculations.</w:t>
      </w:r>
    </w:p>
    <w:p>
      <w:pPr>
        <w:jc w:val="both"/>
      </w:pPr>
      <w:r>
        <w:rPr>
          <w:b w:val="0"/>
          <w:sz w:val="24"/>
          <w:rFonts w:ascii="Times New Roman" w:hAnsi="Times New Roman" w:eastAsia="Times New Roman" w:cs="Times New Roman"/>
        </w:rPr>
        <w:t>HDFS/YARN verification, MapReduce, Pig transformation and Hive Text/RCFile query comparison completed successfully for this selected workload. The retained evidence directory is data/realdev_1792244956898668695, containing the run marker, distributed log, reducer output and Hive artifacts.</w:t>
      </w:r>
    </w:p>
    <w:p>
      <w:pPr>
        <w:pStyle w:val="Heading2"/>
        <w:jc w:val="both"/>
      </w:pPr>
      <w:r>
        <w:rPr>
          <w:rFonts w:ascii="Times New Roman" w:hAnsi="Times New Roman" w:eastAsia="Times New Roman" w:cs="Times New Roman"/>
          <w:sz w:val="28"/>
          <w:b/>
        </w:rPr>
        <w:t>7.5 Hive and cross-system result interpretation</w:t>
      </w:r>
    </w:p>
    <w:p>
      <w:pPr>
        <w:jc w:val="both"/>
      </w:pPr>
      <w:r>
        <w:rPr>
          <w:b w:val="0"/>
          <w:sz w:val="24"/>
          <w:rFonts w:ascii="Times New Roman" w:hAnsi="Times New Roman" w:eastAsia="Times New Roman" w:cs="Times New Roman"/>
        </w:rPr>
        <w:t>The development runs verified that Text and RCFile queries return equivalent analytical groups, counts, totals and means. MongoDB and MapReduce summaries also matched the independent reference calculation for the selected records. This establishes consistent filtering and aggregation across the systems.</w:t>
      </w:r>
    </w:p>
    <w:p>
      <w:pPr>
        <w:jc w:val="both"/>
      </w:pPr>
      <w:r>
        <w:rPr>
          <w:b w:val="0"/>
          <w:sz w:val="24"/>
          <w:rFonts w:ascii="Times New Roman" w:hAnsi="Times New Roman" w:eastAsia="Times New Roman" w:cs="Times New Roman"/>
        </w:rPr>
        <w:t>The benchmark records elapsed times for each query and storage sizes for each table. Warmups are excluded from measured-run summaries. Timings include Beeline startup, and the RCFile experiment uses gzip compression; these settings define the interpretation of the comparison.</w:t>
      </w:r>
    </w:p>
    <w:p>
      <w:pPr>
        <w:pStyle w:val="Heading2"/>
        <w:jc w:val="both"/>
      </w:pPr>
      <w:r>
        <w:rPr>
          <w:rFonts w:ascii="Times New Roman" w:hAnsi="Times New Roman" w:eastAsia="Times New Roman" w:cs="Times New Roman"/>
          <w:sz w:val="28"/>
          <w:b/>
        </w:rPr>
        <w:t>7.6 Functional validation matrix</w:t>
      </w:r>
    </w:p>
    <w:p>
      <w:bookmarkStart w:id="18" w:name="table_7"/>
      <w:pPr>
        <w:keepNext/>
        <w:spacing w:before="80" w:after="120"/>
        <w:jc w:val="both"/>
      </w:pPr>
      <w:r>
        <w:rPr>
          <w:b w:val="0"/>
          <w:sz w:val="24"/>
          <w:rFonts w:ascii="Times New Roman" w:hAnsi="Times New Roman" w:eastAsia="Times New Roman" w:cs="Times New Roman"/>
        </w:rPr>
        <w:t>Table 7.2 — Completed functional validation</w:t>
      </w:r>
      <w:bookmarkEnd w:id="18"/>
    </w:p>
    <w:tbl>
      <w:tblPr>
        <w:tblStyle w:val="TableGrid"/>
        <w:tblW w:type="auto" w:w="0"/>
        <w:jc w:val="left"/>
        <w:tblLayout w:type="fixed"/>
        <w:tblLook w:firstColumn="1" w:firstRow="1" w:lastColumn="0" w:lastRow="0" w:noHBand="0" w:noVBand="1" w:val="04A0"/>
      </w:tblPr>
      <w:tblGrid>
        <w:gridCol w:w="2835"/>
        <w:gridCol w:w="3005"/>
        <w:gridCol w:w="3061"/>
      </w:tblGrid>
      <w:tr>
        <w:trPr>
          <w:cantSplit/>
          <w:tblHeader/>
        </w:trPr>
        <w:tc>
          <w:tcPr>
            <w:tcW w:type="dxa" w:w="2835"/>
            <w:shd w:fill="EEEEEE"/>
          </w:tcPr>
          <w:p>
            <w:pPr>
              <w:spacing w:after="60" w:before="60" w:line="360" w:lineRule="auto"/>
              <w:jc w:val="both"/>
            </w:pPr>
            <w:r>
              <w:rPr>
                <w:b/>
                <w:sz w:val="24"/>
                <w:rFonts w:ascii="Times New Roman" w:hAnsi="Times New Roman" w:eastAsia="Times New Roman" w:cs="Times New Roman"/>
              </w:rPr>
              <w:t>Component</w:t>
            </w:r>
          </w:p>
        </w:tc>
        <w:tc>
          <w:tcPr>
            <w:tcW w:type="dxa" w:w="3005"/>
            <w:shd w:fill="EEEEEE"/>
          </w:tcPr>
          <w:p>
            <w:pPr>
              <w:spacing w:after="60" w:before="60" w:line="360" w:lineRule="auto"/>
              <w:jc w:val="both"/>
            </w:pPr>
            <w:r>
              <w:rPr>
                <w:b/>
                <w:sz w:val="24"/>
                <w:rFonts w:ascii="Times New Roman" w:hAnsi="Times New Roman" w:eastAsia="Times New Roman" w:cs="Times New Roman"/>
              </w:rPr>
              <w:t>Validation</w:t>
            </w:r>
          </w:p>
        </w:tc>
        <w:tc>
          <w:tcPr>
            <w:tcW w:type="dxa" w:w="3061"/>
            <w:shd w:fill="EEEEEE"/>
          </w:tcPr>
          <w:p>
            <w:pPr>
              <w:spacing w:after="60" w:before="60" w:line="360" w:lineRule="auto"/>
              <w:jc w:val="both"/>
            </w:pPr>
            <w:r>
              <w:rPr>
                <w:b/>
                <w:sz w:val="24"/>
                <w:rFonts w:ascii="Times New Roman" w:hAnsi="Times New Roman" w:eastAsia="Times New Roman" w:cs="Times New Roman"/>
              </w:rPr>
              <w:t>Outcome</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Full raw preparation/import</w:t>
            </w:r>
          </w:p>
        </w:tc>
        <w:tc>
          <w:tcPr>
            <w:tcW w:type="dxa" w:w="3005"/>
          </w:tcPr>
          <w:p>
            <w:pPr>
              <w:spacing w:after="60" w:before="60" w:line="360" w:lineRule="auto"/>
              <w:jc w:val="both"/>
            </w:pPr>
            <w:r>
              <w:rPr>
                <w:b w:val="0"/>
                <w:sz w:val="24"/>
                <w:rFonts w:ascii="Times New Roman" w:hAnsi="Times New Roman" w:eastAsia="Times New Roman" w:cs="Times New Roman"/>
              </w:rPr>
              <w:t>Source counts and manifest identity</w:t>
            </w:r>
          </w:p>
        </w:tc>
        <w:tc>
          <w:tcPr>
            <w:tcW w:type="dxa" w:w="3061"/>
          </w:tcPr>
          <w:p>
            <w:pPr>
              <w:spacing w:after="60" w:before="60" w:line="360" w:lineRule="auto"/>
              <w:jc w:val="both"/>
            </w:pPr>
            <w:r>
              <w:rPr>
                <w:b w:val="0"/>
                <w:sz w:val="24"/>
                <w:rFonts w:ascii="Times New Roman" w:hAnsi="Times New Roman" w:eastAsia="Times New Roman" w:cs="Times New Roman"/>
              </w:rPr>
              <w:t>Completed</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MongoDB subset analytics</w:t>
            </w:r>
          </w:p>
        </w:tc>
        <w:tc>
          <w:tcPr>
            <w:tcW w:type="dxa" w:w="3005"/>
          </w:tcPr>
          <w:p>
            <w:pPr>
              <w:spacing w:after="60" w:before="60" w:line="360" w:lineRule="auto"/>
              <w:jc w:val="both"/>
            </w:pPr>
            <w:r>
              <w:rPr>
                <w:b w:val="0"/>
                <w:sz w:val="24"/>
                <w:rFonts w:ascii="Times New Roman" w:hAnsi="Times New Roman" w:eastAsia="Times New Roman" w:cs="Times New Roman"/>
              </w:rPr>
              <w:t>10,000 and 50,000-food runs</w:t>
            </w:r>
          </w:p>
        </w:tc>
        <w:tc>
          <w:tcPr>
            <w:tcW w:type="dxa" w:w="3061"/>
          </w:tcPr>
          <w:p>
            <w:pPr>
              <w:spacing w:after="60" w:before="60" w:line="360" w:lineRule="auto"/>
              <w:jc w:val="both"/>
            </w:pPr>
            <w:r>
              <w:rPr>
                <w:b w:val="0"/>
                <w:sz w:val="24"/>
                <w:rFonts w:ascii="Times New Roman" w:hAnsi="Times New Roman" w:eastAsia="Times New Roman" w:cs="Times New Roman"/>
              </w:rPr>
              <w:t>Passed</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HDFS operations</w:t>
            </w:r>
          </w:p>
        </w:tc>
        <w:tc>
          <w:tcPr>
            <w:tcW w:type="dxa" w:w="3005"/>
          </w:tcPr>
          <w:p>
            <w:pPr>
              <w:spacing w:after="60" w:before="60" w:line="360" w:lineRule="auto"/>
              <w:jc w:val="both"/>
            </w:pPr>
            <w:r>
              <w:rPr>
                <w:b w:val="0"/>
                <w:sz w:val="24"/>
                <w:rFonts w:ascii="Times New Roman" w:hAnsi="Times New Roman" w:eastAsia="Times New Roman" w:cs="Times New Roman"/>
              </w:rPr>
              <w:t>Upload/read/download and byte comparison</w:t>
            </w:r>
          </w:p>
        </w:tc>
        <w:tc>
          <w:tcPr>
            <w:tcW w:type="dxa" w:w="3061"/>
          </w:tcPr>
          <w:p>
            <w:pPr>
              <w:spacing w:after="60" w:before="60" w:line="360" w:lineRule="auto"/>
              <w:jc w:val="both"/>
            </w:pPr>
            <w:r>
              <w:rPr>
                <w:b w:val="0"/>
                <w:sz w:val="24"/>
                <w:rFonts w:ascii="Times New Roman" w:hAnsi="Times New Roman" w:eastAsia="Times New Roman" w:cs="Times New Roman"/>
              </w:rPr>
              <w:t>Passed</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MapReduce / Pig</w:t>
            </w:r>
          </w:p>
        </w:tc>
        <w:tc>
          <w:tcPr>
            <w:tcW w:type="dxa" w:w="3005"/>
          </w:tcPr>
          <w:p>
            <w:pPr>
              <w:spacing w:after="60" w:before="60" w:line="360" w:lineRule="auto"/>
              <w:jc w:val="both"/>
            </w:pPr>
            <w:r>
              <w:rPr>
                <w:b w:val="0"/>
                <w:sz w:val="24"/>
                <w:rFonts w:ascii="Times New Roman" w:hAnsi="Times New Roman" w:eastAsia="Times New Roman" w:cs="Times New Roman"/>
              </w:rPr>
              <w:t>Independent summaries and cleaned counts</w:t>
            </w:r>
          </w:p>
        </w:tc>
        <w:tc>
          <w:tcPr>
            <w:tcW w:type="dxa" w:w="3061"/>
          </w:tcPr>
          <w:p>
            <w:pPr>
              <w:spacing w:after="60" w:before="60" w:line="360" w:lineRule="auto"/>
              <w:jc w:val="both"/>
            </w:pPr>
            <w:r>
              <w:rPr>
                <w:b w:val="0"/>
                <w:sz w:val="24"/>
                <w:rFonts w:ascii="Times New Roman" w:hAnsi="Times New Roman" w:eastAsia="Times New Roman" w:cs="Times New Roman"/>
              </w:rPr>
              <w:t>Passed</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Hive Text / RCFile</w:t>
            </w:r>
          </w:p>
        </w:tc>
        <w:tc>
          <w:tcPr>
            <w:tcW w:type="dxa" w:w="3005"/>
          </w:tcPr>
          <w:p>
            <w:pPr>
              <w:spacing w:after="60" w:before="60" w:line="360" w:lineRule="auto"/>
              <w:jc w:val="both"/>
            </w:pPr>
            <w:r>
              <w:rPr>
                <w:b w:val="0"/>
                <w:sz w:val="24"/>
                <w:rFonts w:ascii="Times New Roman" w:hAnsi="Times New Roman" w:eastAsia="Times New Roman" w:cs="Times New Roman"/>
              </w:rPr>
              <w:t>Equivalent query results</w:t>
            </w:r>
          </w:p>
        </w:tc>
        <w:tc>
          <w:tcPr>
            <w:tcW w:type="dxa" w:w="3061"/>
          </w:tcPr>
          <w:p>
            <w:pPr>
              <w:spacing w:after="60" w:before="60" w:line="360" w:lineRule="auto"/>
              <w:jc w:val="both"/>
            </w:pPr>
            <w:r>
              <w:rPr>
                <w:b w:val="0"/>
                <w:sz w:val="24"/>
                <w:rFonts w:ascii="Times New Roman" w:hAnsi="Times New Roman" w:eastAsia="Times New Roman" w:cs="Times New Roman"/>
              </w:rPr>
              <w:t>Passed</w:t>
            </w:r>
          </w:p>
        </w:tc>
      </w:tr>
      <w:tr>
        <w:trPr>
          <w:cantSplit/>
        </w:trPr>
        <w:tc>
          <w:tcPr>
            <w:tcW w:type="dxa" w:w="2835"/>
          </w:tcPr>
          <w:p>
            <w:pPr>
              <w:spacing w:after="60" w:before="60" w:line="360" w:lineRule="auto"/>
              <w:jc w:val="both"/>
            </w:pPr>
            <w:r>
              <w:rPr>
                <w:b w:val="0"/>
                <w:sz w:val="24"/>
                <w:rFonts w:ascii="Times New Roman" w:hAnsi="Times New Roman" w:eastAsia="Times New Roman" w:cs="Times New Roman"/>
              </w:rPr>
              <w:t>Dashboard</w:t>
            </w:r>
          </w:p>
        </w:tc>
        <w:tc>
          <w:tcPr>
            <w:tcW w:type="dxa" w:w="3005"/>
          </w:tcPr>
          <w:p>
            <w:pPr>
              <w:spacing w:after="60" w:before="60" w:line="360" w:lineRule="auto"/>
              <w:jc w:val="both"/>
            </w:pPr>
            <w:r>
              <w:rPr>
                <w:b w:val="0"/>
                <w:sz w:val="24"/>
                <w:rFonts w:ascii="Times New Roman" w:hAnsi="Times New Roman" w:eastAsia="Times New Roman" w:cs="Times New Roman"/>
              </w:rPr>
              <w:t>Automated and browser checks</w:t>
            </w:r>
          </w:p>
        </w:tc>
        <w:tc>
          <w:tcPr>
            <w:tcW w:type="dxa" w:w="3061"/>
          </w:tcPr>
          <w:p>
            <w:pPr>
              <w:spacing w:after="60" w:before="60" w:line="360" w:lineRule="auto"/>
              <w:jc w:val="both"/>
            </w:pPr>
            <w:r>
              <w:rPr>
                <w:b w:val="0"/>
                <w:sz w:val="24"/>
                <w:rFonts w:ascii="Times New Roman" w:hAnsi="Times New Roman" w:eastAsia="Times New Roman" w:cs="Times New Roman"/>
              </w:rPr>
              <w:t>Passed</w:t>
            </w:r>
          </w:p>
        </w:tc>
      </w:tr>
    </w:tbl>
    <w:p>
      <w:bookmarkStart w:id="19" w:name="chapter_8"/>
      <w:pPr>
        <w:pStyle w:val="Heading1"/>
        <w:pageBreakBefore/>
        <w:jc w:val="both"/>
      </w:pPr>
      <w:r>
        <w:rPr>
          <w:rFonts w:ascii="Times New Roman" w:hAnsi="Times New Roman" w:eastAsia="Times New Roman" w:cs="Times New Roman"/>
          <w:sz w:val="28"/>
          <w:b/>
        </w:rPr>
        <w:t>CHAPTER 8: CONCLUSION</w:t>
      </w:r>
      <w:bookmarkEnd w:id="19"/>
    </w:p>
    <w:p>
      <w:pPr>
        <w:jc w:val="both"/>
      </w:pPr>
      <w:r>
        <w:rPr>
          <w:b w:val="0"/>
          <w:sz w:val="24"/>
          <w:rFonts w:ascii="Times New Roman" w:hAnsi="Times New Roman" w:eastAsia="Times New Roman" w:cs="Times New Roman"/>
        </w:rPr>
        <w:t>The project integrates MongoDB document processing, HDFS storage, YARN MapReduce, Pig transformation and Hive analytics for USDA FoodData Central. Its three core themes cover ingestion and profiling, distributed file and data processing, and comparison of Text and RCFile analytical storage. The Flask dashboard provides a unified interface for the Track B practical extension.</w:t>
      </w:r>
    </w:p>
    <w:p>
      <w:pPr>
        <w:jc w:val="both"/>
      </w:pPr>
      <w:r>
        <w:rPr>
          <w:b w:val="0"/>
          <w:sz w:val="24"/>
          <w:rFonts w:ascii="Times New Roman" w:hAnsi="Times New Roman" w:eastAsia="Times New Roman" w:cs="Times New Roman"/>
        </w:rPr>
        <w:t>The complete release was prepared and imported into MongoDB. The reported analytical experiments use linked subsets of 10,000 and 50,000 foods, including 1,126,928 nutrient observations in the larger subset. Cross-system reconciliation confirms consistent counts, totals and means for those selected workloads. The recorded point-query experiment also demonstrates the reduction in examined documents provided by an appropriate index.</w:t>
      </w:r>
    </w:p>
    <w:p>
      <w:pPr>
        <w:jc w:val="both"/>
      </w:pPr>
      <w:r>
        <w:rPr>
          <w:b w:val="0"/>
          <w:sz w:val="24"/>
          <w:rFonts w:ascii="Times New Roman" w:hAnsi="Times New Roman" w:eastAsia="Times New Roman" w:cs="Times New Roman"/>
        </w:rPr>
        <w:t>The resulting system connects source data, processing stages and analytical outputs through a reproducible workflow. Its architecture and dashboard make the role of each technology visible while retaining a common basis for comparing the results.</w:t>
      </w:r>
    </w:p>
    <w:p>
      <w:bookmarkStart w:id="20" w:name="chapter_9"/>
      <w:pPr>
        <w:pStyle w:val="Heading1"/>
        <w:pageBreakBefore/>
        <w:jc w:val="both"/>
      </w:pPr>
      <w:r>
        <w:rPr>
          <w:rFonts w:ascii="Times New Roman" w:hAnsi="Times New Roman" w:eastAsia="Times New Roman" w:cs="Times New Roman"/>
          <w:sz w:val="28"/>
          <w:b/>
        </w:rPr>
        <w:t>REFERENCES</w:t>
      </w:r>
      <w:bookmarkEnd w:id="20"/>
    </w:p>
    <w:p>
      <w:pPr>
        <w:jc w:val="both"/>
      </w:pPr>
      <w:r>
        <w:rPr>
          <w:b w:val="0"/>
          <w:sz w:val="24"/>
          <w:rFonts w:ascii="Times New Roman" w:hAnsi="Times New Roman" w:eastAsia="Times New Roman" w:cs="Times New Roman"/>
        </w:rPr>
        <w:t>[1] USDA Agricultural Research Service, “FoodData Central: Download Datasets,” https://fdc.nal.usda.gov/download-datasets/ . Dataset information for the October 2024 release; reference recorded October 21, 2026.</w:t>
      </w:r>
    </w:p>
    <w:p>
      <w:pPr>
        <w:jc w:val="both"/>
      </w:pPr>
      <w:r>
        <w:rPr>
          <w:b w:val="0"/>
          <w:sz w:val="24"/>
          <w:rFonts w:ascii="Times New Roman" w:hAnsi="Times New Roman" w:eastAsia="Times New Roman" w:cs="Times New Roman"/>
        </w:rPr>
        <w:t>[2] USDA Agricultural Research Service, “FoodData Central CSV, October 31, 2024,” https://fdc.nal.usda.gov/fdc-datasets/FoodData_Central_csv_2024-10-31.zip . Official source archive URL.</w:t>
      </w:r>
    </w:p>
    <w:p>
      <w:pPr>
        <w:jc w:val="both"/>
      </w:pPr>
      <w:r>
        <w:rPr>
          <w:b w:val="0"/>
          <w:sz w:val="24"/>
          <w:rFonts w:ascii="Times New Roman" w:hAnsi="Times New Roman" w:eastAsia="Times New Roman" w:cs="Times New Roman"/>
        </w:rPr>
        <w:t>[3] MongoDB, “Explain Results and Aggregation Pipeline,” https://www.mongodb.com/docs/manual/reference/explain-results/ and https://www.mongodb.com/docs/manual/core/aggregation-pipeline/ . Reference for aggregation and executionStats concepts.</w:t>
      </w:r>
    </w:p>
    <w:p>
      <w:pPr>
        <w:jc w:val="both"/>
      </w:pPr>
      <w:r>
        <w:rPr>
          <w:b w:val="0"/>
          <w:sz w:val="24"/>
          <w:rFonts w:ascii="Times New Roman" w:hAnsi="Times New Roman" w:eastAsia="Times New Roman" w:cs="Times New Roman"/>
        </w:rPr>
        <w:t>[4] Apache Software Foundation, “Hadoop Cluster Setup,” https://apache.github.io/hadoop/hadoop-project-dist/hadoop-common/ClusterSetup.html . Faculty-supplied cluster setup reference.</w:t>
      </w:r>
    </w:p>
    <w:p>
      <w:pPr>
        <w:jc w:val="both"/>
      </w:pPr>
      <w:r>
        <w:rPr>
          <w:b w:val="0"/>
          <w:sz w:val="24"/>
          <w:rFonts w:ascii="Times New Roman" w:hAnsi="Times New Roman" w:eastAsia="Times New Roman" w:cs="Times New Roman"/>
        </w:rPr>
        <w:t>[5] Apache Software Foundation, “Hadoop Streaming,” https://hadoop.apache.org/docs/r2.10.2/hadoop-streaming/HadoopStreaming.html . Reference for Streaming command execution.</w:t>
      </w:r>
    </w:p>
    <w:p>
      <w:pPr>
        <w:jc w:val="both"/>
      </w:pPr>
      <w:r>
        <w:rPr>
          <w:b w:val="0"/>
          <w:sz w:val="24"/>
          <w:rFonts w:ascii="Times New Roman" w:hAnsi="Times New Roman" w:eastAsia="Times New Roman" w:cs="Times New Roman"/>
        </w:rPr>
        <w:t>[6] Apache Software Foundation, “Apache Pig 0.17 Documentation,” https://pig.apache.org/docs/r0.17.0/ . Reference for Pig Latin and distributed execution.</w:t>
      </w:r>
    </w:p>
    <w:p>
      <w:pPr>
        <w:jc w:val="both"/>
      </w:pPr>
      <w:r>
        <w:rPr>
          <w:b w:val="0"/>
          <w:sz w:val="24"/>
          <w:rFonts w:ascii="Times New Roman" w:hAnsi="Times New Roman" w:eastAsia="Times New Roman" w:cs="Times New Roman"/>
        </w:rPr>
        <w:t>[7] Apache Software Foundation, “Apache Hive Language Manual,” https://hive.apache.org/docs/latest/language/languagemanual/ . General Hive language reference; implementation uses Hive 2.3.9.</w:t>
      </w:r>
    </w:p>
    <w:p>
      <w:pPr>
        <w:jc w:val="both"/>
      </w:pPr>
      <w:r>
        <w:rPr>
          <w:b w:val="0"/>
          <w:sz w:val="24"/>
          <w:rFonts w:ascii="Times New Roman" w:hAnsi="Times New Roman" w:eastAsia="Times New Roman" w:cs="Times New Roman"/>
        </w:rPr>
        <w:t>[8] Pallets Projects, “Flask Documentation,” https://flask.palletsprojects.com/ . Reference for the web application framework.</w:t>
      </w:r>
    </w:p>
    <w:p>
      <w:pPr>
        <w:jc w:val="both"/>
      </w:pPr>
      <w:r>
        <w:rPr>
          <w:b w:val="0"/>
          <w:sz w:val="24"/>
          <w:rFonts w:ascii="Times New Roman" w:hAnsi="Times New Roman" w:eastAsia="Times New Roman" w:cs="Times New Roman"/>
        </w:rPr>
        <w:t>[9] Dhanush-singh-g, “BDA-Assignment,” https://github.com/Dhanush-singh-g/BDA-Assignment . Project implementation, architecture, deployment documentation and validation record.</w:t>
      </w:r>
    </w:p>
    <w:sectPr w:rsidR="00FC693F" w:rsidRPr="0006063C" w:rsidSect="00034616">
      <w:headerReference w:type="default" r:id="rId9"/>
      <w:footerReference w:type="default" r:id="rId10"/>
      <w:pgSz w:w="11906" w:h="16838"/>
      <w:pgMar w:top="1247" w:right="1304" w:bottom="1247" w:left="170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01" w:val="right"/>
      </w:tabs>
      <w:spacing w:line="240" w:lineRule="auto" w:after="0"/>
      <w:jc w:val="both"/>
      <w:pBdr>
        <w:top w:val="single" w:sz="10" w:color="602525"/>
      </w:pBdr>
    </w:pPr>
    <w:r>
      <w:rPr>
        <w:rFonts w:ascii="Times New Roman" w:hAnsi="Times New Roman" w:eastAsia="Times New Roman" w:cs="Times New Roman"/>
        <w:sz w:val="24"/>
      </w:rPr>
      <w:t>Department of Computer Science and Engineering</w:t>
    </w:r>
    <w:r>
      <w:rPr>
        <w:rFonts w:ascii="Times New Roman" w:hAnsi="Times New Roman" w:eastAsia="Times New Roman" w:cs="Times New Roman"/>
        <w:sz w:val="24"/>
      </w:rPr>
      <w:tab/>
    </w:r>
    <w:r>
      <w:rPr>
        <w:rFonts w:ascii="Times New Roman" w:hAnsi="Times New Roman" w:eastAsia="Times New Roman" w:cs="Times New Roman"/>
        <w:sz w:val="24"/>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both"/>
      <w:pBdr>
        <w:bottom w:val="single" w:sz="10" w:color="602525"/>
      </w:pBdr>
    </w:pPr>
    <w:r>
      <w:rPr>
        <w:rFonts w:ascii="Times New Roman" w:hAnsi="Times New Roman" w:eastAsia="Times New Roman" w:cs="Times New Roman"/>
        <w:sz w:val="24"/>
      </w:rPr>
      <w:t>Big Data Analytics — BCS714D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jc w:val="both"/>
    </w:pPr>
    <w:rPr>
      <w:rFonts w:ascii="Times New Roman" w:hAnsi="Times New Roman"/>
      <w:color w:val="000000"/>
      <w:sz w:val="24"/>
    </w:rPr>
  </w:style>
  <w:style w:type="paragraph" w:styleId="Header">
    <w:name w:val="header"/>
    <w:basedOn w:val="Normal"/>
    <w:link w:val="HeaderChar"/>
    <w:uiPriority w:val="99"/>
    <w:unhideWhenUsed/>
    <w:rsid w:val="00E618BF"/>
    <w:pPr>
      <w:widowControl/>
      <w:tabs>
        <w:tab w:val="center" w:pos="4680"/>
        <w:tab w:val="right" w:pos="9360"/>
      </w:tabs>
      <w:spacing w:after="80" w:line="360" w:lineRule="auto"/>
      <w:jc w:val="both"/>
    </w:pPr>
    <w:rPr>
      <w:rFonts w:ascii="Times New Roman" w:hAnsi="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color w:val="000000"/>
      <w:sz w:val="24"/>
    </w:rPr>
  </w:style>
  <w:style w:type="paragraph" w:styleId="Footer">
    <w:name w:val="footer"/>
    <w:basedOn w:val="Normal"/>
    <w:link w:val="FooterChar"/>
    <w:uiPriority w:val="99"/>
    <w:unhideWhenUsed/>
    <w:rsid w:val="00E618BF"/>
    <w:pPr>
      <w:widowControl/>
      <w:tabs>
        <w:tab w:val="center" w:pos="4680"/>
        <w:tab w:val="right" w:pos="9360"/>
      </w:tabs>
      <w:spacing w:after="80" w:line="360" w:lineRule="auto"/>
      <w:jc w:val="both"/>
    </w:pPr>
    <w:rPr>
      <w:rFonts w:ascii="Times New Roman" w:hAnsi="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widowControl/>
      <w:spacing w:before="160" w:after="120" w:line="360" w:lineRule="auto"/>
      <w:jc w:val="both"/>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60" w:after="120" w:line="360" w:lineRule="auto"/>
      <w:jc w:val="both"/>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60" w:after="120" w:line="360" w:lineRule="auto"/>
      <w:jc w:val="both"/>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widowControl/>
      <w:spacing w:before="200" w:after="80" w:line="360" w:lineRule="auto"/>
      <w:jc w:val="both"/>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widowControl/>
      <w:spacing w:before="200" w:after="80" w:line="360" w:lineRule="auto"/>
      <w:jc w:val="both"/>
      <w:outlineLvl w:val="4"/>
    </w:pPr>
    <w:rPr>
      <w:rFonts w:asciiTheme="majorHAnsi" w:eastAsiaTheme="majorEastAsia" w:hAnsiTheme="majorHAnsi" w:cstheme="majorBidi" w:ascii="Times New Roman" w:hAnsi="Times New Roman"/>
      <w:color w:val="000000"/>
      <w:sz w:val="24"/>
    </w:rPr>
  </w:style>
  <w:style w:type="paragraph" w:styleId="Heading6">
    <w:name w:val="heading 6"/>
    <w:basedOn w:val="Normal"/>
    <w:next w:val="Normal"/>
    <w:link w:val="Heading6Char"/>
    <w:uiPriority w:val="9"/>
    <w:semiHidden/>
    <w:unhideWhenUsed/>
    <w:qFormat/>
    <w:rsid w:val="00FC693F"/>
    <w:pPr>
      <w:keepNext/>
      <w:keepLines/>
      <w:widowControl/>
      <w:spacing w:before="200" w:after="80" w:line="360" w:lineRule="auto"/>
      <w:jc w:val="both"/>
      <w:outlineLvl w:val="5"/>
    </w:pPr>
    <w:rPr>
      <w:rFonts w:asciiTheme="majorHAnsi" w:eastAsiaTheme="majorEastAsia" w:hAnsiTheme="majorHAnsi" w:cstheme="majorBidi" w:ascii="Times New Roman" w:hAnsi="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widowControl/>
      <w:spacing w:before="200" w:after="80" w:line="360" w:lineRule="auto"/>
      <w:jc w:val="both"/>
      <w:outlineLvl w:val="6"/>
    </w:pPr>
    <w:rPr>
      <w:rFonts w:asciiTheme="majorHAnsi" w:eastAsiaTheme="majorEastAsia" w:hAnsiTheme="majorHAnsi" w:cstheme="majorBidi" w:ascii="Times New Roman" w:hAnsi="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widowControl/>
      <w:spacing w:before="200" w:after="80" w:line="360" w:lineRule="auto"/>
      <w:jc w:val="both"/>
      <w:outlineLvl w:val="7"/>
    </w:pPr>
    <w:rPr>
      <w:rFonts w:asciiTheme="majorHAnsi" w:eastAsiaTheme="majorEastAsia" w:hAnsiTheme="majorHAnsi" w:cstheme="majorBidi" w:ascii="Times New Roman" w:hAnsi="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80" w:line="360" w:lineRule="auto"/>
      <w:jc w:val="both"/>
      <w:outlineLvl w:val="8"/>
    </w:pPr>
    <w:rPr>
      <w:rFonts w:asciiTheme="majorHAnsi" w:eastAsiaTheme="majorEastAsia" w:hAnsiTheme="majorHAnsi" w:cstheme="majorBidi" w:ascii="Times New Roman" w:hAnsi="Times New Roman"/>
      <w:i/>
      <w:iCs/>
      <w:color w:val="000000"/>
      <w:sz w:val="24"/>
      <w:szCs w:val="20"/>
    </w:rPr>
  </w:style>
  <w:style w:type="character" w:default="1" w:styleId="DefaultParagraphFont">
    <w:name w:val="Default Paragraph Font"/>
    <w:uiPriority w:val="1"/>
    <w:semiHidden/>
    <w:unhideWhenUsed/>
    <w:rPr>
      <w:rFonts w:ascii="Times New Roman" w:hAnsi="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80" w:line="360" w:lineRule="auto"/>
      <w:jc w:val="both"/>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360" w:lineRule="auto" w:before="160"/>
      <w:contextualSpacing/>
      <w:jc w:val="both"/>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Pr>
  </w:style>
  <w:style w:type="paragraph" w:styleId="Subtitle">
    <w:name w:val="Subtitle"/>
    <w:basedOn w:val="Normal"/>
    <w:next w:val="Normal"/>
    <w:link w:val="SubtitleChar"/>
    <w:uiPriority w:val="11"/>
    <w:qFormat/>
    <w:rsid w:val="00FC693F"/>
    <w:pPr>
      <w:keepNext/>
      <w:widowControl/>
      <w:numPr>
        <w:ilvl w:val="1"/>
      </w:numPr>
      <w:spacing w:line="360" w:lineRule="auto" w:after="120" w:before="160"/>
      <w:jc w:val="both"/>
    </w:pPr>
    <w:rPr>
      <w:rFonts w:asciiTheme="majorHAnsi" w:eastAsiaTheme="majorEastAsia" w:hAnsiTheme="majorHAnsi" w:cstheme="majorBidi" w:ascii="Times New Roman" w:hAnsi="Times New Roman"/>
      <w: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widowControl/>
      <w:spacing w:line="360" w:lineRule="auto" w:after="80"/>
      <w:ind w:left="720"/>
      <w:contextualSpacing/>
      <w:jc w:val="both"/>
    </w:pPr>
    <w:rPr>
      <w:rFonts w:ascii="Times New Roman" w:hAnsi="Times New Roman"/>
      <w:color w:val="000000"/>
      <w:sz w:val="24"/>
    </w:rPr>
  </w:style>
  <w:style w:type="paragraph" w:styleId="BodyText">
    <w:name w:val="Body Text"/>
    <w:basedOn w:val="Normal"/>
    <w:link w:val="BodyTextChar"/>
    <w:uiPriority w:val="99"/>
    <w:unhideWhenUsed/>
    <w:rsid w:val="00AA1D8D"/>
    <w:pPr>
      <w:widowControl/>
      <w:spacing w:after="80" w:line="360" w:lineRule="auto"/>
      <w:jc w:val="both"/>
    </w:pPr>
    <w:rPr>
      <w:rFonts w:ascii="Times New Roman" w:hAnsi="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olor w:val="000000"/>
      <w:sz w:val="24"/>
    </w:rPr>
  </w:style>
  <w:style w:type="paragraph" w:styleId="BodyText2">
    <w:name w:val="Body Text 2"/>
    <w:basedOn w:val="Normal"/>
    <w:link w:val="BodyText2Char"/>
    <w:uiPriority w:val="99"/>
    <w:unhideWhenUsed/>
    <w:rsid w:val="00AA1D8D"/>
    <w:pPr>
      <w:widowControl/>
      <w:spacing w:after="80" w:line="360" w:lineRule="auto"/>
      <w:jc w:val="both"/>
    </w:pPr>
    <w:rPr>
      <w:rFonts w:ascii="Times New Roman" w:hAnsi="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color w:val="000000"/>
      <w:sz w:val="24"/>
    </w:rPr>
  </w:style>
  <w:style w:type="paragraph" w:styleId="BodyText3">
    <w:name w:val="Body Text 3"/>
    <w:basedOn w:val="Normal"/>
    <w:link w:val="BodyText3Char"/>
    <w:uiPriority w:val="99"/>
    <w:unhideWhenUsed/>
    <w:rsid w:val="00AA1D8D"/>
    <w:pPr>
      <w:widowControl/>
      <w:spacing w:after="80" w:line="360" w:lineRule="auto"/>
      <w:jc w:val="both"/>
    </w:pPr>
    <w:rPr>
      <w:rFonts w:ascii="Times New Roman" w:hAnsi="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Pr>
  </w:style>
  <w:style w:type="paragraph" w:styleId="List">
    <w:name w:val="List"/>
    <w:basedOn w:val="Normal"/>
    <w:uiPriority w:val="99"/>
    <w:unhideWhenUsed/>
    <w:rsid w:val="00AA1D8D"/>
    <w:pPr>
      <w:widowControl/>
      <w:spacing w:line="360" w:lineRule="auto" w:after="80"/>
      <w:ind w:left="360" w:hanging="360"/>
      <w:contextualSpacing/>
      <w:jc w:val="both"/>
    </w:pPr>
    <w:rPr>
      <w:rFonts w:ascii="Times New Roman" w:hAnsi="Times New Roman"/>
      <w:color w:val="000000"/>
      <w:sz w:val="24"/>
    </w:rPr>
  </w:style>
  <w:style w:type="paragraph" w:styleId="List2">
    <w:name w:val="List 2"/>
    <w:basedOn w:val="Normal"/>
    <w:uiPriority w:val="99"/>
    <w:unhideWhenUsed/>
    <w:rsid w:val="00326F90"/>
    <w:pPr>
      <w:widowControl/>
      <w:spacing w:line="360" w:lineRule="auto" w:after="80"/>
      <w:ind w:left="720" w:hanging="360"/>
      <w:contextualSpacing/>
      <w:jc w:val="both"/>
    </w:pPr>
    <w:rPr>
      <w:rFonts w:ascii="Times New Roman" w:hAnsi="Times New Roman"/>
      <w:color w:val="000000"/>
      <w:sz w:val="24"/>
    </w:rPr>
  </w:style>
  <w:style w:type="paragraph" w:styleId="List3">
    <w:name w:val="List 3"/>
    <w:basedOn w:val="Normal"/>
    <w:uiPriority w:val="99"/>
    <w:unhideWhenUsed/>
    <w:rsid w:val="00326F90"/>
    <w:pPr>
      <w:widowControl/>
      <w:spacing w:line="360" w:lineRule="auto" w:after="80"/>
      <w:ind w:left="1080" w:hanging="360"/>
      <w:contextualSpacing/>
      <w:jc w:val="both"/>
    </w:pPr>
    <w:rPr>
      <w:rFonts w:ascii="Times New Roman" w:hAnsi="Times New Roman"/>
      <w:color w:val="000000"/>
      <w:sz w:val="24"/>
    </w:rPr>
  </w:style>
  <w:style w:type="paragraph" w:styleId="ListBullet">
    <w:name w:val="List Bullet"/>
    <w:basedOn w:val="Normal"/>
    <w:uiPriority w:val="99"/>
    <w:unhideWhenUsed/>
    <w:rsid w:val="00326F90"/>
    <w:pPr>
      <w:widowControl/>
      <w:numPr>
        <w:numId w:val="1"/>
      </w:numPr>
      <w:spacing w:line="360" w:lineRule="auto" w:after="80"/>
      <w:contextualSpacing/>
      <w:jc w:val="both"/>
    </w:pPr>
    <w:rPr>
      <w:rFonts w:ascii="Times New Roman" w:hAnsi="Times New Roman"/>
      <w:color w:val="000000"/>
      <w:sz w:val="24"/>
    </w:rPr>
  </w:style>
  <w:style w:type="paragraph" w:styleId="ListBullet2">
    <w:name w:val="List Bullet 2"/>
    <w:basedOn w:val="Normal"/>
    <w:uiPriority w:val="99"/>
    <w:unhideWhenUsed/>
    <w:rsid w:val="00326F90"/>
    <w:pPr>
      <w:widowControl/>
      <w:numPr>
        <w:numId w:val="2"/>
      </w:numPr>
      <w:spacing w:line="360" w:lineRule="auto" w:after="80"/>
      <w:contextualSpacing/>
      <w:jc w:val="both"/>
    </w:pPr>
    <w:rPr>
      <w:rFonts w:ascii="Times New Roman" w:hAnsi="Times New Roman"/>
      <w:color w:val="000000"/>
      <w:sz w:val="24"/>
    </w:rPr>
  </w:style>
  <w:style w:type="paragraph" w:styleId="ListBullet3">
    <w:name w:val="List Bullet 3"/>
    <w:basedOn w:val="Normal"/>
    <w:uiPriority w:val="99"/>
    <w:unhideWhenUsed/>
    <w:rsid w:val="00326F90"/>
    <w:pPr>
      <w:widowControl/>
      <w:numPr>
        <w:numId w:val="3"/>
      </w:numPr>
      <w:spacing w:line="360" w:lineRule="auto" w:after="80"/>
      <w:contextualSpacing/>
      <w:jc w:val="both"/>
    </w:pPr>
    <w:rPr>
      <w:rFonts w:ascii="Times New Roman" w:hAnsi="Times New Roman"/>
      <w:color w:val="000000"/>
      <w:sz w:val="24"/>
    </w:rPr>
  </w:style>
  <w:style w:type="paragraph" w:styleId="ListNumber">
    <w:name w:val="List Number"/>
    <w:basedOn w:val="Normal"/>
    <w:uiPriority w:val="99"/>
    <w:unhideWhenUsed/>
    <w:rsid w:val="00326F90"/>
    <w:pPr>
      <w:widowControl/>
      <w:numPr>
        <w:numId w:val="5"/>
      </w:numPr>
      <w:spacing w:line="360" w:lineRule="auto" w:after="80"/>
      <w:contextualSpacing/>
      <w:jc w:val="both"/>
    </w:pPr>
    <w:rPr>
      <w:rFonts w:ascii="Times New Roman" w:hAnsi="Times New Roman"/>
      <w:color w:val="000000"/>
      <w:sz w:val="24"/>
    </w:rPr>
  </w:style>
  <w:style w:type="paragraph" w:styleId="ListNumber2">
    <w:name w:val="List Number 2"/>
    <w:basedOn w:val="Normal"/>
    <w:uiPriority w:val="99"/>
    <w:unhideWhenUsed/>
    <w:rsid w:val="0029639D"/>
    <w:pPr>
      <w:widowControl/>
      <w:numPr>
        <w:numId w:val="6"/>
      </w:numPr>
      <w:spacing w:line="360" w:lineRule="auto" w:after="80"/>
      <w:contextualSpacing/>
      <w:jc w:val="both"/>
    </w:pPr>
    <w:rPr>
      <w:rFonts w:ascii="Times New Roman" w:hAnsi="Times New Roman"/>
      <w:color w:val="000000"/>
      <w:sz w:val="24"/>
    </w:rPr>
  </w:style>
  <w:style w:type="paragraph" w:styleId="ListNumber3">
    <w:name w:val="List Number 3"/>
    <w:basedOn w:val="Normal"/>
    <w:uiPriority w:val="99"/>
    <w:unhideWhenUsed/>
    <w:rsid w:val="0029639D"/>
    <w:pPr>
      <w:widowControl/>
      <w:numPr>
        <w:numId w:val="7"/>
      </w:numPr>
      <w:spacing w:line="360" w:lineRule="auto" w:after="80"/>
      <w:contextualSpacing/>
      <w:jc w:val="both"/>
    </w:pPr>
    <w:rPr>
      <w:rFonts w:ascii="Times New Roman" w:hAnsi="Times New Roman"/>
      <w:color w:val="000000"/>
      <w:sz w:val="24"/>
    </w:rPr>
  </w:style>
  <w:style w:type="paragraph" w:styleId="ListContinue">
    <w:name w:val="List Continue"/>
    <w:basedOn w:val="Normal"/>
    <w:uiPriority w:val="99"/>
    <w:unhideWhenUsed/>
    <w:rsid w:val="0029639D"/>
    <w:pPr>
      <w:widowControl/>
      <w:spacing w:after="80" w:line="360" w:lineRule="auto"/>
      <w:ind w:left="360"/>
      <w:contextualSpacing/>
      <w:jc w:val="both"/>
    </w:pPr>
    <w:rPr>
      <w:rFonts w:ascii="Times New Roman" w:hAnsi="Times New Roman"/>
      <w:color w:val="000000"/>
      <w:sz w:val="24"/>
    </w:rPr>
  </w:style>
  <w:style w:type="paragraph" w:styleId="ListContinue2">
    <w:name w:val="List Continue 2"/>
    <w:basedOn w:val="Normal"/>
    <w:uiPriority w:val="99"/>
    <w:unhideWhenUsed/>
    <w:rsid w:val="0029639D"/>
    <w:pPr>
      <w:widowControl/>
      <w:spacing w:after="80" w:line="360" w:lineRule="auto"/>
      <w:ind w:left="720"/>
      <w:contextualSpacing/>
      <w:jc w:val="both"/>
    </w:pPr>
    <w:rPr>
      <w:rFonts w:ascii="Times New Roman" w:hAnsi="Times New Roman"/>
      <w:color w:val="000000"/>
      <w:sz w:val="24"/>
    </w:rPr>
  </w:style>
  <w:style w:type="paragraph" w:styleId="ListContinue3">
    <w:name w:val="List Continue 3"/>
    <w:basedOn w:val="Normal"/>
    <w:uiPriority w:val="99"/>
    <w:unhideWhenUsed/>
    <w:rsid w:val="0029639D"/>
    <w:pPr>
      <w:widowControl/>
      <w:spacing w:after="80" w:line="360" w:lineRule="auto"/>
      <w:ind w:left="1080"/>
      <w:contextualSpacing/>
      <w:jc w:val="both"/>
    </w:pPr>
    <w:rPr>
      <w:rFonts w:ascii="Times New Roman" w:hAnsi="Times New Roman"/>
      <w:color w:val="000000"/>
      <w:sz w:val="24"/>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line="360" w:lineRule="auto" w:after="80"/>
      <w:jc w:val="both"/>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Pr>
  </w:style>
  <w:style w:type="paragraph" w:styleId="Quote">
    <w:name w:val="Quote"/>
    <w:basedOn w:val="Normal"/>
    <w:next w:val="Normal"/>
    <w:link w:val="QuoteChar"/>
    <w:uiPriority w:val="29"/>
    <w:qFormat/>
    <w:rsid w:val="00FC693F"/>
    <w:pPr>
      <w:widowControl/>
      <w:spacing w:line="360" w:lineRule="auto" w:after="80"/>
      <w:jc w:val="both"/>
    </w:pPr>
    <w:rPr>
      <w:rFonts w:ascii="Times New Roman" w:hAnsi="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Pr>
  </w:style>
  <w:style w:type="paragraph" w:styleId="Caption">
    <w:name w:val="caption"/>
    <w:basedOn w:val="Normal"/>
    <w:next w:val="Normal"/>
    <w:uiPriority w:val="35"/>
    <w:semiHidden/>
    <w:unhideWhenUsed/>
    <w:qFormat/>
    <w:rsid w:val="00FC693F"/>
    <w:pPr>
      <w:widowControl/>
      <w:spacing w:line="360" w:lineRule="auto" w:after="80"/>
      <w:jc w:val="both"/>
    </w:pPr>
    <w:rPr>
      <w:rFonts w:ascii="Times New Roman" w:hAnsi="Times New Roman"/>
      <w:b/>
      <w:bCs/>
      <w:color w:val="000000"/>
      <w:sz w:val="24"/>
      <w:szCs w:val="18"/>
    </w:rPr>
  </w:style>
  <w:style w:type="character" w:styleId="Strong">
    <w:name w:val="Strong"/>
    <w:basedOn w:val="DefaultParagraphFont"/>
    <w:uiPriority w:val="22"/>
    <w:qFormat/>
    <w:rsid w:val="00FC693F"/>
    <w:rPr>
      <w:rFonts w:ascii="Times New Roman" w:hAnsi="Times New Roman"/>
      <w:b/>
      <w:bCs/>
      <w:color w:val="000000"/>
      <w:sz w:val="24"/>
    </w:rPr>
  </w:style>
  <w:style w:type="character" w:styleId="Emphasis">
    <w:name w:val="Emphasis"/>
    <w:basedOn w:val="DefaultParagraphFont"/>
    <w:uiPriority w:val="20"/>
    <w:qFormat/>
    <w:rsid w:val="00FC693F"/>
    <w:rPr>
      <w:rFonts w:ascii="Times New Roman" w:hAnsi="Times New Roman"/>
      <w:i/>
      <w:iCs/>
      <w:color w:val="000000"/>
      <w:sz w:val="24"/>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80" w:line="360" w:lineRule="auto"/>
      <w:ind w:left="936" w:right="936"/>
      <w:jc w:val="both"/>
    </w:pPr>
    <w:rPr>
      <w:rFonts w:ascii="Times New Roman" w:hAnsi="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i/>
      <w:iCs/>
      <w:color w:val="000000"/>
      <w:sz w:val="24"/>
    </w:rPr>
  </w:style>
  <w:style w:type="character" w:styleId="IntenseEmphasis">
    <w:name w:val="Intense Emphasis"/>
    <w:basedOn w:val="DefaultParagraphFont"/>
    <w:uiPriority w:val="21"/>
    <w:qFormat/>
    <w:rsid w:val="00FC693F"/>
    <w:rPr>
      <w:rFonts w:ascii="Times New Roman" w:hAnsi="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4"/>
    </w:rPr>
  </w:style>
  <w:style w:type="paragraph" w:styleId="TOCHeading">
    <w:name w:val="TOC Heading"/>
    <w:basedOn w:val="Heading1"/>
    <w:next w:val="Normal"/>
    <w:uiPriority w:val="39"/>
    <w:semiHidden/>
    <w:unhideWhenUsed/>
    <w:qFormat/>
    <w:rsid w:val="00FC693F"/>
    <w:pPr>
      <w:widowControl/>
      <w:spacing w:line="360" w:lineRule="auto" w:after="80"/>
      <w:jc w:val="both"/>
      <w:outlineLvl w:val="9"/>
    </w:pPr>
    <w:rPr>
      <w:rFonts w:ascii="Times New Roman" w:hAnsi="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Food and Nutrient Analytics Using MongoDB, Hadoop, Pig and Hive</dc:title>
  <dc:subject>BCS714D Big Data Analytics — Track B</dc:subject>
  <dc:creator>Abhishek R; Adithya V; Dhanush Singh G</dc:creator>
  <cp:keywords>VTU; JSSATE; USDA; Track B; development evidence</cp:keywords>
  <dc:description>generated by python-docx</dc:description>
  <cp:lastModifiedBy/>
  <cp:revision>1</cp:revision>
  <dcterms:created xsi:type="dcterms:W3CDTF">2026-10-21T05:01:03Z</dcterms:created>
  <dcterms:modified xsi:type="dcterms:W3CDTF">2026-10-21T05:01:03Z</dcterms:modified>
  <cp:category/>
</cp:coreProperties>
</file>