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bebbd446d70a2e8a1a8a48aeb9c349be676e48"/>
    <w:p>
      <w:pPr>
        <w:pStyle w:val="Heading1"/>
      </w:pPr>
      <w:r>
        <w:t xml:space="preserve">Adaptive Evidence-Grounded Memory for Long-Term NLP Agents: Implementation and Controlled Multimodal Evaluation</w:t>
      </w:r>
    </w:p>
    <w:p>
      <w:pPr>
        <w:pStyle w:val="FirstParagraph"/>
      </w:pPr>
      <w:r>
        <w:rPr>
          <w:b/>
          <w:bCs/>
        </w:rPr>
        <w:t xml:space="preserve">Dhanush S, Dhruthi R Kulkarni, E Sasi Vaishnav, Jathin K N</w:t>
      </w:r>
    </w:p>
    <w:p>
      <w:pPr>
        <w:pStyle w:val="BodyText"/>
      </w:pPr>
      <w:r>
        <w:t xml:space="preserve">Department of Computer Science and Engineering, RV University, Bengaluru, India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Long-term agents must distinguish a user's current state from superseded facts while retaining the evidence needed to explain both. This paper presents an implemented adaptive, evidence-grounded memory architecture that represents an entity attribute as a temporally ordered chain of states. Each state stores event time, lifecycle status, confidence, predecessor links, and text or image provenance. A deterministic NLP pipeline extracts entities, identities, attributes, temporal expressions, and query intent; a computer-vision path associates object and color evidence; and a transactional SQLite layer applies add, merge, update, ignore, conflict, and resolution operations. Retrieval answers current, previous, initial, historical, and as-of questions from the state valid at the requested event time. We evaluate the system on a frozen Light-mode benchmark containing 100 scenarios, 210 ingestion sessions, 265 questions, and 11 temporal and multimodal scenario families. The complete system obtains 240/265 overall question accuracy (0.906), 90/90 current-state accuracy, 30/30 identity accuracy, evidence precision/recall of 0.908/0.914, and 20/20 correct abstentions. It improves by 0.170 over an append-only temporal baseline. Removing visual linking or conflict handling lowers overall accuracy from 0.906 to 0.830. The study establishes the behavior of the memory lifecycle under controlled conditions; real pretrained vision inference, public long-dialogue benchmarks, and external replication remain future work.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long-term memory; NLP agents; temporal reasoning; multimodal evidence; provenance; contradiction handling; question answering</w:t>
      </w:r>
    </w:p>
    <w:bookmarkEnd w:id="9"/>
    <w:bookmarkEnd w:id="10"/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Large language model agents can retain information beyond a single</w:t>
      </w:r>
      <w:r>
        <w:t xml:space="preserve"> </w:t>
      </w:r>
      <w:r>
        <w:t xml:space="preserve">context window by storing and retrieving prior interactions. Long-term</w:t>
      </w:r>
      <w:r>
        <w:t xml:space="preserve"> </w:t>
      </w:r>
      <w:r>
        <w:t xml:space="preserve">storage alone is insufficient when the underlying world changes. If a</w:t>
      </w:r>
      <w:r>
        <w:t xml:space="preserve"> </w:t>
      </w:r>
      <w:r>
        <w:t xml:space="preserve">user first reports a red car, later repaints it blue, and finally paints</w:t>
      </w:r>
      <w:r>
        <w:t xml:space="preserve"> </w:t>
      </w:r>
      <w:r>
        <w:t xml:space="preserve">it black, a useful memory must answer that the car is currently black</w:t>
      </w:r>
      <w:r>
        <w:t xml:space="preserve"> </w:t>
      </w:r>
      <w:r>
        <w:t xml:space="preserve">while preserving blue as the previous state and red as the initial</w:t>
      </w:r>
      <w:r>
        <w:t xml:space="preserve"> </w:t>
      </w:r>
      <w:r>
        <w:t xml:space="preserve">state. It must also avoid treating a late-ingested observation as if it</w:t>
      </w:r>
      <w:r>
        <w:t xml:space="preserve"> </w:t>
      </w:r>
      <w:r>
        <w:t xml:space="preserve">occurred at ingestion time.</w:t>
      </w:r>
    </w:p>
    <w:p>
      <w:pPr>
        <w:pStyle w:val="BodyText"/>
      </w:pPr>
      <w:r>
        <w:t xml:space="preserve">The submitted project proposal identified four connected gaps: semantic</w:t>
      </w:r>
      <w:r>
        <w:t xml:space="preserve"> </w:t>
      </w:r>
      <w:r>
        <w:t xml:space="preserve">relevance does not establish temporal validity; evolving memory does not</w:t>
      </w:r>
      <w:r>
        <w:t xml:space="preserve"> </w:t>
      </w:r>
      <w:r>
        <w:t xml:space="preserve">automatically resolve contradictions; provenance is often separated from</w:t>
      </w:r>
      <w:r>
        <w:t xml:space="preserve"> </w:t>
      </w:r>
      <w:r>
        <w:t xml:space="preserve">memory update logic; and multimodal observations are rarely integrated</w:t>
      </w:r>
      <w:r>
        <w:t xml:space="preserve"> </w:t>
      </w:r>
      <w:r>
        <w:t xml:space="preserve">into the same lifecycle. This work implements and evaluates a single</w:t>
      </w:r>
      <w:r>
        <w:t xml:space="preserve"> </w:t>
      </w:r>
      <w:r>
        <w:t xml:space="preserve">system around those gaps. The contribution is the memory mechanism</w:t>
      </w:r>
      <w:r>
        <w:t xml:space="preserve"> </w:t>
      </w:r>
      <w:r>
        <w:t xml:space="preserve">rather than a new foundation model.</w:t>
      </w:r>
    </w:p>
    <w:p>
      <w:pPr>
        <w:pStyle w:val="BodyText"/>
      </w:pPr>
      <w:r>
        <w:t xml:space="preserve">The implementation makes four contributions:</w:t>
      </w:r>
    </w:p>
    <w:p>
      <w:pPr>
        <w:numPr>
          <w:ilvl w:val="0"/>
          <w:numId w:val="1001"/>
        </w:numPr>
      </w:pPr>
      <w:r>
        <w:t xml:space="preserve">a persistent state-chain representation ordered by event time, with</w:t>
      </w:r>
      <w:r>
        <w:t xml:space="preserve"> </w:t>
      </w:r>
      <w:r>
        <w:t xml:space="preserve">explicit current, historical, contradictory, and resolved records;</w:t>
      </w:r>
    </w:p>
    <w:p>
      <w:pPr>
        <w:numPr>
          <w:ilvl w:val="0"/>
          <w:numId w:val="1001"/>
        </w:numPr>
      </w:pPr>
      <w:r>
        <w:t xml:space="preserve">a transactional update policy that distinguishes corroboration,</w:t>
      </w:r>
      <w:r>
        <w:t xml:space="preserve"> </w:t>
      </w:r>
      <w:r>
        <w:t xml:space="preserve">change, rejection, and conflict while retaining source evidence;</w:t>
      </w:r>
    </w:p>
    <w:p>
      <w:pPr>
        <w:numPr>
          <w:ilvl w:val="0"/>
          <w:numId w:val="1001"/>
        </w:numPr>
      </w:pPr>
      <w:r>
        <w:t xml:space="preserve">temporal and identity-aware retrieval whose answers expose</w:t>
      </w:r>
      <w:r>
        <w:t xml:space="preserve"> </w:t>
      </w:r>
      <w:r>
        <w:t xml:space="preserve">supporting text and image provenance; and</w:t>
      </w:r>
    </w:p>
    <w:p>
      <w:pPr>
        <w:numPr>
          <w:ilvl w:val="0"/>
          <w:numId w:val="1001"/>
        </w:numPr>
      </w:pPr>
      <w:r>
        <w:t xml:space="preserve">a frozen controlled benchmark and ablation suite that separates</w:t>
      </w:r>
      <w:r>
        <w:t xml:space="preserve"> </w:t>
      </w:r>
      <w:r>
        <w:t xml:space="preserve">answer accuracy, evidence quality, conflict behavior, lifecycle</w:t>
      </w:r>
      <w:r>
        <w:t xml:space="preserve"> </w:t>
      </w:r>
      <w:r>
        <w:t xml:space="preserve">correctness, visual association, and abstention.</w:t>
      </w:r>
    </w:p>
    <w:p>
      <w:pPr>
        <w:pStyle w:val="FirstParagraph"/>
      </w:pPr>
      <w:r>
        <w:t xml:space="preserve">The validated scope is intentionally constrained. The benchmark tracks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color</w:t>
      </w:r>
      <w:r>
        <w:t xml:space="preserve"> </w:t>
      </w:r>
      <w:r>
        <w:t xml:space="preserve">attribute for a finite entity lexicon and uses deterministic</w:t>
      </w:r>
      <w:r>
        <w:t xml:space="preserve"> </w:t>
      </w:r>
      <w:r>
        <w:t xml:space="preserve">Light-mode vision. Optional pretrained components are architectural</w:t>
      </w:r>
      <w:r>
        <w:t xml:space="preserve"> </w:t>
      </w:r>
      <w:r>
        <w:t xml:space="preserve">extensions, not evidence for the reported results.</w:t>
      </w:r>
    </w:p>
    <w:bookmarkEnd w:id="11"/>
    <w:bookmarkStart w:id="12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Hatalis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survey long-term memory for LLM agents and emphasize</w:t>
      </w:r>
      <w:r>
        <w:t xml:space="preserve"> </w:t>
      </w:r>
      <w:r>
        <w:t xml:space="preserve">memory organization and lifetime management beyond simple vector</w:t>
      </w:r>
      <w:r>
        <w:t xml:space="preserve"> </w:t>
      </w:r>
      <w:r>
        <w:t xml:space="preserve">retrieval [1]. MemoryBank adds continuous update, recall, and selective</w:t>
      </w:r>
      <w:r>
        <w:t xml:space="preserve"> </w:t>
      </w:r>
      <w:r>
        <w:t xml:space="preserve">forgetting for sustained interaction [2]. These systems motivate</w:t>
      </w:r>
      <w:r>
        <w:t xml:space="preserve"> </w:t>
      </w:r>
      <w:r>
        <w:t xml:space="preserve">persistence and adaptation, but the present work focuses specifically on</w:t>
      </w:r>
      <w:r>
        <w:t xml:space="preserve"> </w:t>
      </w:r>
      <w:r>
        <w:t xml:space="preserve">event-time state validity and attached provenance.</w:t>
      </w:r>
    </w:p>
    <w:p>
      <w:pPr>
        <w:pStyle w:val="BodyText"/>
      </w:pPr>
      <w:r>
        <w:t xml:space="preserve">LoCoMo evaluates conversations averaging roughly 600 turns and 16K</w:t>
      </w:r>
      <w:r>
        <w:t xml:space="preserve"> </w:t>
      </w:r>
      <w:r>
        <w:t xml:space="preserve">tokens over as many as 32 sessions, showing persistent difficulty with</w:t>
      </w:r>
      <w:r>
        <w:t xml:space="preserve"> </w:t>
      </w:r>
      <w:r>
        <w:t xml:space="preserve">long-range temporal and causal reasoning even for long-context and</w:t>
      </w:r>
      <w:r>
        <w:t xml:space="preserve"> </w:t>
      </w:r>
      <w:r>
        <w:t xml:space="preserve">retrieval-augmented systems [3]. MTPChat extends temporal conversational</w:t>
      </w:r>
      <w:r>
        <w:t xml:space="preserve"> </w:t>
      </w:r>
      <w:r>
        <w:t xml:space="preserve">evaluation to linguistic and visual persona information [4]. A-MEM</w:t>
      </w:r>
      <w:r>
        <w:t xml:space="preserve"> </w:t>
      </w:r>
      <w:r>
        <w:t xml:space="preserve">dynamically organizes and links memories as new experience arrives [5].</w:t>
      </w:r>
      <w:r>
        <w:t xml:space="preserve"> </w:t>
      </w:r>
      <w:r>
        <w:t xml:space="preserve">M-RAG partitions retrieval memory to reduce noise and improve downstream</w:t>
      </w:r>
      <w:r>
        <w:t xml:space="preserve"> </w:t>
      </w:r>
      <w:r>
        <w:t xml:space="preserve">generation [6].</w:t>
      </w:r>
    </w:p>
    <w:p>
      <w:pPr>
        <w:pStyle w:val="BodyText"/>
      </w:pPr>
      <w:r>
        <w:t xml:space="preserve">These studies establish the importance of storage, retrieval,</w:t>
      </w:r>
      <w:r>
        <w:t xml:space="preserve"> </w:t>
      </w:r>
      <w:r>
        <w:t xml:space="preserve">adaptation, and multimodality. Our narrower question is whether one</w:t>
      </w:r>
      <w:r>
        <w:t xml:space="preserve"> </w:t>
      </w:r>
      <w:r>
        <w:t xml:space="preserve">inspectable lifecycle can preserve superseded claims, reject unsupported</w:t>
      </w:r>
      <w:r>
        <w:t xml:space="preserve"> </w:t>
      </w:r>
      <w:r>
        <w:t xml:space="preserve">visual associations, retain evidence, and return the state valid at a</w:t>
      </w:r>
      <w:r>
        <w:t xml:space="preserve"> </w:t>
      </w:r>
      <w:r>
        <w:t xml:space="preserve">requested time.</w:t>
      </w:r>
    </w:p>
    <w:bookmarkEnd w:id="12"/>
    <w:bookmarkStart w:id="13" w:name="research-question-and-scope"/>
    <w:p>
      <w:pPr>
        <w:pStyle w:val="Heading1"/>
      </w:pPr>
      <w:r>
        <w:t xml:space="preserve">Research Question and Scope</w:t>
      </w:r>
    </w:p>
    <w:p>
      <w:pPr>
        <w:pStyle w:val="FirstParagraph"/>
      </w:pPr>
      <w:r>
        <w:t xml:space="preserve">The research question retained from the proposal is:</w:t>
      </w:r>
      <w:r>
        <w:t xml:space="preserve"> </w:t>
      </w:r>
      <w:r>
        <w:rPr>
          <w:i/>
          <w:iCs/>
        </w:rPr>
        <w:t xml:space="preserve">How can an</w:t>
      </w:r>
      <w:r>
        <w:rPr>
          <w:i/>
          <w:iCs/>
        </w:rPr>
        <w:t xml:space="preserve"> </w:t>
      </w:r>
      <w:r>
        <w:rPr>
          <w:i/>
          <w:iCs/>
        </w:rPr>
        <w:t xml:space="preserve">adaptive evidence-grounded memory framework improve relevance, temporal</w:t>
      </w:r>
      <w:r>
        <w:rPr>
          <w:i/>
          <w:iCs/>
        </w:rPr>
        <w:t xml:space="preserve"> </w:t>
      </w:r>
      <w:r>
        <w:rPr>
          <w:i/>
          <w:iCs/>
        </w:rPr>
        <w:t xml:space="preserve">validity, contradiction handling, and retrieval of textual and</w:t>
      </w:r>
      <w:r>
        <w:rPr>
          <w:i/>
          <w:iCs/>
        </w:rPr>
        <w:t xml:space="preserve"> </w:t>
      </w:r>
      <w:r>
        <w:rPr>
          <w:i/>
          <w:iCs/>
        </w:rPr>
        <w:t xml:space="preserve">multimodal memories in long-term NLP agents?</w:t>
      </w:r>
    </w:p>
    <w:p>
      <w:pPr>
        <w:pStyle w:val="BodyText"/>
      </w:pPr>
      <w:r>
        <w:t xml:space="preserve">The implemented prototype operationalizes “improve” by comparison with</w:t>
      </w:r>
      <w:r>
        <w:t xml:space="preserve"> </w:t>
      </w:r>
      <w:r>
        <w:t xml:space="preserve">seven baselines or component removals on identical frozen scenarios. It</w:t>
      </w:r>
      <w:r>
        <w:t xml:space="preserve"> </w:t>
      </w:r>
      <w:r>
        <w:t xml:space="preserve">does not claim open-domain language understanding. The evaluated entity</w:t>
      </w:r>
      <w:r>
        <w:t xml:space="preserve"> </w:t>
      </w:r>
      <w:r>
        <w:t xml:space="preserve">types are car, laptop, bike, phone, shirt, room, and plant; the</w:t>
      </w:r>
      <w:r>
        <w:t xml:space="preserve"> </w:t>
      </w:r>
      <w:r>
        <w:t xml:space="preserve">evaluated attribute is color. Explicit ordinal references separate</w:t>
      </w:r>
      <w:r>
        <w:t xml:space="preserve"> </w:t>
      </w:r>
      <w:r>
        <w:t xml:space="preserve">multiple entities of the same type.</w:t>
      </w:r>
    </w:p>
    <w:bookmarkEnd w:id="13"/>
    <w:bookmarkStart w:id="21" w:name="system-architecture"/>
    <w:p>
      <w:pPr>
        <w:pStyle w:val="Heading1"/>
      </w:pPr>
      <w:r>
        <w:t xml:space="preserve">System Architecture</w:t>
      </w:r>
    </w:p>
    <w:p>
      <w:pPr>
        <w:pStyle w:val="FirstParagraph"/>
      </w:pPr>
      <w:r>
        <w:t xml:space="preserve">The processing path is summarized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C</m:t>
          </m:r>
          <m:r>
            <m:rPr>
              <m:sty m:val="p"/>
            </m:rPr>
            <m:t>→</m:t>
          </m:r>
          <m:r>
            <m:t>U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text and image input,</w:t>
      </w:r>
      <w:r>
        <w:t xml:space="preserve"> </w:t>
      </w:r>
      <m:oMath>
        <m:sSub>
          <m:e>
            <m:r>
              <m:t>τ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observation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fused candidate,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update</w:t>
      </w:r>
      <w:r>
        <w:t xml:space="preserve"> </w:t>
      </w:r>
      <w:r>
        <w:t xml:space="preserve">policy,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persistent memory,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temporal retrieval,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grounded answer with citations.</w:t>
      </w:r>
    </w:p>
    <w:bookmarkStart w:id="14" w:name="nlp-processing"/>
    <w:p>
      <w:pPr>
        <w:pStyle w:val="Heading2"/>
      </w:pPr>
      <w:r>
        <w:t xml:space="preserve">NLP Processing</w:t>
      </w:r>
    </w:p>
    <w:p>
      <w:pPr>
        <w:pStyle w:val="FirstParagraph"/>
      </w:pPr>
      <w:r>
        <w:t xml:space="preserve">Text is normalized before deterministic entity, identity, relation, and</w:t>
      </w:r>
      <w:r>
        <w:t xml:space="preserve"> </w:t>
      </w:r>
      <w:r>
        <w:t xml:space="preserve">temporal extraction. Supported relations describe a color state, a</w:t>
      </w:r>
      <w:r>
        <w:t xml:space="preserve"> </w:t>
      </w:r>
      <w:r>
        <w:t xml:space="preserve">value-preserving observation, or a state change. The query parser</w:t>
      </w:r>
      <w:r>
        <w:t xml:space="preserve"> </w:t>
      </w:r>
      <w:r>
        <w:t xml:space="preserve">classifies current, previous, initial, full-history, change, after,</w:t>
      </w:r>
      <w:r>
        <w:t xml:space="preserve"> </w:t>
      </w:r>
      <w:r>
        <w:t xml:space="preserve">when, evidence, and as-of intent. A trained intent classifier and</w:t>
      </w:r>
      <w:r>
        <w:t xml:space="preserve"> </w:t>
      </w:r>
      <w:r>
        <w:t xml:space="preserve">sentence-transformer embeddings are optional; the frozen experiment uses</w:t>
      </w:r>
      <w:r>
        <w:t xml:space="preserve"> </w:t>
      </w:r>
      <w:r>
        <w:t xml:space="preserve">rule-based intent and 256-dimensional hashing embeddings for</w:t>
      </w:r>
      <w:r>
        <w:t xml:space="preserve"> </w:t>
      </w:r>
      <w:r>
        <w:t xml:space="preserve">reproducibility.</w:t>
      </w:r>
    </w:p>
    <w:bookmarkEnd w:id="14"/>
    <w:bookmarkStart w:id="15" w:name="visual-processing-and-association"/>
    <w:p>
      <w:pPr>
        <w:pStyle w:val="Heading2"/>
      </w:pPr>
      <w:r>
        <w:t xml:space="preserve">Visual Processing and Association</w:t>
      </w:r>
    </w:p>
    <w:p>
      <w:pPr>
        <w:pStyle w:val="FirstParagraph"/>
      </w:pPr>
      <w:r>
        <w:t xml:space="preserve">The visual pipeline loads and validates an image, selects a detected</w:t>
      </w:r>
      <w:r>
        <w:t xml:space="preserve"> </w:t>
      </w:r>
      <w:r>
        <w:t xml:space="preserve">object when a detector is available, estimates color, creates an</w:t>
      </w:r>
      <w:r>
        <w:t xml:space="preserve"> </w:t>
      </w:r>
      <w:r>
        <w:t xml:space="preserve">embedding, and records association status. In the evaluated Light mode,</w:t>
      </w:r>
      <w:r>
        <w:t xml:space="preserve"> </w:t>
      </w:r>
      <w:r>
        <w:t xml:space="preserve">whole-image fallback, HSV color estimation, and color histograms replace</w:t>
      </w:r>
      <w:r>
        <w:t xml:space="preserve"> </w:t>
      </w:r>
      <w:r>
        <w:t xml:space="preserve">downloaded detector and CLIP assets. A visual observation is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t xml:space="preserve">only when an object detector matches the claim entity. If the detector</w:t>
      </w:r>
      <w:r>
        <w:t xml:space="preserve"> </w:t>
      </w:r>
      <w:r>
        <w:t xml:space="preserve">is unavailable but the user submits an image with an explicit entity</w:t>
      </w:r>
      <w:r>
        <w:t xml:space="preserve"> </w:t>
      </w:r>
      <w:r>
        <w:t xml:space="preserve">context, the image is</w:t>
      </w:r>
      <w:r>
        <w:t xml:space="preserve"> </w:t>
      </w:r>
      <w:r>
        <w:rPr>
          <w:i/>
          <w:iCs/>
        </w:rPr>
        <w:t xml:space="preserve">contextual</w:t>
      </w:r>
      <w:r>
        <w:t xml:space="preserve">: it can corroborate or raise a</w:t>
      </w:r>
      <w:r>
        <w:t xml:space="preserve"> </w:t>
      </w:r>
      <w:r>
        <w:t xml:space="preserve">warning, but it cannot independently establish or rewrite state.</w:t>
      </w:r>
      <w:r>
        <w:t xml:space="preserve"> </w:t>
      </w:r>
      <w:r>
        <w:t xml:space="preserve">Unmatched and ambiguous images are retained only where policy permits</w:t>
      </w:r>
      <w:r>
        <w:t xml:space="preserve"> </w:t>
      </w:r>
      <w:r>
        <w:t xml:space="preserve">and cannot support an answer.</w:t>
      </w:r>
    </w:p>
    <w:bookmarkEnd w:id="15"/>
    <w:bookmarkStart w:id="16" w:name="evidence-fusion"/>
    <w:p>
      <w:pPr>
        <w:pStyle w:val="Heading2"/>
      </w:pPr>
      <w:r>
        <w:t xml:space="preserve">Evidence Fusion</w:t>
      </w:r>
    </w:p>
    <w:p>
      <w:pPr>
        <w:pStyle w:val="FirstParagraph"/>
      </w:pPr>
      <w:r>
        <w:t xml:space="preserve">A candidate contains the normalized claim, event time, session source,</w:t>
      </w:r>
      <w:r>
        <w:t xml:space="preserve"> </w:t>
      </w:r>
      <w:r>
        <w:t xml:space="preserve">text embedding, visual observation, confidence components, and</w:t>
      </w:r>
      <w:r>
        <w:t xml:space="preserve"> </w:t>
      </w:r>
      <w:r>
        <w:t xml:space="preserve">association metadata. For text confidence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visual confidence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, agreement</w:t>
      </w:r>
      <w:r>
        <w:t xml:space="preserve"> </w:t>
      </w:r>
      <m:oMath>
        <m:r>
          <m:t>a</m:t>
        </m:r>
      </m:oMath>
      <w:r>
        <w:t xml:space="preserve">, and temporal quality</w:t>
      </w:r>
      <w:r>
        <w:t xml:space="preserve"> </w:t>
      </w:r>
      <m:oMath>
        <m:sSub>
          <m:e>
            <m:r>
              <m:t>c</m:t>
            </m:r>
          </m:e>
          <m:sub>
            <m:r>
              <m:t>τ</m:t>
            </m:r>
          </m:sub>
        </m:sSub>
      </m:oMath>
      <w:r>
        <w:t xml:space="preserve">, the</w:t>
      </w:r>
      <w:r>
        <w:t xml:space="preserve"> </w:t>
      </w:r>
      <w:r>
        <w:t xml:space="preserve">configured fused score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0.30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0.30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r>
            <m:t>0.25</m:t>
          </m:r>
          <m:r>
            <m:t>a</m:t>
          </m:r>
          <m:r>
            <m:rPr>
              <m:sty m:val="p"/>
            </m:rPr>
            <m:t>+</m:t>
          </m:r>
          <m:r>
            <m:t>0.15</m:t>
          </m:r>
          <m:sSub>
            <m:e>
              <m:r>
                <m:t>c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Missing components are handled by the candidate construction policy.</w:t>
      </w:r>
      <w:r>
        <w:t xml:space="preserve"> </w:t>
      </w:r>
      <w:r>
        <w:t xml:space="preserve">Confidence controls gates and ranking; it is not claimed to be</w:t>
      </w:r>
      <w:r>
        <w:t xml:space="preserve"> </w:t>
      </w:r>
      <w:r>
        <w:t xml:space="preserve">probabilistically calibrated.</w:t>
      </w:r>
    </w:p>
    <w:bookmarkEnd w:id="16"/>
    <w:bookmarkStart w:id="17" w:name="persistent-temporal-memory"/>
    <w:p>
      <w:pPr>
        <w:pStyle w:val="Heading2"/>
      </w:pPr>
      <w:r>
        <w:t xml:space="preserve">Persistent Temporal Memory</w:t>
      </w:r>
    </w:p>
    <w:p>
      <w:pPr>
        <w:pStyle w:val="FirstParagraph"/>
      </w:pPr>
      <w:r>
        <w:t xml:space="preserve">SQLite stores each state with a memory identifier, entity and identity,</w:t>
      </w:r>
      <w:r>
        <w:t xml:space="preserve"> </w:t>
      </w:r>
      <w:r>
        <w:t xml:space="preserve">attribute, normalized value, event timestamp, separate ingestion</w:t>
      </w:r>
      <w:r>
        <w:t xml:space="preserve"> </w:t>
      </w:r>
      <w:r>
        <w:t xml:space="preserve">timestamp, lifecycle status, predecessor identifier, confidence, event</w:t>
      </w:r>
      <w:r>
        <w:t xml:space="preserve"> </w:t>
      </w:r>
      <w:r>
        <w:t xml:space="preserve">type, and evidence rows. Text and visual evidence identify their</w:t>
      </w:r>
      <w:r>
        <w:t xml:space="preserve"> </w:t>
      </w:r>
      <w:r>
        <w:t xml:space="preserve">extractor or model backend. Parent directories are created safely for</w:t>
      </w:r>
      <w:r>
        <w:t xml:space="preserve"> </w:t>
      </w:r>
      <w:r>
        <w:t xml:space="preserve">file-backed stores. Writes use explicit transactions; a write</w:t>
      </w:r>
      <w:r>
        <w:t xml:space="preserve"> </w:t>
      </w:r>
      <w:r>
        <w:t xml:space="preserve">transaction reserves the database before decisions or identifiers are</w:t>
      </w:r>
      <w:r>
        <w:t xml:space="preserve"> </w:t>
      </w:r>
      <w:r>
        <w:t xml:space="preserve">derived, preventing partially applied transitions.</w:t>
      </w:r>
    </w:p>
    <w:p>
      <w:pPr>
        <w:pStyle w:val="BodyText"/>
      </w:pPr>
      <w:r>
        <w:t xml:space="preserve">For each</w:t>
      </w:r>
      <w:r>
        <w:t xml:space="preserve"> </w:t>
      </w:r>
      <m:oMath>
        <m:r>
          <m:rPr>
            <m:sty m:val="p"/>
          </m:rPr>
          <m:t>(</m:t>
        </m:r>
        <m:r>
          <m:t>e</m:t>
        </m:r>
        <m:r>
          <m:t>n</m:t>
        </m:r>
        <m:r>
          <m:t>t</m:t>
        </m:r>
        <m:r>
          <m:t>i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d</m:t>
        </m:r>
        <m:r>
          <m:rPr>
            <m:sty m:val="p"/>
          </m:rPr>
          <m:t>,</m:t>
        </m:r>
        <m:r>
          <m:t>a</m:t>
        </m:r>
        <m:r>
          <m:t>t</m:t>
        </m:r>
        <m:r>
          <m:t>t</m:t>
        </m:r>
        <m:r>
          <m:t>r</m:t>
        </m:r>
        <m:r>
          <m:t>i</m:t>
        </m:r>
        <m:r>
          <m:t>b</m:t>
        </m:r>
        <m:r>
          <m:t>u</m:t>
        </m:r>
        <m:r>
          <m:t>t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chain, states are sorted by event</w:t>
      </w:r>
      <w:r>
        <w:t xml:space="preserve"> </w:t>
      </w:r>
      <w:r>
        <w:t xml:space="preserve">time with a deterministic insertion tie-break. The newest accepted state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; earlier accepted states are</w:t>
      </w:r>
      <w:r>
        <w:t xml:space="preserve"> </w:t>
      </w:r>
      <w:r>
        <w:rPr>
          <w:rStyle w:val="VerbatimChar"/>
        </w:rPr>
        <w:t xml:space="preserve">HISTORICAL</w:t>
      </w:r>
      <w:r>
        <w:t xml:space="preserve">; conflicts do not</w:t>
      </w:r>
      <w:r>
        <w:t xml:space="preserve"> </w:t>
      </w:r>
      <w:r>
        <w:t xml:space="preserve">displace the accepted chain. Late-arriving evidence is therefore</w:t>
      </w:r>
      <w:r>
        <w:t xml:space="preserve"> </w:t>
      </w:r>
      <w:r>
        <w:t xml:space="preserve">backfilled at its observation time rather than silently relabeled with</w:t>
      </w:r>
      <w:r>
        <w:t xml:space="preserve"> </w:t>
      </w:r>
      <w:r>
        <w:t xml:space="preserve">ingestion time.</w:t>
      </w:r>
    </w:p>
    <w:bookmarkEnd w:id="17"/>
    <w:bookmarkStart w:id="18" w:name="update-and-conflict-policy"/>
    <w:p>
      <w:pPr>
        <w:pStyle w:val="Heading2"/>
      </w:pPr>
      <w:r>
        <w:t xml:space="preserve">Update and Conflict Policy</w:t>
      </w:r>
    </w:p>
    <w:p>
      <w:pPr>
        <w:pStyle w:val="FirstParagraph"/>
      </w:pPr>
      <w:r>
        <w:t xml:space="preserve">The update engine performs the following operations: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ADD</w:t>
      </w:r>
      <w:r>
        <w:t xml:space="preserve">: create the first supported state;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MERGE</w:t>
      </w:r>
      <w:r>
        <w:t xml:space="preserve">: attach compatible evidence to an existing state;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UPDATE</w:t>
      </w:r>
      <w:r>
        <w:t xml:space="preserve">: add a changed value and preserve the superseded state;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IGNORE</w:t>
      </w:r>
      <w:r>
        <w:t xml:space="preserve">: reject an unusable or unrelated candidate without changing</w:t>
      </w:r>
      <w:r>
        <w:t xml:space="preserve"> </w:t>
      </w:r>
      <w:r>
        <w:t xml:space="preserve">state;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CONTRADICTORY</w:t>
      </w:r>
      <w:r>
        <w:t xml:space="preserve">: retain a disagreement without silently applying it;</w:t>
      </w:r>
      <w:r>
        <w:t xml:space="preserve"> </w:t>
      </w:r>
      <w:r>
        <w:t xml:space="preserve">and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RESOLVED</w:t>
      </w:r>
      <w:r>
        <w:t xml:space="preserve">: mark a conflict after one explicit human choice.</w:t>
      </w:r>
    </w:p>
    <w:p>
      <w:pPr>
        <w:pStyle w:val="FirstParagraph"/>
      </w:pPr>
      <w:r>
        <w:t xml:space="preserve">The human-resolution path was added after the benchmark was frozen. It</w:t>
      </w:r>
      <w:r>
        <w:t xml:space="preserve"> </w:t>
      </w:r>
      <w:r>
        <w:t xml:space="preserve">is regression-tested but contributes no reported Phase 6 performance</w:t>
      </w:r>
      <w:r>
        <w:t xml:space="preserve"> </w:t>
      </w:r>
      <w:r>
        <w:t xml:space="preserve">gain.</w:t>
      </w:r>
    </w:p>
    <w:bookmarkEnd w:id="18"/>
    <w:bookmarkStart w:id="19" w:name="retrieval-and-answer-generation"/>
    <w:p>
      <w:pPr>
        <w:pStyle w:val="Heading2"/>
      </w:pPr>
      <w:r>
        <w:t xml:space="preserve">Retrieval and Answer Generation</w:t>
      </w:r>
    </w:p>
    <w:p>
      <w:pPr>
        <w:pStyle w:val="FirstParagraph"/>
      </w:pPr>
      <w:r>
        <w:t xml:space="preserve">Hybrid retrieval combines semantic, entity, attribute, temporal, and</w:t>
      </w:r>
      <w:r>
        <w:t xml:space="preserve"> </w:t>
      </w:r>
      <w:r>
        <w:t xml:space="preserve">confidence signals with configured weights 0.30, 0.20, 0.20, 0.20, and</w:t>
      </w:r>
      <w:r>
        <w:t xml:space="preserve"> </w:t>
      </w:r>
      <w:r>
        <w:t xml:space="preserve">0.10. State selection is constrained by query intent and event time;</w:t>
      </w:r>
      <w:r>
        <w:t xml:space="preserve"> </w:t>
      </w:r>
      <w:r>
        <w:t xml:space="preserve">similarity cannot override temporal validity. Image evidence is</w:t>
      </w:r>
      <w:r>
        <w:t xml:space="preserve"> </w:t>
      </w:r>
      <w:r>
        <w:t xml:space="preserve">retrieved only for selected state records. In addition to temporal and</w:t>
      </w:r>
      <w:r>
        <w:t xml:space="preserve"> </w:t>
      </w:r>
      <w:r>
        <w:t xml:space="preserve">provenance questions, a conflict intent reports whether text and image</w:t>
      </w:r>
      <w:r>
        <w:t xml:space="preserve"> </w:t>
      </w:r>
      <w:r>
        <w:t xml:space="preserve">evidence currently disagree. Deterministic answer templates expose</w:t>
      </w:r>
      <w:r>
        <w:t xml:space="preserve"> </w:t>
      </w:r>
      <w:r>
        <w:t xml:space="preserve">intent, status, confidence, and evidence. An optional LLM may rephrase</w:t>
      </w:r>
      <w:r>
        <w:t xml:space="preserve"> </w:t>
      </w:r>
      <w:r>
        <w:t xml:space="preserve">an answer under a guard, but no LLM provider is used in the frozen</w:t>
      </w:r>
      <w:r>
        <w:t xml:space="preserve"> </w:t>
      </w:r>
      <w:r>
        <w:t xml:space="preserve">evaluation.</w:t>
      </w:r>
    </w:p>
    <w:bookmarkEnd w:id="19"/>
    <w:bookmarkStart w:id="20" w:name="session-isolation"/>
    <w:p>
      <w:pPr>
        <w:pStyle w:val="Heading2"/>
      </w:pPr>
      <w:r>
        <w:t xml:space="preserve">Session Isolation</w:t>
      </w:r>
    </w:p>
    <w:p>
      <w:pPr>
        <w:pStyle w:val="FirstParagraph"/>
      </w:pPr>
      <w:r>
        <w:t xml:space="preserve">Each Streamlit browser session receives a random namespace for its</w:t>
      </w:r>
      <w:r>
        <w:t xml:space="preserve"> </w:t>
      </w:r>
      <w:r>
        <w:t xml:space="preserve">SQLite file and image directory. Reset acts only on that namespace, and</w:t>
      </w:r>
      <w:r>
        <w:t xml:space="preserve"> </w:t>
      </w:r>
      <w:r>
        <w:t xml:space="preserve">ordinary Streamlit reruns reuse it. File-backed stores persist when</w:t>
      </w:r>
      <w:r>
        <w:t xml:space="preserve"> </w:t>
      </w:r>
      <w:r>
        <w:t xml:space="preserve">reopened directly; however, the current UI does not expose a durable</w:t>
      </w:r>
      <w:r>
        <w:t xml:space="preserve"> </w:t>
      </w:r>
      <w:r>
        <w:t xml:space="preserve">namespace token with which a browser can reconnect after a full</w:t>
      </w:r>
      <w:r>
        <w:t xml:space="preserve"> </w:t>
      </w:r>
      <w:r>
        <w:t xml:space="preserve">Streamlit server restart.</w:t>
      </w:r>
    </w:p>
    <w:bookmarkEnd w:id="20"/>
    <w:bookmarkEnd w:id="21"/>
    <w:bookmarkStart w:id="25" w:name="experimental-method"/>
    <w:p>
      <w:pPr>
        <w:pStyle w:val="Heading1"/>
      </w:pPr>
      <w:r>
        <w:t xml:space="preserve">Experimental Method</w:t>
      </w:r>
    </w:p>
    <w:bookmarkStart w:id="22" w:name="frozen-dataset"/>
    <w:p>
      <w:pPr>
        <w:pStyle w:val="Heading2"/>
      </w:pPr>
      <w:r>
        <w:t xml:space="preserve">Frozen Dataset</w:t>
      </w:r>
    </w:p>
    <w:p>
      <w:pPr>
        <w:pStyle w:val="FirstParagraph"/>
      </w:pPr>
      <w:r>
        <w:t xml:space="preserve">The Phase 6 test file contains 100 scenarios, 210 ingestion sessions,</w:t>
      </w:r>
      <w:r>
        <w:t xml:space="preserve"> </w:t>
      </w:r>
      <w:r>
        <w:t xml:space="preserve">and 265 questions. Eleven families cover temporal sequences (15), late</w:t>
      </w:r>
      <w:r>
        <w:t xml:space="preserve"> </w:t>
      </w:r>
      <w:r>
        <w:t xml:space="preserve">arrival (10), duplicate/corroborating evidence (10), unrelated visuals</w:t>
      </w:r>
      <w:r>
        <w:t xml:space="preserve"> </w:t>
      </w:r>
      <w:r>
        <w:t xml:space="preserve">(10), verified visuals (10), verified conflicts (10), identity</w:t>
      </w:r>
      <w:r>
        <w:t xml:space="preserve"> </w:t>
      </w:r>
      <w:r>
        <w:t xml:space="preserve">separation (10), abstention/irrelevance (10), corrupt images (5),</w:t>
      </w:r>
      <w:r>
        <w:t xml:space="preserve"> </w:t>
      </w:r>
      <w:r>
        <w:t xml:space="preserve">ambiguous visuals (5), and long sequences (5). The canonical</w:t>
      </w:r>
      <w:r>
        <w:t xml:space="preserve"> </w:t>
      </w:r>
      <w:r>
        <w:t xml:space="preserve">LF-normalized file SHA-256 is</w:t>
      </w:r>
    </w:p>
    <w:p>
      <w:pPr>
        <w:pStyle w:val="BodyText"/>
      </w:pPr>
      <w:r>
        <w:rPr>
          <w:rStyle w:val="VerbatimChar"/>
        </w:rPr>
        <w:t xml:space="preserve">831449bb23989915803bf715071a656bf663c6c335320890b8340edfa9fadaf7</w:t>
      </w:r>
      <w:r>
        <w:t xml:space="preserve">.</w:t>
      </w:r>
    </w:p>
    <w:p>
      <w:pPr>
        <w:pStyle w:val="BodyText"/>
      </w:pPr>
      <w:r>
        <w:t xml:space="preserve">Git may check out this text file with CRLF on Windows, producing a</w:t>
      </w:r>
      <w:r>
        <w:t xml:space="preserve"> </w:t>
      </w:r>
      <w:r>
        <w:t xml:space="preserve">different raw-byte hash while retaining identical tracked content. All</w:t>
      </w:r>
      <w:r>
        <w:t xml:space="preserve"> </w:t>
      </w:r>
      <w:r>
        <w:t xml:space="preserve">reported systems consume the same frozen annotations with seed 20261013.</w:t>
      </w:r>
      <w:r>
        <w:t xml:space="preserve"> </w:t>
      </w:r>
      <w:r>
        <w:t xml:space="preserve">The evaluated components are hashing-256 text embeddings, no detector,</w:t>
      </w:r>
      <w:r>
        <w:t xml:space="preserve"> </w:t>
      </w:r>
      <w:r>
        <w:t xml:space="preserve">whole-image contextual association, HSV color, and color-histogram image</w:t>
      </w:r>
      <w:r>
        <w:t xml:space="preserve"> </w:t>
      </w:r>
      <w:r>
        <w:t xml:space="preserve">embeddings.</w:t>
      </w:r>
    </w:p>
    <w:bookmarkEnd w:id="22"/>
    <w:bookmarkStart w:id="23" w:name="compared-systems"/>
    <w:p>
      <w:pPr>
        <w:pStyle w:val="Heading2"/>
      </w:pPr>
      <w:r>
        <w:t xml:space="preserve">Compared Systems</w:t>
      </w:r>
    </w:p>
    <w:p>
      <w:pPr>
        <w:pStyle w:val="FirstParagraph"/>
      </w:pPr>
      <w:r>
        <w:t xml:space="preserve">The comparison includes no memory (N), latest-value memory (L), naive</w:t>
      </w:r>
      <w:r>
        <w:t xml:space="preserve"> </w:t>
      </w:r>
      <w:r>
        <w:t xml:space="preserve">multimodal top-1 retrieval (B), append-only temporal memory (C), the</w:t>
      </w:r>
      <w:r>
        <w:t xml:space="preserve"> </w:t>
      </w:r>
      <w:r>
        <w:t xml:space="preserve">proposed system without provenance, without visual linking, and without</w:t>
      </w:r>
      <w:r>
        <w:t xml:space="preserve"> </w:t>
      </w:r>
      <w:r>
        <w:t xml:space="preserve">text-image conflict handling, and the complete proposed system (E). This</w:t>
      </w:r>
      <w:r>
        <w:t xml:space="preserve"> </w:t>
      </w:r>
      <w:r>
        <w:t xml:space="preserve">design tests the value of the lifecycle and individual grounding</w:t>
      </w:r>
      <w:r>
        <w:t xml:space="preserve"> </w:t>
      </w:r>
      <w:r>
        <w:t xml:space="preserve">components without introducing a new external service.</w:t>
      </w:r>
    </w:p>
    <w:bookmarkEnd w:id="23"/>
    <w:bookmarkStart w:id="24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Primary metrics are exact question accuracy by temporal intent and</w:t>
      </w:r>
      <w:r>
        <w:t xml:space="preserve"> </w:t>
      </w:r>
      <w:r>
        <w:t xml:space="preserve">identity, evidence precision and recall, answer coverage, correct</w:t>
      </w:r>
      <w:r>
        <w:t xml:space="preserve"> </w:t>
      </w:r>
      <w:r>
        <w:t xml:space="preserve">abstention, unsupported answered questions, state-lifecycle correctness,</w:t>
      </w:r>
      <w:r>
        <w:t xml:space="preserve"> </w:t>
      </w:r>
      <w:r>
        <w:t xml:space="preserve">controlled conflict F1, visual-link precision and false-association</w:t>
      </w:r>
      <w:r>
        <w:t xml:space="preserve"> </w:t>
      </w:r>
      <w:r>
        <w:t xml:space="preserve">rate, and response-schema compliance. Recorded 95% intervals use</w:t>
      </w:r>
      <w:r>
        <w:t xml:space="preserve"> </w:t>
      </w:r>
      <w:r>
        <w:t xml:space="preserve">scenario-cluster bootstrap resampling. Exact McNemar tests are</w:t>
      </w:r>
      <w:r>
        <w:t xml:space="preserve"> </w:t>
      </w:r>
      <w:r>
        <w:t xml:space="preserve">descriptive because the report compares multiple correlated systems</w:t>
      </w:r>
      <w:r>
        <w:t xml:space="preserve"> </w:t>
      </w:r>
      <w:r>
        <w:t xml:space="preserve">without multiplicity adjustment.</w:t>
      </w:r>
    </w:p>
    <w:bookmarkEnd w:id="24"/>
    <w:bookmarkEnd w:id="25"/>
    <w:bookmarkStart w:id="26" w:name="results"/>
    <w:p>
      <w:pPr>
        <w:pStyle w:val="Heading1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Correct/Total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240/265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90/90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40/55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isolation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abstention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compliance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265/265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p>
      <w:pPr>
        <w:pStyle w:val="BodyText"/>
      </w:pPr>
      <w:r>
        <w:t xml:space="preserve">Frozen Track A Question Results</w:t>
      </w:r>
    </w:p>
    <w:p>
      <w:pPr>
        <w:pStyle w:val="BodyText"/>
      </w:pPr>
      <w:r>
        <w:t xml:space="preserve">The complete system reaches 0.906 overall accuracy with a recorded 95%</w:t>
      </w:r>
      <w:r>
        <w:t xml:space="preserve"> </w:t>
      </w:r>
      <w:r>
        <w:t xml:space="preserve">interval of [0.874, 0.940]. Evidence precision and recall are 0.908</w:t>
      </w:r>
      <w:r>
        <w:t xml:space="preserve"> </w:t>
      </w:r>
      <w:r>
        <w:t xml:space="preserve">and 0.914 over 245 answered questions. Twenty-five of 245 answered</w:t>
      </w:r>
      <w:r>
        <w:t xml:space="preserve"> </w:t>
      </w:r>
      <w:r>
        <w:t xml:space="preserve">questions contain unsupported content under the benchmark definition.</w:t>
      </w:r>
      <w:r>
        <w:t xml:space="preserve"> </w:t>
      </w:r>
      <w:r>
        <w:t xml:space="preserve">Lifecycle correctness is 200/210 (0.952). Controlled conflict precision,</w:t>
      </w:r>
      <w:r>
        <w:t xml:space="preserve"> </w:t>
      </w:r>
      <w:r>
        <w:t xml:space="preserve">recall, and F1 are 1.0; visual-link precision is 1.0 with 30 true</w:t>
      </w:r>
      <w:r>
        <w:t xml:space="preserve"> </w:t>
      </w:r>
      <w:r>
        <w:t xml:space="preserve">positives and zero false positives; the false-association rate is 0/15.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Correct/265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multimodal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Append-only temporal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provenance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visual linking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conflict handling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</w:t>
            </w:r>
          </w:p>
        </w:tc>
      </w:tr>
    </w:tbl>
    <w:p>
      <w:pPr>
        <w:pStyle w:val="BodyText"/>
      </w:pPr>
      <w:r>
        <w:t xml:space="preserve">Overall Accuracy by System</w:t>
      </w:r>
    </w:p>
    <w:p>
      <w:pPr>
        <w:pStyle w:val="BodyText"/>
      </w:pPr>
      <w:r>
        <w:t xml:space="preserve">Against append-only temporal memory, the absolute accuracy difference is</w:t>
      </w:r>
      <w:r>
        <w:t xml:space="preserve"> </w:t>
      </w:r>
      <w:r>
        <w:t xml:space="preserve">0.170 with a recorded scenario-cluster interval [0.1099, 0.2368]. The</w:t>
      </w:r>
      <w:r>
        <w:t xml:space="preserve"> </w:t>
      </w:r>
      <w:r>
        <w:t xml:space="preserve">complete system ties the no-provenance variant on answer accuracy, but</w:t>
      </w:r>
      <w:r>
        <w:t xml:space="preserve"> </w:t>
      </w:r>
      <w:r>
        <w:t xml:space="preserve">no-provenance evidence precision and recall are both zero. Thus</w:t>
      </w:r>
      <w:r>
        <w:t xml:space="preserve"> </w:t>
      </w:r>
      <w:r>
        <w:t xml:space="preserve">provenance is not justified by exact-answer accuracy alone; it supplies</w:t>
      </w:r>
      <w:r>
        <w:t xml:space="preserve"> </w:t>
      </w:r>
      <w:r>
        <w:t xml:space="preserve">traceability. Removing either visual linking or conflict handling</w:t>
      </w:r>
      <w:r>
        <w:t xml:space="preserve"> </w:t>
      </w:r>
      <w:r>
        <w:t xml:space="preserve">reduces accuracy by 0.075; each comparison has 20 cases correct only for</w:t>
      </w:r>
      <w:r>
        <w:t xml:space="preserve"> </w:t>
      </w:r>
      <w:r>
        <w:t xml:space="preserve">the proposed system and a descriptive exact McNemar value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</w:t>
      </w:r>
    </w:p>
    <w:bookmarkEnd w:id="26"/>
    <w:bookmarkStart w:id="27" w:name="error-analysis"/>
    <w:p>
      <w:pPr>
        <w:pStyle w:val="Heading1"/>
      </w:pPr>
      <w:r>
        <w:t xml:space="preserve">Error Analysis</w:t>
      </w:r>
    </w:p>
    <w:p>
      <w:pPr>
        <w:pStyle w:val="FirstParagraph"/>
      </w:pPr>
      <w:r>
        <w:t xml:space="preserve">The 25 frozen answer errors are concentrated in two parser limitations.</w:t>
      </w:r>
      <w:r>
        <w:t xml:space="preserve"> </w:t>
      </w:r>
      <w:r>
        <w:t xml:space="preserve">Fifteen questions containing “immediately preceded” were interpreted as</w:t>
      </w:r>
      <w:r>
        <w:t xml:space="preserve"> </w:t>
      </w:r>
      <w:r>
        <w:t xml:space="preserve">current queries. Five initial and five full-history errors arose when</w:t>
      </w:r>
      <w:r>
        <w:t xml:space="preserve"> </w:t>
      </w:r>
      <w:r>
        <w:t xml:space="preserve">observations beginning with “Initially my ...” were ignored. The same</w:t>
      </w:r>
      <w:r>
        <w:t xml:space="preserve"> </w:t>
      </w:r>
      <w:r>
        <w:t xml:space="preserve">ingestion pattern accounts for the ten lifecycle errors. This</w:t>
      </w:r>
      <w:r>
        <w:t xml:space="preserve"> </w:t>
      </w:r>
      <w:r>
        <w:t xml:space="preserve">concentration shows that the state model behaves consistently once a</w:t>
      </w:r>
      <w:r>
        <w:t xml:space="preserve"> </w:t>
      </w:r>
      <w:r>
        <w:t xml:space="preserve">claim is extracted, while linguistic coverage remains the main measured</w:t>
      </w:r>
      <w:r>
        <w:t xml:space="preserve"> </w:t>
      </w:r>
      <w:r>
        <w:t xml:space="preserve">bottleneck.</w:t>
      </w:r>
    </w:p>
    <w:p>
      <w:pPr>
        <w:pStyle w:val="BodyText"/>
      </w:pPr>
      <w:r>
        <w:t xml:space="preserve">Evidence-level errors also reveal a distinction between selecting the</w:t>
      </w:r>
      <w:r>
        <w:t xml:space="preserve"> </w:t>
      </w:r>
      <w:r>
        <w:t xml:space="preserve">correct state and citing only the evidence necessary for that state.</w:t>
      </w:r>
      <w:r>
        <w:t xml:space="preserve"> </w:t>
      </w:r>
      <w:r>
        <w:t xml:space="preserve">Some answers cite broader corroborating evidence than the benchmark</w:t>
      </w:r>
      <w:r>
        <w:t xml:space="preserve"> </w:t>
      </w:r>
      <w:r>
        <w:t xml:space="preserve">expects. Future work should improve evidence minimality without</w:t>
      </w:r>
      <w:r>
        <w:t xml:space="preserve"> </w:t>
      </w:r>
      <w:r>
        <w:t xml:space="preserve">weakening state history.</w:t>
      </w:r>
    </w:p>
    <w:bookmarkEnd w:id="27"/>
    <w:bookmarkStart w:id="28" w:name="implementation-validation"/>
    <w:p>
      <w:pPr>
        <w:pStyle w:val="Heading1"/>
      </w:pPr>
      <w:r>
        <w:t xml:space="preserve">Implementation Validation</w:t>
      </w:r>
    </w:p>
    <w:p>
      <w:pPr>
        <w:pStyle w:val="FirstParagraph"/>
      </w:pPr>
      <w:r>
        <w:t xml:space="preserve">Regression tests cover current and historical state, three successive</w:t>
      </w:r>
      <w:r>
        <w:t xml:space="preserve"> </w:t>
      </w:r>
      <w:r>
        <w:t xml:space="preserve">changes, late-arriving event-time evidence, SQLite close/reopen</w:t>
      </w:r>
      <w:r>
        <w:t xml:space="preserve"> </w:t>
      </w:r>
      <w:r>
        <w:t xml:space="preserve">persistence, session isolation, multiple identities, text-image</w:t>
      </w:r>
      <w:r>
        <w:t xml:space="preserve"> </w:t>
      </w:r>
      <w:r>
        <w:t xml:space="preserve">provenance, unrelated-image rejection, corrupt-image handling, conflict</w:t>
      </w:r>
      <w:r>
        <w:t xml:space="preserve"> </w:t>
      </w:r>
      <w:r>
        <w:t xml:space="preserve">persistence, extractor/model metadata, schema migration, and direct</w:t>
      </w:r>
      <w:r>
        <w:t xml:space="preserve"> </w:t>
      </w:r>
      <w:r>
        <w:t xml:space="preserve">disagreement questions. Following the frozen evaluation, tests were also</w:t>
      </w:r>
      <w:r>
        <w:t xml:space="preserve"> </w:t>
      </w:r>
      <w:r>
        <w:t xml:space="preserve">added for Ask-side image ingestion and one-time human conflict</w:t>
      </w:r>
      <w:r>
        <w:t xml:space="preserve"> </w:t>
      </w:r>
      <w:r>
        <w:t xml:space="preserve">resolution. On 2026-10-15, the full repository suite produced 185 passes</w:t>
      </w:r>
      <w:r>
        <w:t xml:space="preserve"> </w:t>
      </w:r>
      <w:r>
        <w:t xml:space="preserve">with Python 3.14.6, Streamlit 1.58.0, and pytest 9.0.3. A secondary</w:t>
      </w:r>
      <w:r>
        <w:t xml:space="preserve"> </w:t>
      </w:r>
      <w:r>
        <w:t xml:space="preserve">installed environment using Python 3.10.8 and Streamlit 1.31.1 produced</w:t>
      </w:r>
      <w:r>
        <w:t xml:space="preserve"> </w:t>
      </w:r>
      <w:r>
        <w:t xml:space="preserve">178 passes and seven Streamlit test-harness failures, including</w:t>
      </w:r>
      <w:r>
        <w:t xml:space="preserve"> </w:t>
      </w:r>
      <w:r>
        <w:t xml:space="preserve">unavailable file-uploader automation and formatted-selectbox state</w:t>
      </w:r>
      <w:r>
        <w:t xml:space="preserve"> </w:t>
      </w:r>
      <w:r>
        <w:t xml:space="preserve">handling. Requirements are currently unpinned, so this environment</w:t>
      </w:r>
      <w:r>
        <w:t xml:space="preserve"> </w:t>
      </w:r>
      <w:r>
        <w:t xml:space="preserve">sensitivity is a reproducibility limitation. The successful software</w:t>
      </w:r>
      <w:r>
        <w:t xml:space="preserve"> </w:t>
      </w:r>
      <w:r>
        <w:t xml:space="preserve">result does not replace browser-based usability validation or an</w:t>
      </w:r>
      <w:r>
        <w:t xml:space="preserve"> </w:t>
      </w:r>
      <w:r>
        <w:t xml:space="preserve">independent research replication.</w:t>
      </w:r>
    </w:p>
    <w:bookmarkEnd w:id="28"/>
    <w:bookmarkStart w:id="29" w:name="threats-to-validity-and-limitations"/>
    <w:p>
      <w:pPr>
        <w:pStyle w:val="Heading1"/>
      </w:pPr>
      <w:r>
        <w:t xml:space="preserve">Threats to Validity and Limitations</w:t>
      </w:r>
    </w:p>
    <w:p>
      <w:pPr>
        <w:pStyle w:val="FirstParagraph"/>
      </w:pPr>
      <w:r>
        <w:rPr>
          <w:b/>
          <w:bCs/>
        </w:rPr>
        <w:t xml:space="preserve">Construct validity:</w:t>
      </w:r>
      <w:r>
        <w:t xml:space="preserve"> </w:t>
      </w:r>
      <w:r>
        <w:t xml:space="preserve">Exact answer templates, lifecycle labels, and</w:t>
      </w:r>
      <w:r>
        <w:t xml:space="preserve"> </w:t>
      </w:r>
      <w:r>
        <w:t xml:space="preserve">provenance overlap measure the implemented schema rather than all</w:t>
      </w:r>
      <w:r>
        <w:t xml:space="preserve"> </w:t>
      </w:r>
      <w:r>
        <w:t xml:space="preserve">properties of useful long-term memory. Confidence values are heuristic.</w:t>
      </w:r>
    </w:p>
    <w:p>
      <w:pPr>
        <w:pStyle w:val="BodyText"/>
      </w:pPr>
      <w:r>
        <w:rPr>
          <w:b/>
          <w:bCs/>
        </w:rPr>
        <w:t xml:space="preserve">Internal validity:</w:t>
      </w:r>
      <w:r>
        <w:t xml:space="preserve"> </w:t>
      </w:r>
      <w:r>
        <w:t xml:space="preserve">Data, baselines, and the proposed system share</w:t>
      </w:r>
      <w:r>
        <w:t xml:space="preserve"> </w:t>
      </w:r>
      <w:r>
        <w:t xml:space="preserve">repository utilities. Frozen hashes and per-example artifacts reduce</w:t>
      </w:r>
      <w:r>
        <w:t xml:space="preserve"> </w:t>
      </w:r>
      <w:r>
        <w:t xml:space="preserve">accidental drift, but an independent implementation was not used.</w:t>
      </w:r>
      <w:r>
        <w:t xml:space="preserve"> </w:t>
      </w:r>
      <w:r>
        <w:t xml:space="preserve">Statistical comparisons are descriptive and unadjusted for multiple</w:t>
      </w:r>
      <w:r>
        <w:t xml:space="preserve"> </w:t>
      </w:r>
      <w:r>
        <w:t xml:space="preserve">testing.</w:t>
      </w:r>
    </w:p>
    <w:p>
      <w:pPr>
        <w:pStyle w:val="BodyText"/>
      </w:pPr>
      <w:r>
        <w:rPr>
          <w:b/>
          <w:bCs/>
        </w:rPr>
        <w:t xml:space="preserve">External validity:</w:t>
      </w:r>
      <w:r>
        <w:t xml:space="preserve"> </w:t>
      </w:r>
      <w:r>
        <w:t xml:space="preserve">Scenarios are controlled and templated, the</w:t>
      </w:r>
      <w:r>
        <w:t xml:space="preserve"> </w:t>
      </w:r>
      <w:r>
        <w:t xml:space="preserve">domain is limited to color, and same-type identity uses explicit ordinal</w:t>
      </w:r>
      <w:r>
        <w:t xml:space="preserve"> </w:t>
      </w:r>
      <w:r>
        <w:t xml:space="preserve">references. Results do not establish performance on unrestricted</w:t>
      </w:r>
      <w:r>
        <w:t xml:space="preserve"> </w:t>
      </w:r>
      <w:r>
        <w:t xml:space="preserve">dialogue, LoCoMo, MTPChat, or real user distributions.</w:t>
      </w:r>
    </w:p>
    <w:p>
      <w:pPr>
        <w:pStyle w:val="BodyText"/>
      </w:pPr>
      <w:r>
        <w:rPr>
          <w:b/>
          <w:bCs/>
        </w:rPr>
        <w:t xml:space="preserve">Multimodal validity:</w:t>
      </w:r>
      <w:r>
        <w:t xml:space="preserve"> </w:t>
      </w:r>
      <w:r>
        <w:t xml:space="preserve">Track A uses synthetic or controlled images,</w:t>
      </w:r>
      <w:r>
        <w:t xml:space="preserve"> </w:t>
      </w:r>
      <w:r>
        <w:t xml:space="preserve">HSV color, and histogram embeddings. Pretrained YOLO/CLIP Track B was</w:t>
      </w:r>
      <w:r>
        <w:t xml:space="preserve"> </w:t>
      </w:r>
      <w:r>
        <w:t xml:space="preserve">not executed because approved model assets were absent. LLaVA is not</w:t>
      </w:r>
      <w:r>
        <w:t xml:space="preserve"> </w:t>
      </w:r>
      <w:r>
        <w:t xml:space="preserve">implemented. Claims about real-photo robustness would require a</w:t>
      </w:r>
      <w:r>
        <w:t xml:space="preserve"> </w:t>
      </w:r>
      <w:r>
        <w:t xml:space="preserve">separately approved, frozen real-image study.</w:t>
      </w:r>
    </w:p>
    <w:p>
      <w:pPr>
        <w:pStyle w:val="BodyText"/>
      </w:pPr>
      <w:r>
        <w:rPr>
          <w:b/>
          <w:bCs/>
        </w:rPr>
        <w:t xml:space="preserve">Operational validity:</w:t>
      </w:r>
      <w:r>
        <w:t xml:space="preserve"> </w:t>
      </w:r>
      <w:r>
        <w:t xml:space="preserve">Automated Streamlit integration tests exist,</w:t>
      </w:r>
      <w:r>
        <w:t xml:space="preserve"> </w:t>
      </w:r>
      <w:r>
        <w:t xml:space="preserve">but the final browser demonstration and a genuine legacy database-copy</w:t>
      </w:r>
      <w:r>
        <w:t xml:space="preserve"> </w:t>
      </w:r>
      <w:r>
        <w:t xml:space="preserve">migration remain pending. Equal event timestamps use deterministic</w:t>
      </w:r>
      <w:r>
        <w:t xml:space="preserve"> </w:t>
      </w:r>
      <w:r>
        <w:t xml:space="preserve">insertion order rather than uncertain-time reasoning.</w:t>
      </w:r>
    </w:p>
    <w:bookmarkEnd w:id="29"/>
    <w:bookmarkStart w:id="30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From the repository root, the software suite is executed with</w:t>
      </w:r>
    </w:p>
    <w:p>
      <w:pPr>
        <w:pStyle w:val="BodyText"/>
      </w:pPr>
      <w:r>
        <w:rPr>
          <w:rStyle w:val="VerbatimChar"/>
        </w:rPr>
        <w:t xml:space="preserve">python -m pytest -q</w:t>
      </w:r>
    </w:p>
    <w:p>
      <w:pPr>
        <w:pStyle w:val="BodyText"/>
      </w:pPr>
      <w:r>
        <w:t xml:space="preserve">and the frozen Track A comparison is reproduced with</w:t>
      </w:r>
    </w:p>
    <w:p>
      <w:pPr>
        <w:pStyle w:val="BodyText"/>
      </w:pPr>
      <w:r>
        <w:rPr>
          <w:rStyle w:val="VerbatimChar"/>
        </w:rPr>
        <w:t xml:space="preserve">python -m src.evaluation.ablations --data data/annotations/phase6_test.jsonl --split all --seed 20261013 --light --systems N_no_memory L_latest_value B_naive_multimodal C_append_only_temporal E_no_provenance E_no_visual_linking E_no_text_image_conflict E_proposed --out &lt;new-output-dir&gt;</w:t>
      </w:r>
    </w:p>
    <w:p>
      <w:pPr>
        <w:pStyle w:val="BodyText"/>
      </w:pPr>
      <w:r>
        <w:t xml:space="preserve">Using a new output directory preserves the submitted artifacts. The</w:t>
      </w:r>
      <w:r>
        <w:t xml:space="preserve"> </w:t>
      </w:r>
      <w:r>
        <w:t xml:space="preserve">application starts with</w:t>
      </w:r>
      <w:r>
        <w:t xml:space="preserve"> </w:t>
      </w:r>
      <w:r>
        <w:rPr>
          <w:rStyle w:val="VerbatimChar"/>
        </w:rPr>
        <w:t xml:space="preserve">python -m streamlit run app/streamlit_app.py</w:t>
      </w:r>
      <w:r>
        <w:t xml:space="preserve">.</w:t>
      </w:r>
      <w:r>
        <w:t xml:space="preserve"> </w:t>
      </w:r>
      <w:r>
        <w:t xml:space="preserve">No pretrained model is required for the reported Light-mode scope.</w:t>
      </w:r>
    </w:p>
    <w:bookmarkEnd w:id="30"/>
    <w:bookmarkStart w:id="3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project implements the central proposal as an inspectable temporal</w:t>
      </w:r>
      <w:r>
        <w:t xml:space="preserve"> </w:t>
      </w:r>
      <w:r>
        <w:t xml:space="preserve">memory lifecycle rather than a generic conversational layer. It stores</w:t>
      </w:r>
      <w:r>
        <w:t xml:space="preserve"> </w:t>
      </w:r>
      <w:r>
        <w:t xml:space="preserve">changes as linked states, uses observation time for historical validity,</w:t>
      </w:r>
      <w:r>
        <w:t xml:space="preserve"> </w:t>
      </w:r>
      <w:r>
        <w:t xml:space="preserve">attaches multimodal provenance, isolates identities and browser</w:t>
      </w:r>
      <w:r>
        <w:t xml:space="preserve"> </w:t>
      </w:r>
      <w:r>
        <w:t xml:space="preserve">sessions, and prevents unverified visual evidence from silently changing</w:t>
      </w:r>
      <w:r>
        <w:t xml:space="preserve"> </w:t>
      </w:r>
      <w:r>
        <w:t xml:space="preserve">memory. Controlled evaluation shows substantial gains over simple</w:t>
      </w:r>
      <w:r>
        <w:t xml:space="preserve"> </w:t>
      </w:r>
      <w:r>
        <w:t xml:space="preserve">retrieval and append-only baselines, while ablations isolate the</w:t>
      </w:r>
      <w:r>
        <w:t xml:space="preserve"> </w:t>
      </w:r>
      <w:r>
        <w:t xml:space="preserve">contribution of visual linking and conflict handling. The remaining</w:t>
      </w:r>
      <w:r>
        <w:t xml:space="preserve"> </w:t>
      </w:r>
      <w:r>
        <w:t xml:space="preserve">research step is broader validation: real pretrained vision, public</w:t>
      </w:r>
      <w:r>
        <w:t xml:space="preserve"> </w:t>
      </w:r>
      <w:r>
        <w:t xml:space="preserve">long-dialogue data, natural paraphrases, human judgments, and</w:t>
      </w:r>
      <w:r>
        <w:t xml:space="preserve"> </w:t>
      </w:r>
      <w:r>
        <w:t xml:space="preserve">independent replication.</w:t>
      </w:r>
    </w:p>
    <w:bookmarkEnd w:id="31"/>
    <w:bookmarkStart w:id="32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K. Hatalis</w:t>
      </w:r>
      <w:r>
        <w:t xml:space="preserve"> </w:t>
      </w:r>
      <w:r>
        <w:rPr>
          <w:i/>
          <w:iCs/>
        </w:rPr>
        <w:t xml:space="preserve">et al.</w:t>
      </w:r>
      <w:r>
        <w:t xml:space="preserve">, "Memory Matters: The Need to Improve Long-Term Memory in LLM-Agents,"</w:t>
      </w:r>
      <w:r>
        <w:t xml:space="preserve"> </w:t>
      </w:r>
      <w:r>
        <w:rPr>
          <w:i/>
          <w:iCs/>
        </w:rPr>
        <w:t xml:space="preserve">Proceedings of the AAAI Symposium Series</w:t>
      </w:r>
      <w:r>
        <w:t xml:space="preserve">, vol. 2, no. 1, pp. 277-280, 2024, doi: 10.1609/aaaiss.v2i1.27688.</w:t>
      </w:r>
    </w:p>
    <w:p>
      <w:pPr>
        <w:pStyle w:val="BodyText"/>
      </w:pPr>
      <w:r>
        <w:t xml:space="preserve">[2] W. Zhong, L. Guo, Q. Gao, H. Ye, and Y. Wang, "MemoryBank: Enhancing Large Language Models with Long-Term Memory,"</w:t>
      </w:r>
      <w:r>
        <w:t xml:space="preserve"> </w:t>
      </w:r>
      <w:r>
        <w:rPr>
          <w:i/>
          <w:iCs/>
        </w:rPr>
        <w:t xml:space="preserve">Proceedings of AAAI</w:t>
      </w:r>
      <w:r>
        <w:t xml:space="preserve">, vol. 38, no. 17, pp. 19724-19731, 2024, doi: 10.1609/aaai.v38i17.29946.</w:t>
      </w:r>
    </w:p>
    <w:p>
      <w:pPr>
        <w:pStyle w:val="BodyText"/>
      </w:pPr>
      <w:r>
        <w:t xml:space="preserve">[3] A. Maharana, D.-H. Lee, S. Tulyakov, M. Bansal, F. Barbieri, and Y. Fang, "Evaluating Very Long-Term Conversational Memory of LLM Agents," in</w:t>
      </w:r>
      <w:r>
        <w:t xml:space="preserve"> </w:t>
      </w:r>
      <w:r>
        <w:rPr>
          <w:i/>
          <w:iCs/>
        </w:rPr>
        <w:t xml:space="preserve">Proceedings of ACL</w:t>
      </w:r>
      <w:r>
        <w:t xml:space="preserve">, pp. 13851-13870, 2024, doi: 10.18653/v1/2024.acl-long.747.</w:t>
      </w:r>
    </w:p>
    <w:p>
      <w:pPr>
        <w:pStyle w:val="BodyText"/>
      </w:pPr>
      <w:r>
        <w:t xml:space="preserve">[4] W. Yang, Y. Li, M. Fang, and L. Chen, "MTPChat: A Multimodal Time-Aware Persona Dataset for Conversational Agents," in</w:t>
      </w:r>
      <w:r>
        <w:t xml:space="preserve"> </w:t>
      </w:r>
      <w:r>
        <w:rPr>
          <w:i/>
          <w:iCs/>
        </w:rPr>
        <w:t xml:space="preserve">Findings of NAACL</w:t>
      </w:r>
      <w:r>
        <w:t xml:space="preserve">, pp. 5830-5841, 2025, doi: 10.18653/v1/2025.findings-naacl.323.</w:t>
      </w:r>
    </w:p>
    <w:p>
      <w:pPr>
        <w:pStyle w:val="BodyText"/>
      </w:pPr>
      <w:r>
        <w:t xml:space="preserve">[5] W. Xu, Z. Liang, K. Mei, H. Gao, J. Tan, and Y. Zhang, "A-MEM: Agentic Memory for LLM Agents,"</w:t>
      </w:r>
      <w:r>
        <w:t xml:space="preserve"> </w:t>
      </w:r>
      <w:r>
        <w:rPr>
          <w:i/>
          <w:iCs/>
        </w:rPr>
        <w:t xml:space="preserve">arXiv preprint arXiv:2502.12110</w:t>
      </w:r>
      <w:r>
        <w:t xml:space="preserve">, 2025.</w:t>
      </w:r>
    </w:p>
    <w:p>
      <w:pPr>
        <w:pStyle w:val="BodyText"/>
      </w:pPr>
      <w:r>
        <w:t xml:space="preserve">[6] Z. Wang, S. X. Teo, J. Ouyang, Y. Xu, and W. Shi, "M-RAG: Reinforcing Large Language Model Performance through Retrieval-Augmented Generation with Multiple Partitions," in</w:t>
      </w:r>
      <w:r>
        <w:t xml:space="preserve"> </w:t>
      </w:r>
      <w:r>
        <w:rPr>
          <w:i/>
          <w:iCs/>
        </w:rPr>
        <w:t xml:space="preserve">Proceedings of ACL</w:t>
      </w:r>
      <w:r>
        <w:t xml:space="preserve">, pp. 1966-1978, 2024, doi: 10.18653/v1/2024.acl-long.108.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2026-10-15T14:53:39Z</dcterms:created>
  <dcterms:modified xsi:type="dcterms:W3CDTF">2026-10-15T14:53:39Z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