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Times New Roman" w:hAnsi="Times New Roman"/>
          <w:b/>
          <w:sz w:val="26"/>
        </w:rPr>
        <w:t>4.3.1.10 Vendors Table (Recommended)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Stores external B2B supplier entities that replenish dark-store inventory via procurement purchase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Column Name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 supplier/vendor identifier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company_name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Registered business name of the supplier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contact_person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Primary sales or account manager name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Direct contact phone for dispatch coordination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Official invoicing and PO delivery email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Supplier facility and distribution warehouse location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payment_terms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Default 'Net 30'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Agreed B2B settlement terms (e.g., Net 30, COD)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Operational status ('Active', 'On-Hold', 'Blacklisted')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Alternative Option A: 4.3.1.10 Promotions Table</w:t>
      </w:r>
    </w:p>
    <w:p>
      <w:pPr>
        <w:spacing w:before="0" w:after="120"/>
      </w:pPr>
      <w:r>
        <w:rPr>
          <w:rFonts w:ascii="Times New Roman" w:hAnsi="Times New Roman"/>
          <w:sz w:val="22"/>
        </w:rPr>
        <w:t>Maintains discount vouchers, marketing campaigns, and conditional checkout offers for customer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Column Name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 promo campaign identifier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promo_code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User-entered voucher string (e.g., FLASH10, WELCOME50)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discount_type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Discount model ('Percentage', 'Flat_Amount', 'Free_Delivery')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discount_value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Deduction amount or percentage rate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min_order_value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Default 0.00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Minimum cart basket size required to activate code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max_discount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Nullable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Cap ceiling on percentage-based deductions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start_date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Date and time campaign goes live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end_date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Expiry cutoff timestamp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is_active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Default TRUE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Global toggle for administrative campaign shutoff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Alternative Option B: 4.3.1.10 Goods_Receipts Table</w:t>
      </w:r>
    </w:p>
    <w:p>
      <w:pPr>
        <w:spacing w:before="0" w:after="120"/>
      </w:pPr>
      <w:r>
        <w:rPr>
          <w:rFonts w:ascii="Times New Roman" w:hAnsi="Times New Roman"/>
          <w:sz w:val="22"/>
        </w:rPr>
        <w:t>Records physical inward inventory verification, Goods Receipt Notes (GRN), and batch quality checks upon delivery by suppliers.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Column Name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Constraints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Unique GRN inspection record identifier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procurement_id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Associated procurement purchase order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warehouse_id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Receiving dark-store fulfillment facility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received_by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Warehouse staff member accepting delivery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received_at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Timestamp shipment arrived at the loading dock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invoice_number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Supplier's physical paper invoice/challan number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Inspection verdict ('Fully_Accepted', 'Partial_Damaged', 'Rejected')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