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uto" w:sz="6" w:space="1"/>
        </w:pBdr>
        <w:spacing w:after="160" w:before="360"/>
      </w:pPr>
      <w:r>
        <w:rPr>
          <w:rFonts w:ascii="Cambria" w:cs="Cambria" w:eastAsia="Cambria" w:hAnsi="Cambria"/>
          <w:b/>
          <w:bCs/>
          <w:color w:val="2F5D8C"/>
          <w:sz w:val="44"/>
          <w:szCs w:val="44"/>
        </w:rPr>
        <w:t xml:space="preserve">REFERENCES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Brown, D., Davis, E., &amp; Wilson, F. (2023). Quick commerce (Q-commerce): Challenges and opportunities in 10-minute grocery delivery.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Supply Chain Management Review, 45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, 152345.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Chen, M., Wang, L., &amp; Zhang, Y. (2022). Micro-fulfillment centers and dark stores: The future of urban e-commerce logistics.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International Journal of Retail &amp; Distribution Management, 50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, 234–249.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Cybersecurity and Cloud Architecture Review. (2024).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Implementing role-based access control in serverless database environments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 [Student Research Paper].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Doe, J., &amp; Roe, R. (2023). Optimizing last-mile delivery for quick commerce: An algorithmic approach.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Journal of Logistics and Supply Chain, 34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(2), 112–125.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Garcia, R., &amp; Martinez, M. (2023). High-concurrency inventory management using cloud-native PostgreSQL architectures.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Journal of Cloud Computing, 11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(4), 89–102.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Gupta, S., &amp; Sharma, P. (2021). A dynamic vehicle routing algorithm for real-time fleet telemetry and dispatching.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IEEE Access, 9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, 88234–88245.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Kumar, P., &amp; Singh, S. (2022). Atomic state transitions in distributed order management systems.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Future Generation Computer Systems, 135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, 210–222.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Lee, H., Park, J., &amp; Choi, S. (2023). Enhancing supply chain transparency with real-time mobile applications and geofencing.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Journal of Retail Technology, 370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, 133550.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Patel, K., Nguyen, T., &amp; Kim, H. (2022). Progressive web applications in e-commerce: Performance and user engagement analysis.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Procedia Computer Science, 190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, 556–565.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Rossi, L., Bianchi, F., &amp; Romano, A. (2021). Smart warehouse operations: Digital picking and barcode verification systems.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IEEE Transactions on Automation Science and Engineering, 18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, 1204–1215.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Smith, A., Johnson, B., &amp; Lee, C. (2021). Real-time data synchronization in modern web applications using WebSockets.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IEEE Transactions on Web Engineering, 12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, 45–58.</w:t>
      </w:r>
    </w:p>
    <w:p>
      <w:pPr>
        <w:spacing w:after="120" w:line="286" w:lineRule="auto"/>
      </w:pPr>
      <w:r>
        <w:rPr>
          <w:rFonts w:ascii="Aptos" w:cs="Aptos" w:eastAsia="Aptos" w:hAnsi="Aptos"/>
          <w:color w:val="1F2933"/>
          <w:sz w:val="22"/>
          <w:szCs w:val="22"/>
        </w:rPr>
        <w:t xml:space="preserve">Tanaka, Y., &amp; Sato, K. (2022). Evaluating GPS telemetry accuracy for urban fleet tracking in last-mile logistics. </w:t>
      </w:r>
      <w:r>
        <w:rPr>
          <w:rFonts w:ascii="Aptos" w:cs="Aptos" w:eastAsia="Aptos" w:hAnsi="Aptos"/>
          <w:i/>
          <w:iCs/>
          <w:color w:val="1F2933"/>
          <w:sz w:val="22"/>
          <w:szCs w:val="22"/>
        </w:rPr>
        <w:t xml:space="preserve">Sensors, 22</w:t>
      </w:r>
      <w:r>
        <w:rPr>
          <w:rFonts w:ascii="Aptos" w:cs="Aptos" w:eastAsia="Aptos" w:hAnsi="Aptos"/>
          <w:color w:val="1F2933"/>
          <w:sz w:val="22"/>
          <w:szCs w:val="22"/>
        </w:rPr>
        <w:t xml:space="preserve">(5), 410.</w:t>
      </w:r>
    </w:p>
    <w:sectPr>
      <w:pgSz w:w="11905" w:h="16837" w:orient="portrait"/>
      <w:pgMar w:top="1440" w:right="1224" w:bottom="1440" w:left="122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auto"/>
    <w:pitch w:val="variable"/>
  </w:font>
  <w:font w:name="Cambria">
    <w:charset w:val="00"/>
    <w:family w:val="auto"/>
    <w:pitch w:val="variable"/>
  </w:font>
  <w:font w:name="Consolas"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160"/>
      </w:pPr>
    </w:lvl>
    <w:lvl w:ilvl="1" w:tentative="1">
      <w:start w:val="1"/>
      <w:numFmt w:val="bullet"/>
      <w:lvlText w:val="◦"/>
      <w:lvlJc w:val="left"/>
      <w:pPr>
        <w:ind w:left="720" w:hanging="160"/>
      </w:pPr>
    </w:lvl>
    <w:lvl w:ilvl="2" w:tentative="1">
      <w:start w:val="1"/>
      <w:numFmt w:val="bullet"/>
      <w:lvlText w:val="▪"/>
      <w:lvlJc w:val="left"/>
      <w:pPr>
        <w:ind w:left="1080" w:hanging="160"/>
      </w:pPr>
    </w:lvl>
    <w:lvl w:ilvl="3" w:tentative="1">
      <w:start w:val="1"/>
      <w:numFmt w:val="bullet"/>
      <w:lvlText w:val="–"/>
      <w:lvlJc w:val="left"/>
      <w:pPr>
        <w:ind w:left="1440" w:hanging="1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00"/>
      </w:pPr>
    </w:lvl>
    <w:lvl w:ilvl="1" w:tentative="1">
      <w:start w:val="1"/>
      <w:numFmt w:val="decimal"/>
      <w:lvlText w:val="%2."/>
      <w:lvlJc w:val="left"/>
      <w:pPr>
        <w:ind w:left="720" w:hanging="200"/>
      </w:pPr>
    </w:lvl>
    <w:lvl w:ilvl="2" w:tentative="1">
      <w:start w:val="1"/>
      <w:numFmt w:val="decimal"/>
      <w:lvlText w:val="%3."/>
      <w:lvlJc w:val="left"/>
      <w:pPr>
        <w:ind w:left="1080" w:hanging="200"/>
      </w:pPr>
    </w:lvl>
    <w:lvl w:ilvl="3" w:tentative="1">
      <w:start w:val="1"/>
      <w:numFmt w:val="decimal"/>
      <w:lvlText w:val="%4."/>
      <w:lvlJc w:val="left"/>
      <w:pPr>
        <w:ind w:left="144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 w:default="1">
    <w:name w:val="Normal"/>
    <w:qFormat/>
  </w:style>
  <w:style w:type="character" w:default="1" w:styleId="DefaultParagraphFont">
    <w:name w:val="Default Paragraph Font"/>
    <w:uiPriority w:val="1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2026-10-05T09:15:18.392Z</dcterms:created>
  <dcterms:modified xsi:type="dcterms:W3CDTF">2026-10-05T09:15:18.393Z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