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Online Examination Network: Final Project Report</w:t>
      </w:r>
    </w:p>
    <w:p>
      <w:pPr/>
      <w:r>
        <w:t xml:space="preserve">Jackfruit Mini Project (SDN + Socket Programming). Team: add names and IDs. Course: add course and section.</w:t>
      </w:r>
    </w:p>
    <w:p>
      <w:pPr>
        <w:pStyle w:val="Heading2"/>
      </w:pPr>
      <w:r>
        <w:t xml:space="preserve">1. Introduction and objectives</w:t>
      </w:r>
    </w:p>
    <w:p>
      <w:pPr/>
      <w:r>
        <w:t xml:space="preserve">Many students sitting an online exam at the same moment send their traffic to one server, and that traffic shares the network with everything else. When the network is congested, questions arrive late and submissions are slow, and some students are served worse than others. This project builds the examination application on low-level TCP sockets and runs it on a Software-Defined Network, where a central controller can monitor, protect and manage the exam traffic.</w:t>
      </w:r>
    </w:p>
    <w:p>
      <w:pPr/>
      <w:r>
        <w:t xml:space="preserve">Objectives:</w:t>
      </w:r>
    </w:p>
    <w:p>
      <w:pPr>
        <w:pStyle w:val="ListParagraph"/>
        <w:numPr>
          <w:ilvl w:val="0"/>
          <w:numId w:val="2"/>
        </w:numPr>
      </w:pPr>
      <w:r>
        <w:t xml:space="preserve">Implement a concurrent multi-user exam over TCP: login with Student ID and name, question delivery, answer submission, a server-side timer, and automatic result calculation.</w:t>
      </w:r>
    </w:p>
    <w:p>
      <w:pPr>
        <w:pStyle w:val="ListParagraph"/>
        <w:numPr>
          <w:ilvl w:val="0"/>
          <w:numId w:val="2"/>
        </w:numPr>
      </w:pPr>
      <w:r>
        <w:t xml:space="preserve">Deploy it in a Mininet topology managed by a Ryu (OpenFlow 1.3) controller.</w:t>
      </w:r>
    </w:p>
    <w:p>
      <w:pPr>
        <w:pStyle w:val="ListParagraph"/>
        <w:numPr>
          <w:ilvl w:val="0"/>
          <w:numId w:val="2"/>
        </w:numPr>
      </w:pPr>
      <w:r>
        <w:t xml:space="preserve">Let application events influence the network, and let the network react to congestion and link failure.</w:t>
      </w:r>
    </w:p>
    <w:p>
      <w:pPr>
        <w:pStyle w:val="ListParagraph"/>
        <w:numPr>
          <w:ilvl w:val="0"/>
          <w:numId w:val="2"/>
        </w:numPr>
      </w:pPr>
      <w:r>
        <w:t xml:space="preserve">Evaluate response time and fairness under congestion and failure against a plain baseline network.</w:t>
      </w:r>
    </w:p>
    <w:p>
      <w:pPr>
        <w:pStyle w:val="Heading2"/>
      </w:pPr>
      <w:r>
        <w:t xml:space="preserve">2. System architecture</w:t>
      </w:r>
    </w:p>
    <w:p>
      <w:pPr/>
      <w:r>
        <w:t xml:space="preserve">The network has four switches (five with the backup path), twelve hosts and a deliberately slow 10 Mbps link between the core switch s1 and the server-side switch s4.</w:t>
      </w:r>
    </w:p>
    <w:tbl>
      <w:tblPr>
        <w:tblStyle w:val="TableGrid"/>
        <w:tblW w:w="0" w:type="auto"/>
        <w:tblLayout w:type="fixed"/>
        <w:tblLook w:val="04A0" w:firstRow="1" w:lastRow="0" w:firstColumn="0" w:lastColumn="0" w:noHBand="0" w:noVBand="1"/>
      </w:tblPr>
      <w:tblGrid>
        <w:gridCol w:w="3584"/>
        <w:gridCol w:w="5775"/>
      </w:tblGrid>
      <w:tr>
        <w:trPr>
          <w:tblHeader/>
        </w:trPr>
        <w:tc>
          <w:tcPr>
            <w:tcW w:w="3584" w:type="dxa"/>
            <w:shd w:val="clear" w:color="auto" w:fill="F2F2F2"/>
          </w:tcPr>
          <w:p>
            <w:pPr/>
            <w:r>
              <w:t xml:space="preserve">Component</w:t>
            </w:r>
          </w:p>
        </w:tc>
        <w:tc>
          <w:tcPr>
            <w:tcW w:w="5775" w:type="dxa"/>
            <w:shd w:val="clear" w:color="auto" w:fill="F2F2F2"/>
          </w:tcPr>
          <w:p>
            <w:pPr/>
            <w:r>
              <w:t xml:space="preserve">Role</w:t>
            </w:r>
          </w:p>
        </w:tc>
      </w:tr>
      <w:tr>
        <w:tc>
          <w:tcPr>
            <w:tcW w:w="3584" w:type="dxa"/>
          </w:tcPr>
          <w:p>
            <w:pPr/>
            <w:r>
              <w:t xml:space="preserve">Hosts h1 to h8</w:t>
            </w:r>
          </w:p>
        </w:tc>
        <w:tc>
          <w:tcPr>
            <w:tcW w:w="5775" w:type="dxa"/>
          </w:tcPr>
          <w:p>
            <w:pPr/>
            <w:r>
              <w:t xml:space="preserve">Students (exam clients)</w:t>
            </w:r>
          </w:p>
        </w:tc>
      </w:tr>
      <w:tr>
        <w:tc>
          <w:tcPr>
            <w:tcW w:w="3584" w:type="dxa"/>
          </w:tcPr>
          <w:p>
            <w:pPr/>
            <w:r>
              <w:t xml:space="preserve">Host h9</w:t>
            </w:r>
          </w:p>
        </w:tc>
        <w:tc>
          <w:tcPr>
            <w:tcW w:w="5775" w:type="dxa"/>
          </w:tcPr>
          <w:p>
            <w:pPr/>
            <w:r>
              <w:t xml:space="preserve">Exam server, TCP port 5000</w:t>
            </w:r>
          </w:p>
        </w:tc>
      </w:tr>
      <w:tr>
        <w:tc>
          <w:tcPr>
            <w:tcW w:w="3584" w:type="dxa"/>
          </w:tcPr>
          <w:p>
            <w:pPr/>
            <w:r>
              <w:t xml:space="preserve">Host h10 and h12</w:t>
            </w:r>
          </w:p>
        </w:tc>
        <w:tc>
          <w:tcPr>
            <w:tcW w:w="5775" w:type="dxa"/>
          </w:tcPr>
          <w:p>
            <w:pPr/>
            <w:r>
              <w:t xml:space="preserve">UDP background traffic source and sink (iperf), used to create congestion</w:t>
            </w:r>
          </w:p>
        </w:tc>
      </w:tr>
      <w:tr>
        <w:tc>
          <w:tcPr>
            <w:tcW w:w="3584" w:type="dxa"/>
          </w:tcPr>
          <w:p>
            <w:pPr/>
            <w:r>
              <w:t xml:space="preserve">Host h11</w:t>
            </w:r>
          </w:p>
        </w:tc>
        <w:tc>
          <w:tcPr>
            <w:tcW w:w="5775" w:type="dxa"/>
          </w:tcPr>
          <w:p>
            <w:pPr/>
            <w:r>
              <w:t xml:space="preserve">Intruder, not on the roster</w:t>
            </w:r>
          </w:p>
        </w:tc>
      </w:tr>
      <w:tr>
        <w:tc>
          <w:tcPr>
            <w:tcW w:w="3584" w:type="dxa"/>
          </w:tcPr>
          <w:p>
            <w:pPr/>
            <w:r>
              <w:t xml:space="preserve">Switches s1 to s4, plus s5</w:t>
            </w:r>
          </w:p>
        </w:tc>
        <w:tc>
          <w:tcPr>
            <w:tcW w:w="5775" w:type="dxa"/>
          </w:tcPr>
          <w:p>
            <w:pPr/>
            <w:r>
              <w:t xml:space="preserve">Open vSwitch; s5 forms a backup path s1-s5-s4</w:t>
            </w:r>
          </w:p>
        </w:tc>
      </w:tr>
      <w:tr>
        <w:tc>
          <w:tcPr>
            <w:tcW w:w="3584" w:type="dxa"/>
          </w:tcPr>
          <w:p>
            <w:pPr/>
            <w:r>
              <w:t xml:space="preserve">Ryu controller</w:t>
            </w:r>
          </w:p>
        </w:tc>
        <w:tc>
          <w:tcPr>
            <w:tcW w:w="5775" w:type="dxa"/>
          </w:tcPr>
          <w:p>
            <w:pPr/>
            <w:r>
              <w:t xml:space="preserve">Topology discovery, routing, monitoring, congestion response, recovery, blocking</w:t>
            </w:r>
          </w:p>
        </w:tc>
      </w:tr>
    </w:tbl>
    <w:p>
      <w:pPr/>
      <w:r>
        <w:t xml:space="preserve">The exam server also sends small UDP event messages (START, LOGIN, UNAUTHORIZED, END) to the controller. A web gateway lets students use a browser: the gateway opens one real TCP connection per student to the exam server.</w:t>
      </w:r>
    </w:p>
    <w:p>
      <w:pPr>
        <w:pStyle w:val="Heading2"/>
      </w:pPr>
      <w:r>
        <w:t xml:space="preserve">3. Implementation</w:t>
      </w:r>
    </w:p>
    <w:p>
      <w:pPr>
        <w:pStyle w:val="Heading3"/>
      </w:pPr>
      <w:r>
        <w:t xml:space="preserve">3.1 Socket application</w:t>
      </w:r>
    </w:p>
    <w:p>
      <w:pPr/>
      <w:r>
        <w:t xml:space="preserve">Messages are JSON objects with a 4-byte length prefix, because TCP is a byte stream with no message boundaries. Client messages: LOGIN, GET_QUESTION, ANSWER, SUBMIT, PING. Server messages: LOGIN_OK, START, QUESTION, ACK, TIME_SYNC, RESULT, PONG, ERROR. The server runs one thread per client with locks on shared state. It checks a roster of allowed IDs, rejects duplicate logins, lets a dropped student reconnect and resume, keeps the authoritative timer, sends periodic time updates, auto-submits when time expires, scores the answers and writes the results (ID, name, score) to a file. Client clocks are never trusted.</w:t>
      </w:r>
    </w:p>
    <w:p>
      <w:pPr/>
      <w:r>
        <w:t xml:space="preserve">The student client can answer automatically (for experiments) or interactively from the keyboard. The web exam (10 questions, 15 minutes per student) shows a countdown, lets students move between questions, and shows the score with a review after submission.</w:t>
      </w:r>
    </w:p>
    <w:p>
      <w:pPr>
        <w:pStyle w:val="Heading3"/>
      </w:pPr>
      <w:r>
        <w:t xml:space="preserve">3.2 SDN controller</w:t>
      </w:r>
    </w:p>
    <w:p>
      <w:pPr>
        <w:pStyle w:val="ListParagraph"/>
        <w:numPr>
          <w:ilvl w:val="0"/>
          <w:numId w:val="3"/>
        </w:numPr>
      </w:pPr>
      <w:r>
        <w:t xml:space="preserve">Routing: topology is discovered with LLDP, traffic follows shortest paths, and a loop-free flooding tree allows the backup path to exist without broadcast storms.</w:t>
      </w:r>
    </w:p>
    <w:p>
      <w:pPr>
        <w:pStyle w:val="ListParagraph"/>
        <w:numPr>
          <w:ilvl w:val="0"/>
          <w:numId w:val="3"/>
        </w:numPr>
      </w:pPr>
      <w:r>
        <w:t xml:space="preserve">Monitoring: port and flow statistics are collected every 2 seconds, with exam traffic (TCP port 5000) counted as its own class. Every decision is written to an events log.</w:t>
      </w:r>
    </w:p>
    <w:p>
      <w:pPr>
        <w:pStyle w:val="ListParagraph"/>
        <w:numPr>
          <w:ilvl w:val="0"/>
          <w:numId w:val="3"/>
        </w:numPr>
      </w:pPr>
      <w:r>
        <w:t xml:space="preserve">Congestion response: when a port carries more than 8 Mbps for two consecutive polls, an OpenFlow meter limits all non-exam traffic to 2 Mbps per switch. The limit is lifted after the load has cleared (with a hold time to avoid flapping).</w:t>
      </w:r>
    </w:p>
    <w:p>
      <w:pPr>
        <w:pStyle w:val="ListParagraph"/>
        <w:numPr>
          <w:ilvl w:val="0"/>
          <w:numId w:val="3"/>
        </w:numPr>
      </w:pPr>
      <w:r>
        <w:t xml:space="preserve">Recovery: on a link failure the controller flushes the affected flows and traffic is re-routed over the surviving path; when the link returns, traffic goes back to the shortest path.</w:t>
      </w:r>
    </w:p>
    <w:p>
      <w:pPr>
        <w:pStyle w:val="ListParagraph"/>
        <w:numPr>
          <w:ilvl w:val="0"/>
          <w:numId w:val="3"/>
        </w:numPr>
      </w:pPr>
      <w:r>
        <w:t xml:space="preserve">Blocking: when the exam server reports an unauthorized login, the controller installs a drop rule for that host on every switch.</w:t>
      </w:r>
    </w:p>
    <w:p>
      <w:pPr>
        <w:pStyle w:val="ListParagraph"/>
        <w:numPr>
          <w:ilvl w:val="0"/>
          <w:numId w:val="3"/>
        </w:numPr>
      </w:pPr>
      <w:r>
        <w:t xml:space="preserve">Baseline mode: the same forwarding with no exam class, no limit, no blocking and no reroute, representing a static network.</w:t>
      </w:r>
    </w:p>
    <w:p>
      <w:pPr>
        <w:pStyle w:val="Heading2"/>
      </w:pPr>
      <w:r>
        <w:t xml:space="preserve">4. Socket-SDN integration</w:t>
      </w:r>
    </w:p>
    <w:tbl>
      <w:tblPr>
        <w:tblStyle w:val="TableGrid"/>
        <w:tblW w:w="0" w:type="auto"/>
        <w:tblLayout w:type="fixed"/>
        <w:tblLook w:val="04A0" w:firstRow="1" w:lastRow="0" w:firstColumn="0" w:lastColumn="0" w:noHBand="0" w:noVBand="1"/>
      </w:tblPr>
      <w:tblGrid>
        <w:gridCol w:w="2759"/>
        <w:gridCol w:w="6600"/>
      </w:tblGrid>
      <w:tr>
        <w:trPr>
          <w:tblHeader/>
        </w:trPr>
        <w:tc>
          <w:tcPr>
            <w:tcW w:w="2759" w:type="dxa"/>
            <w:shd w:val="clear" w:color="auto" w:fill="F2F2F2"/>
          </w:tcPr>
          <w:p>
            <w:pPr/>
            <w:r>
              <w:t xml:space="preserve">Application event</w:t>
            </w:r>
          </w:p>
        </w:tc>
        <w:tc>
          <w:tcPr>
            <w:tcW w:w="6600" w:type="dxa"/>
            <w:shd w:val="clear" w:color="auto" w:fill="F2F2F2"/>
          </w:tcPr>
          <w:p>
            <w:pPr/>
            <w:r>
              <w:t xml:space="preserve">Network reaction</w:t>
            </w:r>
          </w:p>
        </w:tc>
      </w:tr>
      <w:tr>
        <w:tc>
          <w:tcPr>
            <w:tcW w:w="2759" w:type="dxa"/>
          </w:tcPr>
          <w:p>
            <w:pPr/>
            <w:r>
              <w:t xml:space="preserve">START</w:t>
            </w:r>
          </w:p>
        </w:tc>
        <w:tc>
          <w:tcPr>
            <w:tcW w:w="6600" w:type="dxa"/>
          </w:tcPr>
          <w:p>
            <w:pPr/>
            <w:r>
              <w:t xml:space="preserve">Logged; exam mode on</w:t>
            </w:r>
          </w:p>
        </w:tc>
      </w:tr>
      <w:tr>
        <w:tc>
          <w:tcPr>
            <w:tcW w:w="2759" w:type="dxa"/>
          </w:tcPr>
          <w:p>
            <w:pPr/>
            <w:r>
              <w:t xml:space="preserve">LOGIN</w:t>
            </w:r>
          </w:p>
        </w:tc>
        <w:tc>
          <w:tcPr>
            <w:tcW w:w="6600" w:type="dxa"/>
          </w:tcPr>
          <w:p>
            <w:pPr/>
            <w:r>
              <w:t xml:space="preserve">Student ID mapped to the host address</w:t>
            </w:r>
          </w:p>
        </w:tc>
      </w:tr>
      <w:tr>
        <w:tc>
          <w:tcPr>
            <w:tcW w:w="2759" w:type="dxa"/>
          </w:tcPr>
          <w:p>
            <w:pPr/>
            <w:r>
              <w:t xml:space="preserve">UNAUTHORIZED</w:t>
            </w:r>
          </w:p>
        </w:tc>
        <w:tc>
          <w:tcPr>
            <w:tcW w:w="6600" w:type="dxa"/>
          </w:tcPr>
          <w:p>
            <w:pPr/>
            <w:r>
              <w:t xml:space="preserve">Drop rule for that host on all switches (shown: BLOCKED 10.0.0.11 one millisecond after the event)</w:t>
            </w:r>
          </w:p>
        </w:tc>
      </w:tr>
      <w:tr>
        <w:tc>
          <w:tcPr>
            <w:tcW w:w="2759" w:type="dxa"/>
          </w:tcPr>
          <w:p>
            <w:pPr/>
            <w:r>
              <w:t xml:space="preserve">END</w:t>
            </w:r>
          </w:p>
        </w:tc>
        <w:tc>
          <w:tcPr>
            <w:tcW w:w="6600" w:type="dxa"/>
          </w:tcPr>
          <w:p>
            <w:pPr/>
            <w:r>
              <w:t xml:space="preserve">Exam mode off</w:t>
            </w:r>
          </w:p>
        </w:tc>
      </w:tr>
    </w:tbl>
    <w:p>
      <w:pPr>
        <w:pStyle w:val="Heading2"/>
      </w:pPr>
      <w:r>
        <w:t xml:space="preserve">5. Experimental setup and metrics</w:t>
      </w:r>
    </w:p>
    <w:p>
      <w:pPr/>
      <w:r>
        <w:t xml:space="preserve">All runs used the 10 Mbps bottleneck. Conditions: 5, 10 and 20 students, with no background load or a 12 Mbps UDP flood, plus a link-failure scenario (10 students, link s1-s4 down for 20 seconds in the middle of the exam). Each condition was run twice in both baseline and SDN mode, 28 runs in total. Metrics, measured at the client for every request: mean, 95th-percentile and worst request latency, completion rate, and Jain's fairness index over each student's service rate (1 means perfectly equal service).</w:t>
      </w:r>
    </w:p>
    <w:p>
      <w:pPr>
        <w:pStyle w:val="Heading2"/>
      </w:pPr>
      <w:r>
        <w:t xml:space="preserve">6. Results</w:t>
      </w:r>
    </w:p>
    <w:p>
      <w:pPr/>
      <w:r>
        <w:t xml:space="preserve">Latencies are in milliseconds, averaged over two runs.</w:t>
      </w:r>
    </w:p>
    <w:tbl>
      <w:tblPr>
        <w:tblStyle w:val="TableGrid"/>
        <w:tblW w:w="0" w:type="auto"/>
        <w:tblLayout w:type="fixed"/>
        <w:tblLook w:val="04A0" w:firstRow="1" w:lastRow="0" w:firstColumn="0" w:lastColumn="0" w:noHBand="0" w:noVBand="1"/>
      </w:tblPr>
      <w:tblGrid>
        <w:gridCol w:w="1765"/>
        <w:gridCol w:w="1146"/>
        <w:gridCol w:w="1162"/>
        <w:gridCol w:w="989"/>
        <w:gridCol w:w="1170"/>
        <w:gridCol w:w="1108"/>
        <w:gridCol w:w="850"/>
        <w:gridCol w:w="1170"/>
      </w:tblGrid>
      <w:tr>
        <w:trPr>
          <w:tblHeader/>
        </w:trPr>
        <w:tc>
          <w:tcPr>
            <w:tcW w:w="1765" w:type="dxa"/>
            <w:shd w:val="clear" w:color="auto" w:fill="F2F2F2"/>
          </w:tcPr>
          <w:p>
            <w:pPr/>
            <w:r>
              <w:t xml:space="preserve">Scenario</w:t>
            </w:r>
          </w:p>
        </w:tc>
        <w:tc>
          <w:tcPr>
            <w:tcW w:w="1146" w:type="dxa"/>
            <w:shd w:val="clear" w:color="auto" w:fill="F2F2F2"/>
          </w:tcPr>
          <w:p>
            <w:pPr/>
            <w:r>
              <w:t xml:space="preserve">Students</w:t>
            </w:r>
          </w:p>
        </w:tc>
        <w:tc>
          <w:tcPr>
            <w:tcW w:w="1162" w:type="dxa"/>
            <w:shd w:val="clear" w:color="auto" w:fill="F2F2F2"/>
          </w:tcPr>
          <w:p>
            <w:pPr/>
            <w:r>
              <w:t xml:space="preserve">Mode</w:t>
            </w:r>
          </w:p>
        </w:tc>
        <w:tc>
          <w:tcPr>
            <w:tcW w:w="989" w:type="dxa"/>
            <w:shd w:val="clear" w:color="auto" w:fill="F2F2F2"/>
          </w:tcPr>
          <w:p>
            <w:pPr/>
            <w:r>
              <w:t xml:space="preserve">Mean</w:t>
            </w:r>
          </w:p>
        </w:tc>
        <w:tc>
          <w:tcPr>
            <w:tcW w:w="1170" w:type="dxa"/>
            <w:shd w:val="clear" w:color="auto" w:fill="F2F2F2"/>
          </w:tcPr>
          <w:p>
            <w:pPr/>
            <w:r>
              <w:t xml:space="preserve">95th percentile</w:t>
            </w:r>
          </w:p>
        </w:tc>
        <w:tc>
          <w:tcPr>
            <w:tcW w:w="1108" w:type="dxa"/>
            <w:shd w:val="clear" w:color="auto" w:fill="F2F2F2"/>
          </w:tcPr>
          <w:p>
            <w:pPr/>
            <w:r>
              <w:t xml:space="preserve">Worst</w:t>
            </w:r>
          </w:p>
        </w:tc>
        <w:tc>
          <w:tcPr>
            <w:tcW w:w="850" w:type="dxa"/>
            <w:shd w:val="clear" w:color="auto" w:fill="F2F2F2"/>
          </w:tcPr>
          <w:p>
            <w:pPr/>
            <w:r>
              <w:t xml:space="preserve">Jain</w:t>
            </w:r>
          </w:p>
        </w:tc>
        <w:tc>
          <w:tcPr>
            <w:tcW w:w="1170" w:type="dxa"/>
            <w:shd w:val="clear" w:color="auto" w:fill="F2F2F2"/>
          </w:tcPr>
          <w:p>
            <w:pPr/>
            <w:r>
              <w:t xml:space="preserve">Completed</w:t>
            </w:r>
          </w:p>
        </w:tc>
      </w:tr>
      <w:tr>
        <w:tc>
          <w:tcPr>
            <w:tcW w:w="1765" w:type="dxa"/>
          </w:tcPr>
          <w:p>
            <w:pPr/>
            <w:r>
              <w:t xml:space="preserve">12 Mbps flood</w:t>
            </w:r>
          </w:p>
        </w:tc>
        <w:tc>
          <w:tcPr>
            <w:tcW w:w="1146" w:type="dxa"/>
          </w:tcPr>
          <w:p>
            <w:pPr/>
            <w:r>
              <w:t xml:space="preserve">5</w:t>
            </w:r>
          </w:p>
        </w:tc>
        <w:tc>
          <w:tcPr>
            <w:tcW w:w="1162" w:type="dxa"/>
          </w:tcPr>
          <w:p>
            <w:pPr/>
            <w:r>
              <w:t xml:space="preserve">Baseline</w:t>
            </w:r>
          </w:p>
        </w:tc>
        <w:tc>
          <w:tcPr>
            <w:tcW w:w="989" w:type="dxa"/>
          </w:tcPr>
          <w:p>
            <w:pPr/>
            <w:r>
              <w:t xml:space="preserve">2,844</w:t>
            </w:r>
          </w:p>
        </w:tc>
        <w:tc>
          <w:tcPr>
            <w:tcW w:w="1170" w:type="dxa"/>
          </w:tcPr>
          <w:p>
            <w:pPr/>
            <w:r>
              <w:t xml:space="preserve">4,613</w:t>
            </w:r>
          </w:p>
        </w:tc>
        <w:tc>
          <w:tcPr>
            <w:tcW w:w="1108" w:type="dxa"/>
          </w:tcPr>
          <w:p>
            <w:pPr/>
            <w:r>
              <w:t xml:space="preserve">50,310</w:t>
            </w:r>
          </w:p>
        </w:tc>
        <w:tc>
          <w:tcPr>
            <w:tcW w:w="850" w:type="dxa"/>
          </w:tcPr>
          <w:p>
            <w:pPr/>
            <w:r>
              <w:t xml:space="preserve">0.77</w:t>
            </w:r>
          </w:p>
        </w:tc>
        <w:tc>
          <w:tcPr>
            <w:tcW w:w="1170" w:type="dxa"/>
          </w:tcPr>
          <w:p>
            <w:pPr/>
            <w:r>
              <w:t xml:space="preserve">100%</w:t>
            </w:r>
          </w:p>
        </w:tc>
      </w:tr>
      <w:tr>
        <w:tc>
          <w:tcPr>
            <w:tcW w:w="1765" w:type="dxa"/>
          </w:tcPr>
          <w:p>
            <w:pPr/>
            <w:r>
              <w:t xml:space="preserve">12 Mbps flood</w:t>
            </w:r>
          </w:p>
        </w:tc>
        <w:tc>
          <w:tcPr>
            <w:tcW w:w="1146" w:type="dxa"/>
          </w:tcPr>
          <w:p>
            <w:pPr/>
            <w:r>
              <w:t xml:space="preserve">5</w:t>
            </w:r>
          </w:p>
        </w:tc>
        <w:tc>
          <w:tcPr>
            <w:tcW w:w="1162" w:type="dxa"/>
          </w:tcPr>
          <w:p>
            <w:pPr/>
            <w:r>
              <w:t xml:space="preserve">SDN</w:t>
            </w:r>
          </w:p>
        </w:tc>
        <w:tc>
          <w:tcPr>
            <w:tcW w:w="989" w:type="dxa"/>
          </w:tcPr>
          <w:p>
            <w:pPr/>
            <w:r>
              <w:t xml:space="preserve">29</w:t>
            </w:r>
          </w:p>
        </w:tc>
        <w:tc>
          <w:tcPr>
            <w:tcW w:w="1170" w:type="dxa"/>
          </w:tcPr>
          <w:p>
            <w:pPr/>
            <w:r>
              <w:t xml:space="preserve">50</w:t>
            </w:r>
          </w:p>
        </w:tc>
        <w:tc>
          <w:tcPr>
            <w:tcW w:w="1108" w:type="dxa"/>
          </w:tcPr>
          <w:p>
            <w:pPr/>
            <w:r>
              <w:t xml:space="preserve">287</w:t>
            </w:r>
          </w:p>
        </w:tc>
        <w:tc>
          <w:tcPr>
            <w:tcW w:w="850" w:type="dxa"/>
          </w:tcPr>
          <w:p>
            <w:pPr/>
            <w:r>
              <w:t xml:space="preserve">0.95</w:t>
            </w:r>
          </w:p>
        </w:tc>
        <w:tc>
          <w:tcPr>
            <w:tcW w:w="1170" w:type="dxa"/>
          </w:tcPr>
          <w:p>
            <w:pPr/>
            <w:r>
              <w:t xml:space="preserve">100%</w:t>
            </w:r>
          </w:p>
        </w:tc>
      </w:tr>
      <w:tr>
        <w:tc>
          <w:tcPr>
            <w:tcW w:w="1765" w:type="dxa"/>
          </w:tcPr>
          <w:p>
            <w:pPr/>
            <w:r>
              <w:t xml:space="preserve">12 Mbps flood</w:t>
            </w:r>
          </w:p>
        </w:tc>
        <w:tc>
          <w:tcPr>
            <w:tcW w:w="1146" w:type="dxa"/>
          </w:tcPr>
          <w:p>
            <w:pPr/>
            <w:r>
              <w:t xml:space="preserve">10</w:t>
            </w:r>
          </w:p>
        </w:tc>
        <w:tc>
          <w:tcPr>
            <w:tcW w:w="1162" w:type="dxa"/>
          </w:tcPr>
          <w:p>
            <w:pPr/>
            <w:r>
              <w:t xml:space="preserve">Baseline</w:t>
            </w:r>
          </w:p>
        </w:tc>
        <w:tc>
          <w:tcPr>
            <w:tcW w:w="989" w:type="dxa"/>
          </w:tcPr>
          <w:p>
            <w:pPr/>
            <w:r>
              <w:t xml:space="preserve">1,334</w:t>
            </w:r>
          </w:p>
        </w:tc>
        <w:tc>
          <w:tcPr>
            <w:tcW w:w="1170" w:type="dxa"/>
          </w:tcPr>
          <w:p>
            <w:pPr/>
            <w:r>
              <w:t xml:space="preserve">4,406</w:t>
            </w:r>
          </w:p>
        </w:tc>
        <w:tc>
          <w:tcPr>
            <w:tcW w:w="1108" w:type="dxa"/>
          </w:tcPr>
          <w:p>
            <w:pPr/>
            <w:r>
              <w:t xml:space="preserve">22,320</w:t>
            </w:r>
          </w:p>
        </w:tc>
        <w:tc>
          <w:tcPr>
            <w:tcW w:w="850" w:type="dxa"/>
          </w:tcPr>
          <w:p>
            <w:pPr/>
            <w:r>
              <w:t xml:space="preserve">0.78</w:t>
            </w:r>
          </w:p>
        </w:tc>
        <w:tc>
          <w:tcPr>
            <w:tcW w:w="1170" w:type="dxa"/>
          </w:tcPr>
          <w:p>
            <w:pPr/>
            <w:r>
              <w:t xml:space="preserve">100%</w:t>
            </w:r>
          </w:p>
        </w:tc>
      </w:tr>
      <w:tr>
        <w:tc>
          <w:tcPr>
            <w:tcW w:w="1765" w:type="dxa"/>
          </w:tcPr>
          <w:p>
            <w:pPr/>
            <w:r>
              <w:t xml:space="preserve">12 Mbps flood</w:t>
            </w:r>
          </w:p>
        </w:tc>
        <w:tc>
          <w:tcPr>
            <w:tcW w:w="1146" w:type="dxa"/>
          </w:tcPr>
          <w:p>
            <w:pPr/>
            <w:r>
              <w:t xml:space="preserve">10</w:t>
            </w:r>
          </w:p>
        </w:tc>
        <w:tc>
          <w:tcPr>
            <w:tcW w:w="1162" w:type="dxa"/>
          </w:tcPr>
          <w:p>
            <w:pPr/>
            <w:r>
              <w:t xml:space="preserve">SDN</w:t>
            </w:r>
          </w:p>
        </w:tc>
        <w:tc>
          <w:tcPr>
            <w:tcW w:w="989" w:type="dxa"/>
          </w:tcPr>
          <w:p>
            <w:pPr/>
            <w:r>
              <w:t xml:space="preserve">28</w:t>
            </w:r>
          </w:p>
        </w:tc>
        <w:tc>
          <w:tcPr>
            <w:tcW w:w="1170" w:type="dxa"/>
          </w:tcPr>
          <w:p>
            <w:pPr/>
            <w:r>
              <w:t xml:space="preserve">54</w:t>
            </w:r>
          </w:p>
        </w:tc>
        <w:tc>
          <w:tcPr>
            <w:tcW w:w="1108" w:type="dxa"/>
          </w:tcPr>
          <w:p>
            <w:pPr/>
            <w:r>
              <w:t xml:space="preserve">284</w:t>
            </w:r>
          </w:p>
        </w:tc>
        <w:tc>
          <w:tcPr>
            <w:tcW w:w="850" w:type="dxa"/>
          </w:tcPr>
          <w:p>
            <w:pPr/>
            <w:r>
              <w:t xml:space="preserve">0.98</w:t>
            </w:r>
          </w:p>
        </w:tc>
        <w:tc>
          <w:tcPr>
            <w:tcW w:w="1170" w:type="dxa"/>
          </w:tcPr>
          <w:p>
            <w:pPr/>
            <w:r>
              <w:t xml:space="preserve">100%</w:t>
            </w:r>
          </w:p>
        </w:tc>
      </w:tr>
      <w:tr>
        <w:tc>
          <w:tcPr>
            <w:tcW w:w="1765" w:type="dxa"/>
          </w:tcPr>
          <w:p>
            <w:pPr/>
            <w:r>
              <w:t xml:space="preserve">12 Mbps flood</w:t>
            </w:r>
          </w:p>
        </w:tc>
        <w:tc>
          <w:tcPr>
            <w:tcW w:w="1146" w:type="dxa"/>
          </w:tcPr>
          <w:p>
            <w:pPr/>
            <w:r>
              <w:t xml:space="preserve">20</w:t>
            </w:r>
          </w:p>
        </w:tc>
        <w:tc>
          <w:tcPr>
            <w:tcW w:w="1162" w:type="dxa"/>
          </w:tcPr>
          <w:p>
            <w:pPr/>
            <w:r>
              <w:t xml:space="preserve">Baseline</w:t>
            </w:r>
          </w:p>
        </w:tc>
        <w:tc>
          <w:tcPr>
            <w:tcW w:w="989" w:type="dxa"/>
          </w:tcPr>
          <w:p>
            <w:pPr/>
            <w:r>
              <w:t xml:space="preserve">1,466</w:t>
            </w:r>
          </w:p>
        </w:tc>
        <w:tc>
          <w:tcPr>
            <w:tcW w:w="1170" w:type="dxa"/>
          </w:tcPr>
          <w:p>
            <w:pPr/>
            <w:r>
              <w:t xml:space="preserve">5,192</w:t>
            </w:r>
          </w:p>
        </w:tc>
        <w:tc>
          <w:tcPr>
            <w:tcW w:w="1108" w:type="dxa"/>
          </w:tcPr>
          <w:p>
            <w:pPr/>
            <w:r>
              <w:t xml:space="preserve">43,140</w:t>
            </w:r>
          </w:p>
        </w:tc>
        <w:tc>
          <w:tcPr>
            <w:tcW w:w="850" w:type="dxa"/>
          </w:tcPr>
          <w:p>
            <w:pPr/>
            <w:r>
              <w:t xml:space="preserve">0.86</w:t>
            </w:r>
          </w:p>
        </w:tc>
        <w:tc>
          <w:tcPr>
            <w:tcW w:w="1170" w:type="dxa"/>
          </w:tcPr>
          <w:p>
            <w:pPr/>
            <w:r>
              <w:t xml:space="preserve">92.5%</w:t>
            </w:r>
          </w:p>
        </w:tc>
      </w:tr>
      <w:tr>
        <w:tc>
          <w:tcPr>
            <w:tcW w:w="1765" w:type="dxa"/>
          </w:tcPr>
          <w:p>
            <w:pPr/>
            <w:r>
              <w:t xml:space="preserve">12 Mbps flood</w:t>
            </w:r>
          </w:p>
        </w:tc>
        <w:tc>
          <w:tcPr>
            <w:tcW w:w="1146" w:type="dxa"/>
          </w:tcPr>
          <w:p>
            <w:pPr/>
            <w:r>
              <w:t xml:space="preserve">20</w:t>
            </w:r>
          </w:p>
        </w:tc>
        <w:tc>
          <w:tcPr>
            <w:tcW w:w="1162" w:type="dxa"/>
          </w:tcPr>
          <w:p>
            <w:pPr/>
            <w:r>
              <w:t xml:space="preserve">SDN</w:t>
            </w:r>
          </w:p>
        </w:tc>
        <w:tc>
          <w:tcPr>
            <w:tcW w:w="989" w:type="dxa"/>
          </w:tcPr>
          <w:p>
            <w:pPr/>
            <w:r>
              <w:t xml:space="preserve">94</w:t>
            </w:r>
          </w:p>
        </w:tc>
        <w:tc>
          <w:tcPr>
            <w:tcW w:w="1170" w:type="dxa"/>
          </w:tcPr>
          <w:p>
            <w:pPr/>
            <w:r>
              <w:t xml:space="preserve">249</w:t>
            </w:r>
          </w:p>
        </w:tc>
        <w:tc>
          <w:tcPr>
            <w:tcW w:w="1108" w:type="dxa"/>
          </w:tcPr>
          <w:p>
            <w:pPr/>
            <w:r>
              <w:t xml:space="preserve">1,869</w:t>
            </w:r>
          </w:p>
        </w:tc>
        <w:tc>
          <w:tcPr>
            <w:tcW w:w="850" w:type="dxa"/>
          </w:tcPr>
          <w:p>
            <w:pPr/>
            <w:r>
              <w:t xml:space="preserve">0.80</w:t>
            </w:r>
          </w:p>
        </w:tc>
        <w:tc>
          <w:tcPr>
            <w:tcW w:w="1170" w:type="dxa"/>
          </w:tcPr>
          <w:p>
            <w:pPr/>
            <w:r>
              <w:t xml:space="preserve">100%</w:t>
            </w:r>
          </w:p>
        </w:tc>
      </w:tr>
      <w:tr>
        <w:tc>
          <w:tcPr>
            <w:tcW w:w="1765" w:type="dxa"/>
          </w:tcPr>
          <w:p>
            <w:pPr/>
            <w:r>
              <w:t xml:space="preserve">Link failure</w:t>
            </w:r>
          </w:p>
        </w:tc>
        <w:tc>
          <w:tcPr>
            <w:tcW w:w="1146" w:type="dxa"/>
          </w:tcPr>
          <w:p>
            <w:pPr/>
            <w:r>
              <w:t xml:space="preserve">10</w:t>
            </w:r>
          </w:p>
        </w:tc>
        <w:tc>
          <w:tcPr>
            <w:tcW w:w="1162" w:type="dxa"/>
          </w:tcPr>
          <w:p>
            <w:pPr/>
            <w:r>
              <w:t xml:space="preserve">Baseline</w:t>
            </w:r>
          </w:p>
        </w:tc>
        <w:tc>
          <w:tcPr>
            <w:tcW w:w="989" w:type="dxa"/>
          </w:tcPr>
          <w:p>
            <w:pPr/>
            <w:r>
              <w:t xml:space="preserve">1,482</w:t>
            </w:r>
          </w:p>
        </w:tc>
        <w:tc>
          <w:tcPr>
            <w:tcW w:w="1170" w:type="dxa"/>
          </w:tcPr>
          <w:p>
            <w:pPr/>
            <w:r>
              <w:t xml:space="preserve">22,148</w:t>
            </w:r>
          </w:p>
        </w:tc>
        <w:tc>
          <w:tcPr>
            <w:tcW w:w="1108" w:type="dxa"/>
          </w:tcPr>
          <w:p>
            <w:pPr/>
            <w:r>
              <w:t xml:space="preserve">33,445</w:t>
            </w:r>
          </w:p>
        </w:tc>
        <w:tc>
          <w:tcPr>
            <w:tcW w:w="850" w:type="dxa"/>
          </w:tcPr>
          <w:p>
            <w:pPr/>
            <w:r>
              <w:t xml:space="preserve">0.99</w:t>
            </w:r>
          </w:p>
        </w:tc>
        <w:tc>
          <w:tcPr>
            <w:tcW w:w="1170" w:type="dxa"/>
          </w:tcPr>
          <w:p>
            <w:pPr/>
            <w:r>
              <w:t xml:space="preserve">100%</w:t>
            </w:r>
          </w:p>
        </w:tc>
      </w:tr>
      <w:tr>
        <w:tc>
          <w:tcPr>
            <w:tcW w:w="1765" w:type="dxa"/>
          </w:tcPr>
          <w:p>
            <w:pPr/>
            <w:r>
              <w:t xml:space="preserve">Link failure</w:t>
            </w:r>
          </w:p>
        </w:tc>
        <w:tc>
          <w:tcPr>
            <w:tcW w:w="1146" w:type="dxa"/>
          </w:tcPr>
          <w:p>
            <w:pPr/>
            <w:r>
              <w:t xml:space="preserve">10</w:t>
            </w:r>
          </w:p>
        </w:tc>
        <w:tc>
          <w:tcPr>
            <w:tcW w:w="1162" w:type="dxa"/>
          </w:tcPr>
          <w:p>
            <w:pPr/>
            <w:r>
              <w:t xml:space="preserve">SDN</w:t>
            </w:r>
          </w:p>
        </w:tc>
        <w:tc>
          <w:tcPr>
            <w:tcW w:w="989" w:type="dxa"/>
          </w:tcPr>
          <w:p>
            <w:pPr/>
            <w:r>
              <w:t xml:space="preserve">35</w:t>
            </w:r>
          </w:p>
        </w:tc>
        <w:tc>
          <w:tcPr>
            <w:tcW w:w="1170" w:type="dxa"/>
          </w:tcPr>
          <w:p>
            <w:pPr/>
            <w:r>
              <w:t xml:space="preserve">48</w:t>
            </w:r>
          </w:p>
        </w:tc>
        <w:tc>
          <w:tcPr>
            <w:tcW w:w="1108" w:type="dxa"/>
          </w:tcPr>
          <w:p>
            <w:pPr/>
            <w:r>
              <w:t xml:space="preserve">274</w:t>
            </w:r>
          </w:p>
        </w:tc>
        <w:tc>
          <w:tcPr>
            <w:tcW w:w="850" w:type="dxa"/>
          </w:tcPr>
          <w:p>
            <w:pPr/>
            <w:r>
              <w:t xml:space="preserve">0.98</w:t>
            </w:r>
          </w:p>
        </w:tc>
        <w:tc>
          <w:tcPr>
            <w:tcW w:w="1170" w:type="dxa"/>
          </w:tcPr>
          <w:p>
            <w:pPr/>
            <w:r>
              <w:t xml:space="preserve">100%</w:t>
            </w:r>
          </w:p>
        </w:tc>
      </w:tr>
      <w:tr>
        <w:tc>
          <w:tcPr>
            <w:tcW w:w="1765" w:type="dxa"/>
          </w:tcPr>
          <w:p>
            <w:pPr/>
            <w:r>
              <w:t xml:space="preserve">No background load</w:t>
            </w:r>
          </w:p>
        </w:tc>
        <w:tc>
          <w:tcPr>
            <w:tcW w:w="1146" w:type="dxa"/>
          </w:tcPr>
          <w:p>
            <w:pPr/>
            <w:r>
              <w:t xml:space="preserve">5</w:t>
            </w:r>
          </w:p>
        </w:tc>
        <w:tc>
          <w:tcPr>
            <w:tcW w:w="1162" w:type="dxa"/>
          </w:tcPr>
          <w:p>
            <w:pPr/>
            <w:r>
              <w:t xml:space="preserve">Baseline / SDN</w:t>
            </w:r>
          </w:p>
        </w:tc>
        <w:tc>
          <w:tcPr>
            <w:tcW w:w="989" w:type="dxa"/>
          </w:tcPr>
          <w:p>
            <w:pPr/>
            <w:r>
              <w:t xml:space="preserve">25 / 27</w:t>
            </w:r>
          </w:p>
        </w:tc>
        <w:tc>
          <w:tcPr>
            <w:tcW w:w="1170" w:type="dxa"/>
          </w:tcPr>
          <w:p>
            <w:pPr/>
            <w:r>
              <w:t xml:space="preserve">37 / 41</w:t>
            </w:r>
          </w:p>
        </w:tc>
        <w:tc>
          <w:tcPr>
            <w:tcW w:w="1108" w:type="dxa"/>
          </w:tcPr>
          <w:p>
            <w:pPr/>
            <w:r>
              <w:t xml:space="preserve">73 / 88</w:t>
            </w:r>
          </w:p>
        </w:tc>
        <w:tc>
          <w:tcPr>
            <w:tcW w:w="850" w:type="dxa"/>
          </w:tcPr>
          <w:p>
            <w:pPr/>
            <w:r>
              <w:t xml:space="preserve">0.99 / 0.99</w:t>
            </w:r>
          </w:p>
        </w:tc>
        <w:tc>
          <w:tcPr>
            <w:tcW w:w="1170" w:type="dxa"/>
          </w:tcPr>
          <w:p>
            <w:pPr/>
            <w:r>
              <w:t xml:space="preserve">100%</w:t>
            </w:r>
          </w:p>
        </w:tc>
      </w:tr>
      <w:tr>
        <w:tc>
          <w:tcPr>
            <w:tcW w:w="1765" w:type="dxa"/>
          </w:tcPr>
          <w:p>
            <w:pPr/>
            <w:r>
              <w:t xml:space="preserve">No background load</w:t>
            </w:r>
          </w:p>
        </w:tc>
        <w:tc>
          <w:tcPr>
            <w:tcW w:w="1146" w:type="dxa"/>
          </w:tcPr>
          <w:p>
            <w:pPr/>
            <w:r>
              <w:t xml:space="preserve">10</w:t>
            </w:r>
          </w:p>
        </w:tc>
        <w:tc>
          <w:tcPr>
            <w:tcW w:w="1162" w:type="dxa"/>
          </w:tcPr>
          <w:p>
            <w:pPr/>
            <w:r>
              <w:t xml:space="preserve">Baseline / SDN</w:t>
            </w:r>
          </w:p>
        </w:tc>
        <w:tc>
          <w:tcPr>
            <w:tcW w:w="989" w:type="dxa"/>
          </w:tcPr>
          <w:p>
            <w:pPr/>
            <w:r>
              <w:t xml:space="preserve">24 / 32</w:t>
            </w:r>
          </w:p>
        </w:tc>
        <w:tc>
          <w:tcPr>
            <w:tcW w:w="1170" w:type="dxa"/>
          </w:tcPr>
          <w:p>
            <w:pPr/>
            <w:r>
              <w:t xml:space="preserve">35 / 79</w:t>
            </w:r>
          </w:p>
        </w:tc>
        <w:tc>
          <w:tcPr>
            <w:tcW w:w="1108" w:type="dxa"/>
          </w:tcPr>
          <w:p>
            <w:pPr/>
            <w:r>
              <w:t xml:space="preserve">57 / 378</w:t>
            </w:r>
          </w:p>
        </w:tc>
        <w:tc>
          <w:tcPr>
            <w:tcW w:w="850" w:type="dxa"/>
          </w:tcPr>
          <w:p>
            <w:pPr/>
            <w:r>
              <w:t xml:space="preserve">1.00 / 0.96</w:t>
            </w:r>
          </w:p>
        </w:tc>
        <w:tc>
          <w:tcPr>
            <w:tcW w:w="1170" w:type="dxa"/>
          </w:tcPr>
          <w:p>
            <w:pPr/>
            <w:r>
              <w:t xml:space="preserve">100%</w:t>
            </w:r>
          </w:p>
        </w:tc>
      </w:tr>
      <w:tr>
        <w:tc>
          <w:tcPr>
            <w:tcW w:w="1765" w:type="dxa"/>
          </w:tcPr>
          <w:p>
            <w:pPr/>
            <w:r>
              <w:t xml:space="preserve">No background load</w:t>
            </w:r>
          </w:p>
        </w:tc>
        <w:tc>
          <w:tcPr>
            <w:tcW w:w="1146" w:type="dxa"/>
          </w:tcPr>
          <w:p>
            <w:pPr/>
            <w:r>
              <w:t xml:space="preserve">20</w:t>
            </w:r>
          </w:p>
        </w:tc>
        <w:tc>
          <w:tcPr>
            <w:tcW w:w="1162" w:type="dxa"/>
          </w:tcPr>
          <w:p>
            <w:pPr/>
            <w:r>
              <w:t xml:space="preserve">Baseline / SDN</w:t>
            </w:r>
          </w:p>
        </w:tc>
        <w:tc>
          <w:tcPr>
            <w:tcW w:w="989" w:type="dxa"/>
          </w:tcPr>
          <w:p>
            <w:pPr/>
            <w:r>
              <w:t xml:space="preserve">26 / 33</w:t>
            </w:r>
          </w:p>
        </w:tc>
        <w:tc>
          <w:tcPr>
            <w:tcW w:w="1170" w:type="dxa"/>
          </w:tcPr>
          <w:p>
            <w:pPr/>
            <w:r>
              <w:t xml:space="preserve">41 / 172</w:t>
            </w:r>
          </w:p>
        </w:tc>
        <w:tc>
          <w:tcPr>
            <w:tcW w:w="1108" w:type="dxa"/>
          </w:tcPr>
          <w:p>
            <w:pPr/>
            <w:r>
              <w:t xml:space="preserve">84 / 703</w:t>
            </w:r>
          </w:p>
        </w:tc>
        <w:tc>
          <w:tcPr>
            <w:tcW w:w="850" w:type="dxa"/>
          </w:tcPr>
          <w:p>
            <w:pPr/>
            <w:r>
              <w:t xml:space="preserve">1.00 / 0.99</w:t>
            </w:r>
          </w:p>
        </w:tc>
        <w:tc>
          <w:tcPr>
            <w:tcW w:w="1170" w:type="dxa"/>
          </w:tcPr>
          <w:p>
            <w:pPr/>
            <w:r>
              <w:t xml:space="preserve">100%</w:t>
            </w:r>
          </w:p>
        </w:tc>
      </w:tr>
    </w:tbl>
    <w:p>
      <w:pPr>
        <w:pStyle w:val="Heading2"/>
      </w:pPr>
      <w:r>
        <w:t xml:space="preserve">7. Discussion</w:t>
      </w:r>
    </w:p>
    <w:p>
      <w:pPr/>
      <w:r>
        <w:t xml:space="preserve">Under congestion the SDN controller kept the mean request latency near the level of an idle network: 99 times lower than the baseline with 5 students, 47 times with 10 and 16 times with 20. At 20 students the baseline failed to finish 7.5% of the students while SDN completed all of them. On a link failure the controller logged LINK_DOWN and rerouted within milliseconds, so the worst request took 274 ms instead of 33 seconds. The baseline never reroutes, so requests stalled for the whole outage and then for TCP's recovery time. Both modes show a fairness index near 0.98 in the failure test because the outage hurt every student alike, so latency is the meaningful measure there.</w:t>
      </w:r>
    </w:p>
    <w:p>
      <w:pPr/>
      <w:r>
        <w:t xml:space="preserve">The results also show costs and weak points that should be stated openly:</w:t>
      </w:r>
    </w:p>
    <w:p>
      <w:pPr>
        <w:pStyle w:val="ListParagraph"/>
        <w:numPr>
          <w:ilvl w:val="0"/>
          <w:numId w:val="4"/>
        </w:numPr>
      </w:pPr>
      <w:r>
        <w:t xml:space="preserve">With no background load, SDN mode is slightly slower than the baseline (about 27 to 33 ms mean against 24 to 26 ms) and has larger worst-case latency at 20 students (703 ms against 84 ms). A likely cause is extra controller handling of the separate exam flows at the start; this was not isolated.</w:t>
      </w:r>
    </w:p>
    <w:p>
      <w:pPr>
        <w:pStyle w:val="ListParagraph"/>
        <w:numPr>
          <w:ilvl w:val="0"/>
          <w:numId w:val="4"/>
        </w:numPr>
      </w:pPr>
      <w:r>
        <w:t xml:space="preserve">At 20 students under the flood, SDN fairness (0.80) is lower than the baseline (0.86). A likely cause is the detection delay of about four seconds: a short exam with many students is partly unprotected before the limit is applied, and the early requests differ between students. The baseline value is also affected because unfinished students drop out of the calculation. Per-student latencies were not examined to confirm this.</w:t>
      </w:r>
    </w:p>
    <w:p>
      <w:pPr>
        <w:pStyle w:val="ListParagraph"/>
        <w:numPr>
          <w:ilvl w:val="0"/>
          <w:numId w:val="4"/>
        </w:numPr>
      </w:pPr>
      <w:r>
        <w:t xml:space="preserve">Each condition was repeated only twice, so the numbers are indicative and no statistical test was applied.</w:t>
      </w:r>
    </w:p>
    <w:p>
      <w:pPr>
        <w:pStyle w:val="Heading2"/>
      </w:pPr>
      <w:r>
        <w:t xml:space="preserve">8. Limitations and future work</w:t>
      </w:r>
    </w:p>
    <w:p>
      <w:pPr>
        <w:pStyle w:val="ListParagraph"/>
        <w:numPr>
          <w:ilvl w:val="0"/>
          <w:numId w:val="5"/>
        </w:numPr>
      </w:pPr>
      <w:r>
        <w:t xml:space="preserve">Fixed congestion threshold and a single shared bottleneck; the meter depends on Open vSwitch support.</w:t>
      </w:r>
    </w:p>
    <w:p>
      <w:pPr>
        <w:pStyle w:val="ListParagraph"/>
        <w:numPr>
          <w:ilvl w:val="0"/>
          <w:numId w:val="5"/>
        </w:numPr>
      </w:pPr>
      <w:r>
        <w:t xml:space="preserve">Automated runs answer at random, so their scores are not meaningful. The web gateway checks only the roster ID, with no password.</w:t>
      </w:r>
    </w:p>
    <w:p>
      <w:pPr>
        <w:pStyle w:val="ListParagraph"/>
        <w:numPr>
          <w:ilvl w:val="0"/>
          <w:numId w:val="5"/>
        </w:numPr>
      </w:pPr>
      <w:r>
        <w:t xml:space="preserve">Future work: use the server's START event to protect exam traffic before congestion is detected, shorten the detection delay, add per-student rate fairness, and repeat the experiments more times with a statistical comparison.</w:t>
      </w:r>
    </w:p>
    <w:p>
      <w:pPr>
        <w:pStyle w:val="Heading2"/>
      </w:pPr>
      <w:r>
        <w:t xml:space="preserve">9. Conclusion</w:t>
      </w:r>
    </w:p>
    <w:p>
      <w:pPr/>
      <w:r>
        <w:t xml:space="preserve">The project delivers a concurrent TCP examination system, including a browser version with a 15-minute timer, running in Mininet under a Ryu controller that monitors traffic, blocks unauthorized hosts, limits background traffic during congestion and recovers from link failure. In 28 controlled runs the SDN approach reduced response time under congestion by a factor of 16 to 99 and under link failure by a factor of more than 40 compared with a static baseline, at a small cost when the network is idle.</w:t>
      </w:r>
    </w:p>
    <w:p>
      <w:pPr>
        <w:pStyle w:val="Heading2"/>
      </w:pPr>
      <w:r>
        <w:t xml:space="preserve">10. Reproducing the results</w:t>
      </w:r>
    </w:p>
    <w:p>
      <w:pPr/>
      <w:r>
        <w:t xml:space="preserve">The source code, the setup requirements and every command are in the project repository README and in the Setup and Execution Guide. The evaluation set is produced by tests/run_matrix.py and the charts by tests/plot.py.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Online Examination Network Final Project Report</dc:title>
  <dc:description>Claude Docs node/1c91595e-23c7@1 docx-w7</dc:description>
  <cp:revision>1</cp:revision>
</cp:coreProperties>
</file>