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rPr>
          <w:rFonts w:ascii="Arial" w:hAnsi="Arial"/>
          <w:b/>
          <w:color w:val="1B365D"/>
          <w:sz w:val="32"/>
        </w:rPr>
        <w:t>1. ROLES AND RESPONSIBILITIES SPECIFICATION</w:t>
      </w:r>
    </w:p>
    <w:p>
      <w:pPr>
        <w:spacing w:line="360" w:lineRule="auto" w:after="240"/>
      </w:pPr>
      <w:r>
        <w:rPr>
          <w:i/>
        </w:rPr>
        <w:t xml:space="preserve">This section specifies the formal distribution of organizational roles, operational privileges, and system execution constraints for the platform, as cataloged in the work tracking specification dashboard </w:t>
      </w:r>
      <w:r>
        <w:rPr>
          <w:b/>
        </w:rPr>
        <w:t>image_46cd7b.png</w:t>
      </w:r>
      <w:r>
        <w:t>. In any production-grade software engineering system, a distinct mapping of human actors, backing automation tasks, and supervisory layers is necessary to ensure secure resource management and prevent privilege escalation. This framework describes the explicit interactions between three key actors: the User (Trader), the System (SB Stocks Platform), and the Admin.</w:t>
      </w:r>
    </w:p>
    <w:p>
      <w:pPr>
        <w:pStyle w:val="Heading2"/>
        <w:keepNext/>
        <w:spacing w:before="360" w:after="160"/>
      </w:pPr>
      <w:r>
        <w:rPr>
          <w:rFonts w:ascii="Arial" w:hAnsi="Arial"/>
          <w:b/>
          <w:color w:val="4A777A"/>
          <w:sz w:val="26"/>
        </w:rPr>
        <w:t>1.1 Operational Actor Matrix</w:t>
      </w:r>
    </w:p>
    <w:p>
      <w:pPr>
        <w:spacing w:line="360" w:lineRule="auto" w:after="240"/>
      </w:pPr>
      <w:r>
        <w:t>The baseline operational roles and specific behavioral duties outlined in the tracking dashboard have been summarized inside the technical matrix below. This matrix outlines the exact system objectives mapped to each operational entity:</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Actor / Entity Classification</w:t>
            </w:r>
          </w:p>
        </w:tc>
        <w:tc>
          <w:tcPr>
            <w:tcW w:type="dxa" w:w="3120"/>
            <w:shd w:fill="1B365D"/>
          </w:tcPr>
          <w:p>
            <w:r>
              <w:rPr>
                <w:b/>
                <w:color w:val="FFFFFF"/>
              </w:rPr>
              <w:t>Core Accountabilities &amp; Actions</w:t>
            </w:r>
          </w:p>
        </w:tc>
        <w:tc>
          <w:tcPr>
            <w:tcW w:type="dxa" w:w="3120"/>
            <w:shd w:fill="1B365D"/>
          </w:tcPr>
          <w:p>
            <w:r>
              <w:rPr>
                <w:b/>
                <w:color w:val="FFFFFF"/>
              </w:rPr>
              <w:t>System Boundaries &amp; Implementation Impact</w:t>
            </w:r>
          </w:p>
        </w:tc>
      </w:tr>
      <w:tr>
        <w:tc>
          <w:tcPr>
            <w:tcW w:type="dxa" w:w="3120"/>
            <w:tcMar>
              <w:top w:w="120" w:type="dxa"/>
              <w:bottom w:w="120" w:type="dxa"/>
              <w:left w:w="140" w:type="dxa"/>
              <w:right w:w="140" w:type="dxa"/>
            </w:tcMar>
          </w:tcPr>
          <w:p>
            <w:r>
              <w:t>1. User (Trader)</w:t>
            </w:r>
          </w:p>
        </w:tc>
        <w:tc>
          <w:tcPr>
            <w:tcW w:type="dxa" w:w="3120"/>
            <w:tcMar>
              <w:top w:w="120" w:type="dxa"/>
              <w:bottom w:w="120" w:type="dxa"/>
              <w:left w:w="140" w:type="dxa"/>
              <w:right w:w="140" w:type="dxa"/>
            </w:tcMar>
          </w:tcPr>
          <w:p>
            <w:r>
              <w:t>Register and create an account; securely login to access the trading dashboard; create and manage multiple virtual portfolios; track transactions, monitor stock performance, and analyze portfolio growth; use real-time and historical stock data to practice strategies.</w:t>
            </w:r>
          </w:p>
        </w:tc>
        <w:tc>
          <w:tcPr>
            <w:tcW w:type="dxa" w:w="3120"/>
            <w:tcMar>
              <w:top w:w="120" w:type="dxa"/>
              <w:bottom w:w="120" w:type="dxa"/>
              <w:left w:w="140" w:type="dxa"/>
              <w:right w:w="140" w:type="dxa"/>
            </w:tcMar>
          </w:tcPr>
          <w:p>
            <w:r>
              <w:t>Acts as the primary consumer of client interfaces. Operations are restricted to personal data records, isolating mock cash pools and positions between standard accounts.</w:t>
            </w:r>
          </w:p>
        </w:tc>
      </w:tr>
      <w:tr>
        <w:tc>
          <w:tcPr>
            <w:tcW w:type="dxa" w:w="3120"/>
            <w:tcMar>
              <w:top w:w="120" w:type="dxa"/>
              <w:bottom w:w="120" w:type="dxa"/>
              <w:left w:w="140" w:type="dxa"/>
              <w:right w:w="140" w:type="dxa"/>
            </w:tcMar>
            <w:shd w:fill="F5F7FA"/>
          </w:tcPr>
          <w:p>
            <w:r>
              <w:t>2. System (SB Stocks Platform)</w:t>
            </w:r>
          </w:p>
        </w:tc>
        <w:tc>
          <w:tcPr>
            <w:tcW w:type="dxa" w:w="3120"/>
            <w:tcMar>
              <w:top w:w="120" w:type="dxa"/>
              <w:bottom w:w="120" w:type="dxa"/>
              <w:left w:w="140" w:type="dxa"/>
              <w:right w:w="140" w:type="dxa"/>
            </w:tcMar>
            <w:shd w:fill="F5F7FA"/>
          </w:tcPr>
          <w:p>
            <w:r>
              <w:t>Provide real-time stock prices and historical market data; ensure secure registration, login, and user data handling; record and manage all transactions linked to users and stocks; maintain consistency and accuracy in portfolio updates; deliver a smooth, fast, and user-friendly interface.</w:t>
            </w:r>
          </w:p>
        </w:tc>
        <w:tc>
          <w:tcPr>
            <w:tcW w:type="dxa" w:w="3120"/>
            <w:tcMar>
              <w:top w:w="120" w:type="dxa"/>
              <w:bottom w:w="120" w:type="dxa"/>
              <w:left w:w="140" w:type="dxa"/>
              <w:right w:w="140" w:type="dxa"/>
            </w:tcMar>
            <w:shd w:fill="F5F7FA"/>
          </w:tcPr>
          <w:p>
            <w:r>
              <w:t>The primary software middleware layer. Automatically enforces validation boundaries, runs accounting math routines, coordinates database transactions, and manages API performance.</w:t>
            </w:r>
          </w:p>
        </w:tc>
      </w:tr>
      <w:tr>
        <w:tc>
          <w:tcPr>
            <w:tcW w:type="dxa" w:w="3120"/>
            <w:tcMar>
              <w:top w:w="120" w:type="dxa"/>
              <w:bottom w:w="120" w:type="dxa"/>
              <w:left w:w="140" w:type="dxa"/>
              <w:right w:w="140" w:type="dxa"/>
            </w:tcMar>
          </w:tcPr>
          <w:p>
            <w:r>
              <w:t>3. Admin</w:t>
            </w:r>
          </w:p>
        </w:tc>
        <w:tc>
          <w:tcPr>
            <w:tcW w:type="dxa" w:w="3120"/>
            <w:tcMar>
              <w:top w:w="120" w:type="dxa"/>
              <w:bottom w:w="120" w:type="dxa"/>
              <w:left w:w="140" w:type="dxa"/>
              <w:right w:w="140" w:type="dxa"/>
            </w:tcMar>
          </w:tcPr>
          <w:p>
            <w:r>
              <w:t>Manage overall application performance and security; monitor user activity and transactions for fairness; update and maintain stock listings and market data sources; handle technical issues, bugs, and data accuracy; ensure compliance with trading simulation standards.</w:t>
            </w:r>
          </w:p>
        </w:tc>
        <w:tc>
          <w:tcPr>
            <w:tcW w:type="dxa" w:w="3120"/>
            <w:tcMar>
              <w:top w:w="120" w:type="dxa"/>
              <w:bottom w:w="120" w:type="dxa"/>
              <w:left w:w="140" w:type="dxa"/>
              <w:right w:w="140" w:type="dxa"/>
            </w:tcMar>
          </w:tcPr>
          <w:p>
            <w:r>
              <w:t>Supervisory role with expanded data permissions. Monitors global application metrics, manages system logs, and alters operational parameters to keep the environment secure.</w:t>
            </w:r>
          </w:p>
        </w:tc>
      </w:tr>
    </w:tbl>
    <w:p>
      <w:pPr>
        <w:spacing w:before="120" w:after="360"/>
        <w:jc w:val="center"/>
      </w:pPr>
      <w:r>
        <w:rPr>
          <w:i/>
          <w:sz w:val="20"/>
        </w:rPr>
        <w:t>Table 1.1: System Roles and Accountabilities Boundary Map</w:t>
      </w:r>
    </w:p>
    <w:p>
      <w:pPr>
        <w:pStyle w:val="Heading2"/>
        <w:keepNext/>
        <w:spacing w:before="360" w:after="160"/>
      </w:pPr>
      <w:r>
        <w:rPr>
          <w:rFonts w:ascii="Arial" w:hAnsi="Arial"/>
          <w:b/>
          <w:color w:val="4A777A"/>
          <w:sz w:val="26"/>
        </w:rPr>
        <w:t>1.2 Detailed Actor Accountability Profiles</w:t>
      </w:r>
    </w:p>
    <w:p>
      <w:r>
        <w:t>The actions identified in the system requirements correspond directly to three specific profiles:</w:t>
      </w:r>
    </w:p>
    <w:p>
      <w:pPr>
        <w:pStyle w:val="Heading3"/>
        <w:keepNext/>
        <w:spacing w:before="360" w:after="160"/>
      </w:pPr>
      <w:r>
        <w:rPr>
          <w:rFonts w:ascii="Arial" w:hAnsi="Arial"/>
        </w:rPr>
        <w:t>1.2.1 The User (Trader) Profile</w:t>
      </w:r>
    </w:p>
    <w:p>
      <w:pPr>
        <w:spacing w:line="360" w:lineRule="auto"/>
      </w:pPr>
      <w:r>
        <w:t>The User (Trader) represents the primary operator of the platform's simulated trading features. The trader's lifecycle involves several key activities:</w:t>
        <w:br/>
        <w:t>• Onboarding Registration: Establishing a secure profile presence inside the persistent database collections.</w:t>
        <w:br/>
        <w:t>• Secure Portal Authentication: Authenticating to gain access to private dashboard metrics and order execution interfaces.</w:t>
        <w:br/>
        <w:t>• Virtual Capital Allocation: Provisioning and managing multiple separate investment strategies across isolated virtual portfolios.</w:t>
        <w:br/>
        <w:t>• Asset Management and Analysis: Monitoring performance parameters, reading analytical tickers, and examining overall portfolio growth.</w:t>
        <w:br/>
        <w:t>• Strategy Refinement: Utilizing real-time market data streams and historical trends to practice trading strategies without financial risk.</w:t>
      </w:r>
    </w:p>
    <w:p>
      <w:pPr>
        <w:pStyle w:val="Heading3"/>
        <w:keepNext/>
        <w:spacing w:before="360" w:after="160"/>
      </w:pPr>
      <w:r>
        <w:rPr>
          <w:rFonts w:ascii="Arial" w:hAnsi="Arial"/>
        </w:rPr>
        <w:t>1.2.2 The System (SB Stocks Platform) Engine Core</w:t>
      </w:r>
    </w:p>
    <w:p>
      <w:pPr>
        <w:spacing w:line="360" w:lineRule="auto"/>
      </w:pPr>
      <w:r>
        <w:t>The System operates as the automated engine layer, running backend controllers and background services to support user actions. Its accountabilities include:</w:t>
        <w:br/>
        <w:t>• Data Distribution: Processing and delivering live equity data and historical market trends securely to the user interface.</w:t>
        <w:br/>
        <w:t>• Privacy Management: Enforcing data validation constraints to protect user profiles and credentials.</w:t>
        <w:br/>
        <w:t>• Ledger Maintenance: Writing immutable transaction logs that map tracking metrics across user IDs and stock tickers.</w:t>
        <w:br/>
        <w:t>• State Synchronization: Executing atomic database changes to maintain exact consistency across portfolio valuations.</w:t>
        <w:br/>
        <w:t>• Performance Optimization: Delivering a fast, low-latency interface to ensure sub-second response times across all device sizes.</w:t>
      </w:r>
    </w:p>
    <w:p>
      <w:r>
        <w:br w:type="page"/>
      </w:r>
    </w:p>
    <w:p>
      <w:pPr>
        <w:pStyle w:val="Heading3"/>
        <w:keepNext/>
        <w:spacing w:before="360" w:after="160"/>
      </w:pPr>
      <w:r>
        <w:rPr>
          <w:rFonts w:ascii="Arial" w:hAnsi="Arial"/>
        </w:rPr>
        <w:t>1.2.3 The Administrative Supervisor Profile</w:t>
      </w:r>
    </w:p>
    <w:p>
      <w:pPr>
        <w:spacing w:line="360" w:lineRule="auto"/>
      </w:pPr>
      <w:r>
        <w:t>The Admin acts as the system overseer, monitoring global platform indicators and enforcing operational integrity. The administrator's duties include:</w:t>
        <w:br/>
        <w:t>• Security Monitoring: Auditing overall platform performance and enforcing security rules across all active accounts.</w:t>
        <w:br/>
        <w:t>• Operational Auditing: Reviewing active ledger transactions to detect anomalous behavior and maintain a fair trading environment.</w:t>
        <w:br/>
        <w:t>• Data Maintenance: Updating stock listings, managing external data connections, and fixing pipeline errors.</w:t>
        <w:br/>
        <w:t>• Issue Resolution: Tracking system bugs, resolving technical issues, and verifying data accuracy across collections.</w:t>
        <w:br/>
        <w:t>• Compliance Enforcement: Verifying that all simulation structures align with standard software metrics and educational guidelines.</w:t>
      </w:r>
    </w:p>
    <w:p>
      <w:pPr>
        <w:pStyle w:val="Heading2"/>
        <w:keepNext/>
        <w:spacing w:before="360" w:after="160"/>
      </w:pPr>
      <w:r>
        <w:rPr>
          <w:rFonts w:ascii="Arial" w:hAnsi="Arial"/>
          <w:b/>
          <w:color w:val="4A777A"/>
          <w:sz w:val="26"/>
        </w:rPr>
        <w:t>1.3 Interaction Blueprint Mapping</w:t>
      </w:r>
    </w:p>
    <w:p>
      <w:pPr>
        <w:spacing w:line="360" w:lineRule="auto"/>
      </w:pPr>
      <w:r>
        <w:t>The interactions between these three entities create a secure, responsive software platform. When a User submits a buy or sell request through the interface, the System catches the payload and runs validation checks to ensure account balances match the order details. Once verified, the System updates the user's portfolio assets and logs a permanent entry in the transaction history collection.</w:t>
        <w:br/>
        <w:br/>
        <w:t>Simultaneously, the Admin monitors these automated workflows from a high-level dashboard. By reviewing background logs, the administrator can step in to resolve technical issues, update tracking indexes, or patch data inconsistencies without disrupting active user sessions. This clear separation of concerns ensures data integrity, minimizes runtime execution errors, and provides users with a reliable trading simulation.</w:t>
      </w:r>
    </w:p>
    <w:p>
      <w:pPr>
        <w:spacing w:before="160" w:after="160"/>
        <w:jc w:val="center"/>
      </w:pPr>
      <w:r>
        <w:rPr>
          <w:rFonts w:ascii="Courier New" w:hAnsi="Courier New"/>
          <w:b/>
          <w:color w:val="1B365D"/>
          <w:sz w:val="19"/>
        </w:rPr>
        <w:t>+-----------------------------------------------------------------------------------------+</w:t>
        <w:br/>
        <w:t>|                           ACTOR PRIVILEGE &amp; INTERACTION FLOW GRAPH                      |</w:t>
        <w:br/>
        <w:t>+-----------------------------------------------------------------------------------------+</w:t>
        <w:br/>
        <w:t>|                                                                                         |</w:t>
        <w:br/>
        <w:t>|      [ USER (TRADER) ]  ===========( Submits Order Requests )===========&gt;+              |</w:t>
        <w:br/>
        <w:t>|              ^                                                           |              |</w:t>
        <w:br/>
        <w:t>|              |                                                           v              |</w:t>
        <w:br/>
        <w:t>|      (Renders Live Data)                                        [ SYSTEM ENGINE CORE ]  |</w:t>
        <w:br/>
        <w:t>|              |                                                           ^              |</w:t>
        <w:br/>
        <w:t>|              +============= (Executes Validation &amp; Updates) =============+              |</w:t>
        <w:br/>
        <w:t>|                                                                          |              |</w:t>
        <w:br/>
        <w:t>|                                                                  (Audits Performance)   |</w:t>
        <w:br/>
        <w:t>|                                                                          |              |</w:t>
        <w:br/>
        <w:t>|      [ SUPER ADMIN ]    &lt;==========( Modifies System State )=============+              |</w:t>
        <w:br/>
        <w:t>|                                                                                         |</w:t>
        <w:br/>
        <w:t>+-----------------------------------------------------------------------------------------+</w:t>
        <w:br/>
        <w:t xml:space="preserve">                           FIGURE 1.1: System Privilege Interaction Map</w:t>
      </w:r>
    </w:p>
    <w:p>
      <w:r>
        <w:br w:type="page"/>
      </w:r>
    </w:p>
    <w:p>
      <w:pPr>
        <w:pStyle w:val="Heading2"/>
        <w:keepNext/>
        <w:spacing w:before="360" w:after="160"/>
      </w:pPr>
      <w:r>
        <w:rPr>
          <w:rFonts w:ascii="Arial" w:hAnsi="Arial"/>
          <w:b/>
          <w:color w:val="4A777A"/>
          <w:sz w:val="26"/>
        </w:rPr>
        <w:t>1.4 Architectural Security Isolation and Compliance</w:t>
      </w:r>
    </w:p>
    <w:p>
      <w:pPr>
        <w:spacing w:line="360" w:lineRule="auto"/>
      </w:pPr>
      <w:r>
        <w:t>To maintain system stability and prevent data leaks, the application architecture relies on strict security isolation barriers. Users cannot access administrative routes or modify underlying stock lists directly. Every request hitting our backend endpoints is intercepted by authorization checks that confirm the user's role before processing the request.</w:t>
        <w:br/>
        <w:br/>
        <w:t>This design ensures that administrative controls remain completely isolated from standard user actions. If a bug occurs within the data sync pipeline, the system safely catches the exception and logs it for administrative review without interrupting active trading simulations. This multi-layered structure ensures the platform remains secure, fault-tolerant, and compliant with modern software engineering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