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Arial" w:hAnsi="Arial"/>
          <w:b/>
          <w:color w:val="1B365D"/>
          <w:sz w:val="32"/>
        </w:rPr>
        <w:t>1. FULL-STACK SYSTEM DEPLOYMENT STORY AND PROJECT EXECUTION STEPS</w:t>
      </w:r>
    </w:p>
    <w:p>
      <w:pPr>
        <w:spacing w:line="360" w:lineRule="auto" w:after="240"/>
      </w:pPr>
      <w:r>
        <w:rPr>
          <w:i/>
        </w:rPr>
        <w:t xml:space="preserve">This section delivers an exhaustive project report detailing the sequential engineering lifecycle, iterative build phases, and custom deployment workflows engineered for the application, as cataloged in the software milestone development dashboard tracking panel </w:t>
      </w:r>
      <w:r>
        <w:rPr>
          <w:b/>
        </w:rPr>
        <w:t>image_488fbb.png</w:t>
      </w:r>
      <w:r>
        <w:t>. In full-stack computer science engineering projects, maintaining an explicit timeline of execution steps is vital to coordinate independent front-end layouts and backend data storage containers, document deployment debugging solutions, map tech linkages, and guarantee structural scalability milestones before launching a production system.</w:t>
      </w:r>
    </w:p>
    <w:p>
      <w:pPr>
        <w:pStyle w:val="Heading2"/>
        <w:keepNext/>
        <w:spacing w:before="320" w:after="120"/>
      </w:pPr>
      <w:r>
        <w:rPr>
          <w:rFonts w:ascii="Arial" w:hAnsi="Arial"/>
          <w:b/>
          <w:color w:val="4A777A"/>
          <w:sz w:val="26"/>
        </w:rPr>
        <w:t>1.1 Schematic Project Execution Sequence Lifecycle Map</w:t>
      </w:r>
    </w:p>
    <w:p>
      <w:pPr>
        <w:spacing w:line="360" w:lineRule="auto"/>
      </w:pPr>
      <w:r>
        <w:t>The sequential software development lifecycle milestones, deployment pathways, and integration checkpoints that structure the virtual stock simulator have been organized into a technical ASCII topology blueprint chart below. This map highlights the continuous progression from an automated interface prototype into a fully optimized cloud-deployed application:</w:t>
      </w:r>
    </w:p>
    <w:p>
      <w:pPr>
        <w:spacing w:before="120" w:after="120"/>
        <w:jc w:val="center"/>
      </w:pPr>
      <w:r>
        <w:rPr>
          <w:rFonts w:ascii="Courier New" w:hAnsi="Courier New"/>
          <w:b/>
          <w:color w:val="1B365D"/>
          <w:sz w:val="17"/>
        </w:rPr>
        <w:t>=========================================================================================</w:t>
        <w:br/>
        <w:t xml:space="preserve">                                 FULL-STACK SOFTWARE ENGINEERING LIFECYCLE               </w:t>
        <w:br/>
        <w:t>=========================================================================================</w:t>
        <w:br/>
        <w:t xml:space="preserve">                                                                                         </w:t>
        <w:br/>
        <w:t xml:space="preserve">    [ PHASE 1: FRONTEND PROTOTYPING ] ===( Lovable AI Scaffolding Tooling Templates )==&gt;+ </w:t>
        <w:br/>
        <w:t xml:space="preserve">                                                                                      |  </w:t>
        <w:br/>
        <w:t xml:space="preserve">                                                                                      v  </w:t>
        <w:br/>
        <w:t xml:space="preserve">    [ PHASE 2: LOCAL SOURCE CUSTOMIZATION ] &lt;( Manual VS Code Refactoring Workspace )-+  </w:t>
        <w:br/>
        <w:t xml:space="preserve">                       |                                                                 </w:t>
        <w:br/>
        <w:t xml:space="preserve">                       v                                                                 </w:t>
        <w:br/>
        <w:t xml:space="preserve">    [ PHASE 3: DISTRIBUTED DATA INTEGRATION ] ==( MongoDB Cloud Cluster Handshakes )==&gt;+ </w:t>
        <w:br/>
        <w:t xml:space="preserve">                                                                                      |  </w:t>
        <w:br/>
        <w:t xml:space="preserve">                                                                                      v  </w:t>
        <w:br/>
        <w:t xml:space="preserve">    [ PHASE 4: SCHEMABlue-PRINT MODELING ] &lt;( Mongoose Document Property Validation )--+ </w:t>
        <w:br/>
        <w:t xml:space="preserve">                       |                                                                 </w:t>
        <w:br/>
        <w:t xml:space="preserve">                       v                                                                 </w:t>
        <w:br/>
        <w:t xml:space="preserve">    [ PHASE 5: BACKEND CONTROLLER CODING ] ==( Express API Routing &amp; Security Filters )=&gt;+ </w:t>
        <w:br/>
        <w:t xml:space="preserve">                                                                                      |  </w:t>
        <w:br/>
        <w:t xml:space="preserve">                                                                                      v  </w:t>
        <w:br/>
        <w:t xml:space="preserve">    [ PHASE 6: PRODUCTION LIVE DEPLOYMENT ] &lt;( Cloud Distribution Nodes via Vercel )---+  </w:t>
        <w:br/>
        <w:t xml:space="preserve">                                                                                         </w:t>
        <w:br/>
        <w:t>=========================================================================================</w:t>
        <w:br/>
        <w:t xml:space="preserve">                             FIGURE 1.1: Step-by-Step System Execution Pathway          </w:t>
        <w:br/>
        <w:t>=========================================================================================</w:t>
      </w:r>
    </w:p>
    <w:p>
      <w:pPr>
        <w:jc w:val="center"/>
      </w:pPr>
      <w:r>
        <w:rPr>
          <w:i/>
        </w:rPr>
        <w:t>[Insert Project Execution Steps Flowchart Screenshot - Software Milestone Timeline Map]</w:t>
      </w:r>
    </w:p>
    <w:p>
      <w:r>
        <w:br w:type="page"/>
      </w:r>
    </w:p>
    <w:p>
      <w:pPr>
        <w:pStyle w:val="Heading2"/>
        <w:keepNext/>
        <w:spacing w:before="320" w:after="120"/>
      </w:pPr>
      <w:r>
        <w:rPr>
          <w:rFonts w:ascii="Arial" w:hAnsi="Arial"/>
          <w:b/>
          <w:color w:val="4A777A"/>
          <w:sz w:val="26"/>
        </w:rPr>
        <w:t>1.2 Detailed Segment Analysis of Project Execution Phases</w:t>
      </w:r>
    </w:p>
    <w:p>
      <w:r>
        <w:t>The project execution strategy follows six distinct, sequential engineering steps to move the application seamlessly from design to production:</w:t>
      </w:r>
    </w:p>
    <w:p>
      <w:pPr>
        <w:spacing w:line="360" w:lineRule="auto"/>
        <w:ind w:left="360"/>
      </w:pPr>
      <w:r>
        <w:rPr>
          <w:b/>
        </w:rPr>
        <w:t xml:space="preserve">1. Frontend Creation with Lovable AI Tool: </w:t>
      </w:r>
      <w:r>
        <w:t>The development lifecycle began by prototyping layout views using the automated Lovable AI scaffolding framework. This initial step allowed the team to rapidly visualize structural component placement, refine user navigation flow ideas, and build mock data components before writing custom underlying code.</w:t>
      </w:r>
    </w:p>
    <w:p>
      <w:pPr>
        <w:spacing w:line="360" w:lineRule="auto"/>
        <w:ind w:left="360"/>
      </w:pPr>
      <w:r>
        <w:rPr>
          <w:b/>
        </w:rPr>
        <w:t xml:space="preserve">2. Custom Design Adjustments via Local VS Code Environments: </w:t>
      </w:r>
      <w:r>
        <w:t>Following the prototyping phase, the codebase was migrated into localized VS Code workspaces for advanced custom refactoring. The engineering team systematically replaced placeholder assets, refined interface styling grids using utility-first design syntax, and wired up asynchronous state query hooks to support real-time data streaming.</w:t>
      </w:r>
    </w:p>
    <w:p>
      <w:pPr>
        <w:spacing w:line="360" w:lineRule="auto"/>
        <w:ind w:left="360"/>
      </w:pPr>
      <w:r>
        <w:rPr>
          <w:b/>
        </w:rPr>
        <w:t xml:space="preserve">3. Connection with MongoDB Instance Clusters: </w:t>
      </w:r>
      <w:r>
        <w:t>Establishes the communication layer with persistent database silos. This step involved configuring cloud connection strings, managing driver connection pools, and setting up automated re-connection loops to ensure stable data exchanges between application threads and cloud document clusters.</w:t>
      </w:r>
    </w:p>
    <w:p>
      <w:pPr>
        <w:spacing w:line="360" w:lineRule="auto"/>
        <w:ind w:left="360"/>
      </w:pPr>
      <w:r>
        <w:rPr>
          <w:b/>
        </w:rPr>
        <w:t xml:space="preserve">4. Database Schema and Document Model Formulation: </w:t>
      </w:r>
      <w:r>
        <w:t>Enforces strict structural rules on application entities via object-data modeling (ODM) layers. This module defines data property types, required document fields, and access boundaries across core collections (Users, Portfolios, Transactions), protecting tables against malformed data inputs.</w:t>
      </w:r>
    </w:p>
    <w:p>
      <w:pPr>
        <w:spacing w:line="360" w:lineRule="auto"/>
        <w:ind w:left="360"/>
      </w:pPr>
      <w:r>
        <w:rPr>
          <w:b/>
        </w:rPr>
        <w:t xml:space="preserve">5. Backend Core Coding and Express REST API Routing Logic: </w:t>
      </w:r>
      <w:r>
        <w:t>Implements the main server logic processing engines. Developers coded custom controllers to handle paper trading metrics, evaluate wallet liquidities, calculate weighted asset acquisition costs, and mount token intercept filters to block unauthorized traffic.</w:t>
      </w:r>
    </w:p>
    <w:p>
      <w:pPr>
        <w:spacing w:line="360" w:lineRule="auto"/>
        <w:ind w:left="360"/>
      </w:pPr>
      <w:r>
        <w:rPr>
          <w:b/>
        </w:rPr>
        <w:t xml:space="preserve">6. Production Deployment on the Vercel Cloud Platform: </w:t>
      </w:r>
      <w:r>
        <w:t>Launches the decoupled client-server architecture into live production. The team handled environment parameter mappings, resolved single-page routing fallback conflicts, and verified optimization properties to ensure maximum platform availability across distributed edge hosting nodes.</w:t>
      </w:r>
    </w:p>
    <w:p>
      <w:pPr>
        <w:pStyle w:val="Heading2"/>
        <w:keepNext/>
        <w:spacing w:before="320" w:after="120"/>
      </w:pPr>
      <w:r>
        <w:rPr>
          <w:rFonts w:ascii="Arial" w:hAnsi="Arial"/>
          <w:b/>
          <w:color w:val="4A777A"/>
          <w:sz w:val="26"/>
        </w:rPr>
        <w:t>1.3 Project Execution Milestone and Technology Reference Matrix</w:t>
      </w:r>
    </w:p>
    <w:p>
      <w:pPr>
        <w:spacing w:line="360" w:lineRule="auto"/>
      </w:pPr>
      <w:r>
        <w:t>To clarify the software development tracking, primary development tools used, and engineering outcomes across each step of the lifecycle, the milestones have been detailed in the technical summary reference table below:</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Execution Phase Node</w:t>
            </w:r>
          </w:p>
        </w:tc>
        <w:tc>
          <w:tcPr>
            <w:tcW w:type="dxa" w:w="3120"/>
            <w:shd w:fill="1B365D"/>
          </w:tcPr>
          <w:p>
            <w:r>
              <w:rPr>
                <w:b/>
                <w:color w:val="FFFFFF"/>
              </w:rPr>
              <w:t>Primary Development Tooling Used</w:t>
            </w:r>
          </w:p>
        </w:tc>
        <w:tc>
          <w:tcPr>
            <w:tcW w:type="dxa" w:w="3120"/>
            <w:shd w:fill="1B365D"/>
          </w:tcPr>
          <w:p>
            <w:r>
              <w:rPr>
                <w:b/>
                <w:color w:val="FFFFFF"/>
              </w:rPr>
              <w:t>Core Engineering Outcome &amp; Architectural Milestone</w:t>
            </w:r>
          </w:p>
        </w:tc>
      </w:tr>
      <w:tr>
        <w:tc>
          <w:tcPr>
            <w:tcW w:type="dxa" w:w="3120"/>
            <w:tcMar>
              <w:top w:w="120" w:type="dxa"/>
              <w:bottom w:w="120" w:type="dxa"/>
              <w:left w:w="140" w:type="dxa"/>
              <w:right w:w="140" w:type="dxa"/>
            </w:tcMar>
          </w:tcPr>
          <w:p>
            <w:r>
              <w:t>1. Frontend Creation</w:t>
            </w:r>
          </w:p>
        </w:tc>
        <w:tc>
          <w:tcPr>
            <w:tcW w:type="dxa" w:w="3120"/>
            <w:tcMar>
              <w:top w:w="120" w:type="dxa"/>
              <w:bottom w:w="120" w:type="dxa"/>
              <w:left w:w="140" w:type="dxa"/>
              <w:right w:w="140" w:type="dxa"/>
            </w:tcMar>
          </w:tcPr>
          <w:p>
            <w:r>
              <w:t>Lovable AI Design Tooling</w:t>
            </w:r>
          </w:p>
        </w:tc>
        <w:tc>
          <w:tcPr>
            <w:tcW w:type="dxa" w:w="3120"/>
            <w:tcMar>
              <w:top w:w="120" w:type="dxa"/>
              <w:bottom w:w="120" w:type="dxa"/>
              <w:left w:w="140" w:type="dxa"/>
              <w:right w:w="140" w:type="dxa"/>
            </w:tcMar>
          </w:tcPr>
          <w:p>
            <w:r>
              <w:t>Generates initial interactive client component mock layouts to quickly validate user flows.</w:t>
            </w:r>
          </w:p>
        </w:tc>
      </w:tr>
      <w:tr>
        <w:tc>
          <w:tcPr>
            <w:tcW w:type="dxa" w:w="3120"/>
            <w:tcMar>
              <w:top w:w="120" w:type="dxa"/>
              <w:bottom w:w="120" w:type="dxa"/>
              <w:left w:w="140" w:type="dxa"/>
              <w:right w:w="140" w:type="dxa"/>
            </w:tcMar>
            <w:shd w:fill="F5F7FA"/>
          </w:tcPr>
          <w:p>
            <w:r>
              <w:t>2. Custom Adjustments</w:t>
            </w:r>
          </w:p>
        </w:tc>
        <w:tc>
          <w:tcPr>
            <w:tcW w:type="dxa" w:w="3120"/>
            <w:tcMar>
              <w:top w:w="120" w:type="dxa"/>
              <w:bottom w:w="120" w:type="dxa"/>
              <w:left w:w="140" w:type="dxa"/>
              <w:right w:w="140" w:type="dxa"/>
            </w:tcMar>
            <w:shd w:fill="F5F7FA"/>
          </w:tcPr>
          <w:p>
            <w:r>
              <w:t>VS Code Editor Workspace</w:t>
            </w:r>
          </w:p>
        </w:tc>
        <w:tc>
          <w:tcPr>
            <w:tcW w:type="dxa" w:w="3120"/>
            <w:tcMar>
              <w:top w:w="120" w:type="dxa"/>
              <w:bottom w:w="120" w:type="dxa"/>
              <w:left w:w="140" w:type="dxa"/>
              <w:right w:w="140" w:type="dxa"/>
            </w:tcMar>
            <w:shd w:fill="F5F7FA"/>
          </w:tcPr>
          <w:p>
            <w:r>
              <w:t>Refactors frontend layout logic, establishes custom design sheets, and hooks up state queries.</w:t>
            </w:r>
          </w:p>
        </w:tc>
      </w:tr>
      <w:tr>
        <w:tc>
          <w:tcPr>
            <w:tcW w:type="dxa" w:w="3120"/>
            <w:tcMar>
              <w:top w:w="120" w:type="dxa"/>
              <w:bottom w:w="120" w:type="dxa"/>
              <w:left w:w="140" w:type="dxa"/>
              <w:right w:w="140" w:type="dxa"/>
            </w:tcMar>
          </w:tcPr>
          <w:p>
            <w:r>
              <w:t>3. MongoDB Link</w:t>
            </w:r>
          </w:p>
        </w:tc>
        <w:tc>
          <w:tcPr>
            <w:tcW w:type="dxa" w:w="3120"/>
            <w:tcMar>
              <w:top w:w="120" w:type="dxa"/>
              <w:bottom w:w="120" w:type="dxa"/>
              <w:left w:w="140" w:type="dxa"/>
              <w:right w:w="140" w:type="dxa"/>
            </w:tcMar>
          </w:tcPr>
          <w:p>
            <w:r>
              <w:t>MongoDB Atlas, Mongoose Driver Pools</w:t>
            </w:r>
          </w:p>
        </w:tc>
        <w:tc>
          <w:tcPr>
            <w:tcW w:type="dxa" w:w="3120"/>
            <w:tcMar>
              <w:top w:w="120" w:type="dxa"/>
              <w:bottom w:w="120" w:type="dxa"/>
              <w:left w:w="140" w:type="dxa"/>
              <w:right w:w="140" w:type="dxa"/>
            </w:tcMar>
          </w:tcPr>
          <w:p>
            <w:r>
              <w:t xml:space="preserve"> Establishes secure connection handshakes and pooling parameters with cloud document storage silos.</w:t>
            </w:r>
          </w:p>
        </w:tc>
      </w:tr>
      <w:tr>
        <w:tc>
          <w:tcPr>
            <w:tcW w:type="dxa" w:w="3120"/>
            <w:tcMar>
              <w:top w:w="120" w:type="dxa"/>
              <w:bottom w:w="120" w:type="dxa"/>
              <w:left w:w="140" w:type="dxa"/>
              <w:right w:w="140" w:type="dxa"/>
            </w:tcMar>
            <w:shd w:fill="F5F7FA"/>
          </w:tcPr>
          <w:p>
            <w:r>
              <w:t>4. Schema Formulation</w:t>
            </w:r>
          </w:p>
        </w:tc>
        <w:tc>
          <w:tcPr>
            <w:tcW w:type="dxa" w:w="3120"/>
            <w:tcMar>
              <w:top w:w="120" w:type="dxa"/>
              <w:bottom w:w="120" w:type="dxa"/>
              <w:left w:w="140" w:type="dxa"/>
              <w:right w:w="140" w:type="dxa"/>
            </w:tcMar>
            <w:shd w:fill="F5F7FA"/>
          </w:tcPr>
          <w:p>
            <w:r>
              <w:t>Mongoose Object-Data Modeling (ODM)</w:t>
            </w:r>
          </w:p>
        </w:tc>
        <w:tc>
          <w:tcPr>
            <w:tcW w:type="dxa" w:w="3120"/>
            <w:tcMar>
              <w:top w:w="120" w:type="dxa"/>
              <w:bottom w:w="120" w:type="dxa"/>
              <w:left w:w="140" w:type="dxa"/>
              <w:right w:w="140" w:type="dxa"/>
            </w:tcMar>
            <w:shd w:fill="F5F7FA"/>
          </w:tcPr>
          <w:p>
            <w:r>
              <w:t>Enforces strict validation constraints, data types, and primary/foreign key connections across schemas.</w:t>
            </w:r>
          </w:p>
        </w:tc>
      </w:tr>
      <w:tr>
        <w:tc>
          <w:tcPr>
            <w:tcW w:type="dxa" w:w="3120"/>
            <w:tcMar>
              <w:top w:w="120" w:type="dxa"/>
              <w:bottom w:w="120" w:type="dxa"/>
              <w:left w:w="140" w:type="dxa"/>
              <w:right w:w="140" w:type="dxa"/>
            </w:tcMar>
          </w:tcPr>
          <w:p>
            <w:r>
              <w:t>5. Backend Server Coding</w:t>
            </w:r>
          </w:p>
        </w:tc>
        <w:tc>
          <w:tcPr>
            <w:tcW w:type="dxa" w:w="3120"/>
            <w:tcMar>
              <w:top w:w="120" w:type="dxa"/>
              <w:bottom w:w="120" w:type="dxa"/>
              <w:left w:w="140" w:type="dxa"/>
              <w:right w:w="140" w:type="dxa"/>
            </w:tcMar>
          </w:tcPr>
          <w:p>
            <w:r>
              <w:t>Node.js Environment, Express.js Engine</w:t>
            </w:r>
          </w:p>
        </w:tc>
        <w:tc>
          <w:tcPr>
            <w:tcW w:type="dxa" w:w="3120"/>
            <w:tcMar>
              <w:top w:w="120" w:type="dxa"/>
              <w:bottom w:w="120" w:type="dxa"/>
              <w:left w:w="140" w:type="dxa"/>
              <w:right w:w="140" w:type="dxa"/>
            </w:tcMar>
          </w:tcPr>
          <w:p>
            <w:r>
              <w:t>Codes core transaction controllers, manages API endpoint routing paths, and attaches token security middleware.</w:t>
            </w:r>
          </w:p>
        </w:tc>
      </w:tr>
      <w:tr>
        <w:tc>
          <w:tcPr>
            <w:tcW w:type="dxa" w:w="3120"/>
            <w:tcMar>
              <w:top w:w="120" w:type="dxa"/>
              <w:bottom w:w="120" w:type="dxa"/>
              <w:left w:w="140" w:type="dxa"/>
              <w:right w:w="140" w:type="dxa"/>
            </w:tcMar>
            <w:shd w:fill="F5F7FA"/>
          </w:tcPr>
          <w:p>
            <w:r>
              <w:t>6. Production Deployment</w:t>
            </w:r>
          </w:p>
        </w:tc>
        <w:tc>
          <w:tcPr>
            <w:tcW w:type="dxa" w:w="3120"/>
            <w:tcMar>
              <w:top w:w="120" w:type="dxa"/>
              <w:bottom w:w="120" w:type="dxa"/>
              <w:left w:w="140" w:type="dxa"/>
              <w:right w:w="140" w:type="dxa"/>
            </w:tcMar>
            <w:shd w:fill="F5F7FA"/>
          </w:tcPr>
          <w:p>
            <w:r>
              <w:t>Vercel Deployment Nodes Platform</w:t>
            </w:r>
          </w:p>
        </w:tc>
        <w:tc>
          <w:tcPr>
            <w:tcW w:type="dxa" w:w="3120"/>
            <w:tcMar>
              <w:top w:w="120" w:type="dxa"/>
              <w:bottom w:w="120" w:type="dxa"/>
              <w:left w:w="140" w:type="dxa"/>
              <w:right w:w="140" w:type="dxa"/>
            </w:tcMar>
            <w:shd w:fill="F5F7FA"/>
          </w:tcPr>
          <w:p>
            <w:r>
              <w:t>Configures single-page routing rewrite rules, maps environment properties, and distributes application assets globally.</w:t>
            </w:r>
          </w:p>
        </w:tc>
      </w:tr>
    </w:tbl>
    <w:p>
      <w:pPr>
        <w:jc w:val="center"/>
      </w:pPr>
      <w:r>
        <w:rPr>
          <w:i/>
          <w:sz w:val="20"/>
        </w:rPr>
        <w:t>Table 1.1: Project Execution Lifecycle Phases and Milestone Mapping</w:t>
      </w:r>
    </w:p>
    <w:p>
      <w:r>
        <w:br w:type="page"/>
      </w:r>
    </w:p>
    <w:p>
      <w:pPr>
        <w:pStyle w:val="Heading2"/>
        <w:keepNext/>
        <w:spacing w:before="320" w:after="120"/>
      </w:pPr>
      <w:r>
        <w:rPr>
          <w:rFonts w:ascii="Arial" w:hAnsi="Arial"/>
          <w:b/>
          <w:color w:val="4A777A"/>
          <w:sz w:val="26"/>
        </w:rPr>
        <w:t>1.4 Real-World Project Execution and Evolutionary Build Lifecycle</w:t>
      </w:r>
    </w:p>
    <w:p>
      <w:pPr>
        <w:spacing w:line="360" w:lineRule="auto"/>
      </w:pPr>
      <w:r>
        <w:t>The step-by-step project execution workflow ensures high codebase security and structural reliability across all milestones. Moving from an automated Lovable AI frontend prototype into custom local VS Code editing workspaces allowed the development team to quickly build out client views while dedicating engineering focus to custom component logic. This layout refactoring separated presentation tiers from hardcoded values, adding dynamic state queries seamlessly.</w:t>
        <w:br/>
        <w:br/>
        <w:t>Once client interface layouts were optimized, data integration tasks began. Building secure connections with MongoDB instance pools allowed developers to establish stable data streams before defining schemas. Mongoose modeling layers were then mounted to enforce data validation constraints across collections. Finally, backend transaction controllers were wrapped inside Express routing logic and launched onto production cloud distribution nodes via Vercel, utilizing single-page application rewrite rules to protect navigation paths.</w:t>
      </w:r>
    </w:p>
    <w:p>
      <w:pPr>
        <w:pStyle w:val="Heading2"/>
        <w:keepNext/>
        <w:spacing w:before="320" w:after="120"/>
      </w:pPr>
      <w:r>
        <w:rPr>
          <w:rFonts w:ascii="Arial" w:hAnsi="Arial"/>
          <w:b/>
          <w:color w:val="4A777A"/>
          <w:sz w:val="26"/>
        </w:rPr>
        <w:t>1.5 Continuous Integration and Cloud Deployment Optimization</w:t>
      </w:r>
    </w:p>
    <w:p>
      <w:pPr>
        <w:spacing w:line="360" w:lineRule="auto"/>
      </w:pPr>
      <w:r>
        <w:t>Organizing system execution into sequential tracking phases provides immense benefits for deployment optimization and long-term project maintainability. Because the repository architecture decouples front-end layout nodes from backing API processes, modifications to visual styling parameters can be compiled and deployed to Vercel without altering server clusters or introducing database regression risks, allowing independent design evolution.</w:t>
        <w:br/>
        <w:br/>
        <w:t>Similarly, updating backend accounting logic, expanding database pooling parameters, or scaling cluster capacity requires updates only within localized server controller layers. This isolated lifecycle structure minimizes side-effects during platform updates, simplifies multi-tier debugging loops, and enables developers to run isolated tests across individual full-stack development segments. This engineering timeline ensures the virtual stock trading simulator remains highly secure, stable, and maintainable over its entire production lifespan.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